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3978CB">
      <w:pPr>
        <w:pageBreakBefore w:val="0"/>
        <w:kinsoku/>
        <w:wordWrap/>
        <w:overflowPunct/>
        <w:topLinePunct w:val="0"/>
        <w:autoSpaceDE/>
        <w:autoSpaceDN/>
        <w:bidi w:val="0"/>
        <w:snapToGrid/>
        <w:spacing w:line="440" w:lineRule="exact"/>
        <w:ind w:firstLine="480" w:firstLineChars="200"/>
        <w:jc w:val="center"/>
        <w:rPr>
          <w:rFonts w:hint="default" w:asciiTheme="minorEastAsia" w:hAnsiTheme="minorEastAsia" w:eastAsiaTheme="minorEastAsia" w:cstheme="minorEastAsia"/>
          <w:b/>
          <w:bCs/>
          <w:color w:val="auto"/>
          <w:sz w:val="24"/>
          <w:szCs w:val="24"/>
          <w:highlight w:val="none"/>
          <w:lang w:val="en-US"/>
        </w:rPr>
      </w:pPr>
      <w:r>
        <w:rPr>
          <w:rFonts w:hint="eastAsia" w:asciiTheme="minorEastAsia" w:hAnsiTheme="minorEastAsia" w:eastAsiaTheme="minorEastAsia" w:cstheme="minorEastAsia"/>
          <w:color w:val="auto"/>
          <w:sz w:val="24"/>
          <w:szCs w:val="24"/>
          <w:highlight w:val="none"/>
          <w:lang w:eastAsia="zh-CN"/>
        </w:rPr>
        <w:t>焦作市公安局河南省执法风险监督管理平台项目</w:t>
      </w:r>
      <w:r>
        <w:rPr>
          <w:rFonts w:hint="eastAsia" w:asciiTheme="minorEastAsia" w:hAnsiTheme="minorEastAsia" w:eastAsiaTheme="minorEastAsia" w:cstheme="minorEastAsia"/>
          <w:color w:val="auto"/>
          <w:sz w:val="24"/>
          <w:szCs w:val="24"/>
          <w:highlight w:val="none"/>
          <w:lang w:val="en-US" w:eastAsia="zh-CN"/>
        </w:rPr>
        <w:t>公开招标公告</w:t>
      </w:r>
    </w:p>
    <w:p w14:paraId="6AF48587">
      <w:pPr>
        <w:pageBreakBefore w:val="0"/>
        <w:kinsoku/>
        <w:wordWrap/>
        <w:overflowPunct/>
        <w:topLinePunct w:val="0"/>
        <w:autoSpaceDE/>
        <w:autoSpaceDN/>
        <w:bidi w:val="0"/>
        <w:snapToGrid/>
        <w:spacing w:line="440" w:lineRule="exact"/>
        <w:ind w:firstLine="482"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项目概况：</w:t>
      </w:r>
      <w:r>
        <w:rPr>
          <w:rFonts w:hint="eastAsia" w:asciiTheme="minorEastAsia" w:hAnsiTheme="minorEastAsia" w:eastAsiaTheme="minorEastAsia" w:cstheme="minorEastAsia"/>
          <w:color w:val="auto"/>
          <w:sz w:val="24"/>
          <w:szCs w:val="24"/>
          <w:highlight w:val="none"/>
        </w:rPr>
        <w:t xml:space="preserve">     </w:t>
      </w:r>
    </w:p>
    <w:p w14:paraId="5C6EC0CA">
      <w:pPr>
        <w:pageBreakBefore w:val="0"/>
        <w:kinsoku/>
        <w:wordWrap/>
        <w:overflowPunct/>
        <w:topLinePunct w:val="0"/>
        <w:autoSpaceDE/>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焦作市公安局河南省执法风险监督管理平台项目</w:t>
      </w:r>
      <w:r>
        <w:rPr>
          <w:rFonts w:hint="eastAsia" w:asciiTheme="minorEastAsia" w:hAnsiTheme="minorEastAsia" w:eastAsiaTheme="minorEastAsia" w:cstheme="minorEastAsia"/>
          <w:color w:val="auto"/>
          <w:sz w:val="24"/>
          <w:szCs w:val="24"/>
          <w:highlight w:val="none"/>
        </w:rPr>
        <w:t>的潜在投标人应在焦作市公共资源交易中心网站获取招标文件，并于</w:t>
      </w:r>
      <w:r>
        <w:rPr>
          <w:rFonts w:hint="eastAsia" w:asciiTheme="minorEastAsia" w:hAnsiTheme="minorEastAsia" w:eastAsiaTheme="minorEastAsia" w:cstheme="minorEastAsia"/>
          <w:color w:val="auto"/>
          <w:sz w:val="24"/>
          <w:szCs w:val="24"/>
          <w:highlight w:val="none"/>
          <w:lang w:eastAsia="zh-CN"/>
        </w:rPr>
        <w:t>2026年</w:t>
      </w: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lang w:val="en-US" w:eastAsia="zh-CN"/>
        </w:rPr>
        <w:t>08</w:t>
      </w:r>
      <w:r>
        <w:rPr>
          <w:rFonts w:hint="eastAsia" w:asciiTheme="minorEastAsia" w:hAnsiTheme="minorEastAsia" w:eastAsiaTheme="minorEastAsia" w:cstheme="minorEastAsia"/>
          <w:color w:val="auto"/>
          <w:sz w:val="24"/>
          <w:szCs w:val="24"/>
          <w:highlight w:val="none"/>
        </w:rPr>
        <w:t>时</w:t>
      </w:r>
      <w:r>
        <w:rPr>
          <w:rFonts w:hint="eastAsia" w:asciiTheme="minorEastAsia" w:hAnsiTheme="minorEastAsia" w:eastAsiaTheme="minorEastAsia" w:cstheme="minorEastAsia"/>
          <w:color w:val="auto"/>
          <w:sz w:val="24"/>
          <w:szCs w:val="24"/>
          <w:highlight w:val="none"/>
          <w:lang w:val="en-US" w:eastAsia="zh-CN"/>
        </w:rPr>
        <w:t>30</w:t>
      </w:r>
      <w:r>
        <w:rPr>
          <w:rFonts w:hint="eastAsia" w:asciiTheme="minorEastAsia" w:hAnsiTheme="minorEastAsia" w:eastAsiaTheme="minorEastAsia" w:cstheme="minorEastAsia"/>
          <w:color w:val="auto"/>
          <w:sz w:val="24"/>
          <w:szCs w:val="24"/>
          <w:highlight w:val="none"/>
        </w:rPr>
        <w:t>分（北京时间）前递交投标文件。</w:t>
      </w:r>
    </w:p>
    <w:p w14:paraId="6D3EB0DE">
      <w:pPr>
        <w:pageBreakBefore w:val="0"/>
        <w:kinsoku/>
        <w:wordWrap/>
        <w:overflowPunct/>
        <w:topLinePunct w:val="0"/>
        <w:autoSpaceDE/>
        <w:autoSpaceDN/>
        <w:bidi w:val="0"/>
        <w:snapToGrid/>
        <w:spacing w:line="440" w:lineRule="exact"/>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一、项目基本情况</w:t>
      </w:r>
    </w:p>
    <w:p w14:paraId="7BA55635">
      <w:pPr>
        <w:pageBreakBefore w:val="0"/>
        <w:kinsoku/>
        <w:wordWrap/>
        <w:overflowPunct/>
        <w:topLinePunct w:val="0"/>
        <w:autoSpaceDE/>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项目编号：</w:t>
      </w:r>
      <w:r>
        <w:rPr>
          <w:rFonts w:hint="eastAsia" w:asciiTheme="minorEastAsia" w:hAnsiTheme="minorEastAsia" w:eastAsiaTheme="minorEastAsia" w:cstheme="minorEastAsia"/>
          <w:color w:val="auto"/>
          <w:sz w:val="24"/>
          <w:szCs w:val="24"/>
          <w:highlight w:val="none"/>
          <w:lang w:eastAsia="zh-CN"/>
        </w:rPr>
        <w:t xml:space="preserve">焦财招标采购-2026-40 </w:t>
      </w:r>
      <w:bookmarkStart w:id="0" w:name="_GoBack"/>
      <w:bookmarkEnd w:id="0"/>
    </w:p>
    <w:p w14:paraId="21546CFC">
      <w:pPr>
        <w:pageBreakBefore w:val="0"/>
        <w:kinsoku/>
        <w:wordWrap/>
        <w:overflowPunct/>
        <w:topLinePunct w:val="0"/>
        <w:autoSpaceDE/>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项目名称：</w:t>
      </w:r>
      <w:r>
        <w:rPr>
          <w:rFonts w:hint="eastAsia" w:asciiTheme="minorEastAsia" w:hAnsiTheme="minorEastAsia" w:eastAsiaTheme="minorEastAsia" w:cstheme="minorEastAsia"/>
          <w:color w:val="auto"/>
          <w:sz w:val="24"/>
          <w:szCs w:val="24"/>
          <w:highlight w:val="none"/>
          <w:lang w:eastAsia="zh-CN"/>
        </w:rPr>
        <w:t>焦作市公安局河南省执法风险监督管理平台项目</w:t>
      </w:r>
      <w:r>
        <w:rPr>
          <w:rFonts w:hint="eastAsia" w:asciiTheme="minorEastAsia" w:hAnsiTheme="minorEastAsia" w:eastAsiaTheme="minorEastAsia" w:cstheme="minorEastAsia"/>
          <w:color w:val="auto"/>
          <w:sz w:val="24"/>
          <w:szCs w:val="24"/>
          <w:highlight w:val="none"/>
        </w:rPr>
        <w:t xml:space="preserve"> </w:t>
      </w:r>
    </w:p>
    <w:p w14:paraId="0AE1761B">
      <w:pPr>
        <w:pageBreakBefore w:val="0"/>
        <w:kinsoku/>
        <w:wordWrap/>
        <w:overflowPunct/>
        <w:topLinePunct w:val="0"/>
        <w:autoSpaceDE/>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采购方式：公开招标</w:t>
      </w:r>
    </w:p>
    <w:p w14:paraId="6A231F2E">
      <w:pPr>
        <w:pageBreakBefore w:val="0"/>
        <w:kinsoku/>
        <w:wordWrap/>
        <w:overflowPunct/>
        <w:topLinePunct w:val="0"/>
        <w:autoSpaceDE/>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w:t>
      </w:r>
      <w:r>
        <w:rPr>
          <w:rFonts w:hint="eastAsia" w:asciiTheme="minorEastAsia" w:hAnsiTheme="minorEastAsia" w:eastAsiaTheme="minorEastAsia" w:cstheme="minorEastAsia"/>
          <w:color w:val="auto"/>
          <w:sz w:val="24"/>
          <w:szCs w:val="24"/>
          <w:highlight w:val="none"/>
          <w:lang w:val="en-US" w:eastAsia="zh-CN"/>
        </w:rPr>
        <w:t>.预算金额：1599232.77</w:t>
      </w:r>
      <w:r>
        <w:rPr>
          <w:rFonts w:hint="eastAsia" w:asciiTheme="minorEastAsia" w:hAnsiTheme="minorEastAsia" w:eastAsiaTheme="minorEastAsia" w:cstheme="minorEastAsia"/>
          <w:color w:val="auto"/>
          <w:sz w:val="24"/>
          <w:szCs w:val="24"/>
          <w:highlight w:val="none"/>
        </w:rPr>
        <w:t>元</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371"/>
        <w:gridCol w:w="1287"/>
        <w:gridCol w:w="1289"/>
        <w:gridCol w:w="1289"/>
        <w:gridCol w:w="1038"/>
        <w:gridCol w:w="1538"/>
      </w:tblGrid>
      <w:tr w14:paraId="697D9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noWrap w:val="0"/>
            <w:vAlign w:val="center"/>
          </w:tcPr>
          <w:p w14:paraId="64B1C29A">
            <w:pPr>
              <w:pageBreakBefore w:val="0"/>
              <w:widowControl/>
              <w:kinsoku/>
              <w:wordWrap/>
              <w:overflowPunct/>
              <w:topLinePunct w:val="0"/>
              <w:autoSpaceDE/>
              <w:autoSpaceDN/>
              <w:bidi w:val="0"/>
              <w:snapToGrid/>
              <w:spacing w:line="440" w:lineRule="exact"/>
              <w:jc w:val="center"/>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0"/>
                <w:sz w:val="21"/>
                <w:szCs w:val="21"/>
                <w:highlight w:val="none"/>
                <w:lang w:bidi="ar"/>
              </w:rPr>
              <w:t>序号</w:t>
            </w:r>
          </w:p>
        </w:tc>
        <w:tc>
          <w:tcPr>
            <w:tcW w:w="1346" w:type="dxa"/>
            <w:noWrap w:val="0"/>
            <w:vAlign w:val="center"/>
          </w:tcPr>
          <w:p w14:paraId="31565451">
            <w:pPr>
              <w:pageBreakBefore w:val="0"/>
              <w:widowControl/>
              <w:kinsoku/>
              <w:wordWrap/>
              <w:overflowPunct/>
              <w:topLinePunct w:val="0"/>
              <w:autoSpaceDE/>
              <w:autoSpaceDN/>
              <w:bidi w:val="0"/>
              <w:snapToGrid/>
              <w:spacing w:line="440" w:lineRule="exact"/>
              <w:jc w:val="center"/>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0"/>
                <w:sz w:val="21"/>
                <w:szCs w:val="21"/>
                <w:highlight w:val="none"/>
                <w:lang w:bidi="ar"/>
              </w:rPr>
              <w:t>包号</w:t>
            </w:r>
          </w:p>
        </w:tc>
        <w:tc>
          <w:tcPr>
            <w:tcW w:w="1535" w:type="dxa"/>
            <w:noWrap w:val="0"/>
            <w:vAlign w:val="center"/>
          </w:tcPr>
          <w:p w14:paraId="290149EF">
            <w:pPr>
              <w:pageBreakBefore w:val="0"/>
              <w:widowControl/>
              <w:kinsoku/>
              <w:wordWrap/>
              <w:overflowPunct/>
              <w:topLinePunct w:val="0"/>
              <w:autoSpaceDE/>
              <w:autoSpaceDN/>
              <w:bidi w:val="0"/>
              <w:snapToGrid/>
              <w:spacing w:line="440" w:lineRule="exact"/>
              <w:jc w:val="center"/>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0"/>
                <w:sz w:val="21"/>
                <w:szCs w:val="21"/>
                <w:highlight w:val="none"/>
                <w:lang w:bidi="ar"/>
              </w:rPr>
              <w:t>包名称</w:t>
            </w:r>
          </w:p>
        </w:tc>
        <w:tc>
          <w:tcPr>
            <w:tcW w:w="1296" w:type="dxa"/>
            <w:noWrap w:val="0"/>
            <w:vAlign w:val="center"/>
          </w:tcPr>
          <w:p w14:paraId="1016CD97">
            <w:pPr>
              <w:keepNext w:val="0"/>
              <w:keepLines w:val="0"/>
              <w:pageBreakBefore w:val="0"/>
              <w:widowControl/>
              <w:suppressLineNumbers w:val="0"/>
              <w:kinsoku/>
              <w:wordWrap/>
              <w:overflowPunct/>
              <w:topLinePunct w:val="0"/>
              <w:autoSpaceDE/>
              <w:autoSpaceDN/>
              <w:bidi w:val="0"/>
              <w:snapToGrid/>
              <w:spacing w:line="440" w:lineRule="exact"/>
              <w:jc w:val="center"/>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0"/>
                <w:sz w:val="21"/>
                <w:szCs w:val="21"/>
                <w:highlight w:val="none"/>
                <w:lang w:val="en-US" w:eastAsia="zh-CN" w:bidi="ar"/>
              </w:rPr>
              <w:t>包预算（元）</w:t>
            </w:r>
          </w:p>
        </w:tc>
        <w:tc>
          <w:tcPr>
            <w:tcW w:w="1296" w:type="dxa"/>
            <w:noWrap w:val="0"/>
            <w:vAlign w:val="center"/>
          </w:tcPr>
          <w:p w14:paraId="31FB1DF7">
            <w:pPr>
              <w:keepNext w:val="0"/>
              <w:keepLines w:val="0"/>
              <w:pageBreakBefore w:val="0"/>
              <w:widowControl/>
              <w:suppressLineNumbers w:val="0"/>
              <w:kinsoku/>
              <w:wordWrap/>
              <w:overflowPunct/>
              <w:topLinePunct w:val="0"/>
              <w:autoSpaceDE/>
              <w:autoSpaceDN/>
              <w:bidi w:val="0"/>
              <w:snapToGrid/>
              <w:spacing w:line="440" w:lineRule="exact"/>
              <w:jc w:val="center"/>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0"/>
                <w:sz w:val="21"/>
                <w:szCs w:val="21"/>
                <w:highlight w:val="none"/>
                <w:lang w:val="en-US" w:eastAsia="zh-CN" w:bidi="ar"/>
              </w:rPr>
              <w:t>包最高限价（元）</w:t>
            </w:r>
          </w:p>
        </w:tc>
        <w:tc>
          <w:tcPr>
            <w:tcW w:w="1214" w:type="dxa"/>
            <w:noWrap w:val="0"/>
            <w:vAlign w:val="center"/>
          </w:tcPr>
          <w:p w14:paraId="5CA277B9">
            <w:pPr>
              <w:pageBreakBefore w:val="0"/>
              <w:widowControl/>
              <w:kinsoku/>
              <w:wordWrap/>
              <w:overflowPunct/>
              <w:topLinePunct w:val="0"/>
              <w:autoSpaceDE/>
              <w:autoSpaceDN/>
              <w:bidi w:val="0"/>
              <w:snapToGrid/>
              <w:spacing w:line="440" w:lineRule="exact"/>
              <w:jc w:val="center"/>
              <w:rPr>
                <w:rFonts w:hint="eastAsia" w:asciiTheme="minorEastAsia" w:hAnsiTheme="minorEastAsia" w:eastAsiaTheme="minorEastAsia" w:cstheme="minorEastAsia"/>
                <w:b/>
                <w:bCs/>
                <w:color w:val="auto"/>
                <w:kern w:val="0"/>
                <w:sz w:val="21"/>
                <w:szCs w:val="21"/>
                <w:highlight w:val="none"/>
                <w:lang w:val="en-US" w:eastAsia="zh-CN" w:bidi="ar"/>
              </w:rPr>
            </w:pPr>
            <w:r>
              <w:rPr>
                <w:rFonts w:hint="eastAsia" w:asciiTheme="minorEastAsia" w:hAnsiTheme="minorEastAsia" w:eastAsiaTheme="minorEastAsia" w:cstheme="minorEastAsia"/>
                <w:b/>
                <w:bCs/>
                <w:color w:val="auto"/>
                <w:kern w:val="0"/>
                <w:sz w:val="21"/>
                <w:szCs w:val="21"/>
                <w:highlight w:val="none"/>
                <w:lang w:val="en-US" w:eastAsia="zh-CN" w:bidi="ar"/>
              </w:rPr>
              <w:t>是否专门面向中小企业</w:t>
            </w:r>
          </w:p>
        </w:tc>
        <w:tc>
          <w:tcPr>
            <w:tcW w:w="1616" w:type="dxa"/>
            <w:noWrap w:val="0"/>
            <w:vAlign w:val="center"/>
          </w:tcPr>
          <w:p w14:paraId="473048C3">
            <w:pPr>
              <w:pageBreakBefore w:val="0"/>
              <w:widowControl/>
              <w:kinsoku/>
              <w:wordWrap/>
              <w:overflowPunct/>
              <w:topLinePunct w:val="0"/>
              <w:autoSpaceDE/>
              <w:autoSpaceDN/>
              <w:bidi w:val="0"/>
              <w:snapToGrid/>
              <w:spacing w:line="440" w:lineRule="exact"/>
              <w:jc w:val="center"/>
              <w:rPr>
                <w:rFonts w:hint="eastAsia" w:asciiTheme="minorEastAsia" w:hAnsiTheme="minorEastAsia" w:eastAsiaTheme="minorEastAsia" w:cstheme="minorEastAsia"/>
                <w:b/>
                <w:bCs/>
                <w:color w:val="auto"/>
                <w:kern w:val="0"/>
                <w:sz w:val="21"/>
                <w:szCs w:val="21"/>
                <w:highlight w:val="none"/>
                <w:lang w:val="en-US" w:eastAsia="zh-CN" w:bidi="ar"/>
              </w:rPr>
            </w:pPr>
            <w:r>
              <w:rPr>
                <w:rFonts w:hint="eastAsia" w:asciiTheme="minorEastAsia" w:hAnsiTheme="minorEastAsia" w:eastAsiaTheme="minorEastAsia" w:cstheme="minorEastAsia"/>
                <w:b/>
                <w:bCs/>
                <w:color w:val="auto"/>
                <w:kern w:val="0"/>
                <w:sz w:val="21"/>
                <w:szCs w:val="21"/>
                <w:highlight w:val="none"/>
                <w:lang w:val="en-US" w:eastAsia="zh-CN" w:bidi="ar"/>
              </w:rPr>
              <w:t>采购预留金额（元）</w:t>
            </w:r>
          </w:p>
        </w:tc>
      </w:tr>
      <w:tr w14:paraId="2AC8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noWrap w:val="0"/>
            <w:vAlign w:val="center"/>
          </w:tcPr>
          <w:p w14:paraId="72D7F17A">
            <w:pPr>
              <w:pageBreakBefore w:val="0"/>
              <w:kinsoku/>
              <w:wordWrap/>
              <w:overflowPunct/>
              <w:topLinePunct w:val="0"/>
              <w:autoSpaceDE/>
              <w:autoSpaceDN/>
              <w:bidi w:val="0"/>
              <w:snapToGrid/>
              <w:spacing w:line="440" w:lineRule="exact"/>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1</w:t>
            </w:r>
          </w:p>
        </w:tc>
        <w:tc>
          <w:tcPr>
            <w:tcW w:w="1346" w:type="dxa"/>
            <w:noWrap w:val="0"/>
            <w:vAlign w:val="center"/>
          </w:tcPr>
          <w:p w14:paraId="6899D772">
            <w:pPr>
              <w:pageBreakBefore w:val="0"/>
              <w:kinsoku/>
              <w:wordWrap/>
              <w:overflowPunct/>
              <w:topLinePunct w:val="0"/>
              <w:autoSpaceDE/>
              <w:autoSpaceDN/>
              <w:bidi w:val="0"/>
              <w:snapToGrid/>
              <w:spacing w:line="440" w:lineRule="exact"/>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焦公资采购F2026-121-1</w:t>
            </w:r>
          </w:p>
        </w:tc>
        <w:tc>
          <w:tcPr>
            <w:tcW w:w="1535" w:type="dxa"/>
            <w:noWrap w:val="0"/>
            <w:vAlign w:val="center"/>
          </w:tcPr>
          <w:p w14:paraId="54B19E6B">
            <w:pPr>
              <w:pageBreakBefore w:val="0"/>
              <w:kinsoku/>
              <w:wordWrap/>
              <w:overflowPunct/>
              <w:topLinePunct w:val="0"/>
              <w:autoSpaceDE/>
              <w:autoSpaceDN/>
              <w:bidi w:val="0"/>
              <w:snapToGrid/>
              <w:spacing w:line="440" w:lineRule="exact"/>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eastAsia="zh-CN"/>
              </w:rPr>
              <w:t>焦作市公安局河南省执法风险监督管理平台项目</w:t>
            </w:r>
          </w:p>
        </w:tc>
        <w:tc>
          <w:tcPr>
            <w:tcW w:w="1296" w:type="dxa"/>
            <w:noWrap w:val="0"/>
            <w:vAlign w:val="center"/>
          </w:tcPr>
          <w:p w14:paraId="78513B14">
            <w:pPr>
              <w:pageBreakBefore w:val="0"/>
              <w:kinsoku/>
              <w:wordWrap/>
              <w:overflowPunct/>
              <w:topLinePunct w:val="0"/>
              <w:autoSpaceDE/>
              <w:autoSpaceDN/>
              <w:bidi w:val="0"/>
              <w:snapToGrid/>
              <w:spacing w:line="440" w:lineRule="exact"/>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1599232.77</w:t>
            </w:r>
          </w:p>
        </w:tc>
        <w:tc>
          <w:tcPr>
            <w:tcW w:w="1296" w:type="dxa"/>
            <w:noWrap w:val="0"/>
            <w:vAlign w:val="center"/>
          </w:tcPr>
          <w:p w14:paraId="47E8BFCF">
            <w:pPr>
              <w:pageBreakBefore w:val="0"/>
              <w:kinsoku/>
              <w:wordWrap/>
              <w:overflowPunct/>
              <w:topLinePunct w:val="0"/>
              <w:autoSpaceDE/>
              <w:autoSpaceDN/>
              <w:bidi w:val="0"/>
              <w:snapToGrid/>
              <w:spacing w:line="440" w:lineRule="exact"/>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1599232.77</w:t>
            </w:r>
          </w:p>
        </w:tc>
        <w:tc>
          <w:tcPr>
            <w:tcW w:w="1214" w:type="dxa"/>
            <w:noWrap w:val="0"/>
            <w:vAlign w:val="center"/>
          </w:tcPr>
          <w:p w14:paraId="110E9A2B">
            <w:pPr>
              <w:pageBreakBefore w:val="0"/>
              <w:widowControl/>
              <w:kinsoku/>
              <w:wordWrap/>
              <w:overflowPunct/>
              <w:topLinePunct w:val="0"/>
              <w:autoSpaceDE/>
              <w:autoSpaceDN/>
              <w:bidi w:val="0"/>
              <w:snapToGrid/>
              <w:spacing w:line="440" w:lineRule="exact"/>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是</w:t>
            </w:r>
          </w:p>
        </w:tc>
        <w:tc>
          <w:tcPr>
            <w:tcW w:w="1616" w:type="dxa"/>
            <w:noWrap w:val="0"/>
            <w:vAlign w:val="center"/>
          </w:tcPr>
          <w:p w14:paraId="09D07E5A">
            <w:pPr>
              <w:pStyle w:val="3"/>
              <w:pageBreakBefore w:val="0"/>
              <w:kinsoku/>
              <w:wordWrap/>
              <w:overflowPunct/>
              <w:topLinePunct w:val="0"/>
              <w:autoSpaceDE/>
              <w:autoSpaceDN/>
              <w:bidi w:val="0"/>
              <w:snapToGrid/>
              <w:spacing w:line="440" w:lineRule="exact"/>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eastAsia="zh-CN"/>
              </w:rPr>
              <w:t>1599232.77</w:t>
            </w:r>
          </w:p>
        </w:tc>
      </w:tr>
    </w:tbl>
    <w:p w14:paraId="47BD49E6">
      <w:pPr>
        <w:pageBreakBefore w:val="0"/>
        <w:widowControl/>
        <w:kinsoku/>
        <w:wordWrap/>
        <w:overflowPunct/>
        <w:topLinePunct w:val="0"/>
        <w:autoSpaceDE/>
        <w:autoSpaceDN/>
        <w:bidi w:val="0"/>
        <w:snapToGrid/>
        <w:spacing w:line="440" w:lineRule="exact"/>
        <w:ind w:firstLine="56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采购需求（包括但不限于标的的名称、数量、简要技术需求或服务要求等）：按照上级公安机关法治公安建设总体要求，拟建设全省集数据汇集、智能分析、动态预警与闭环监督于一体的执法风险监督管理平台。（详见招标文件第三部分）</w:t>
      </w:r>
    </w:p>
    <w:p w14:paraId="41023C9C">
      <w:pPr>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6</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合同履行期限：签订合同后45日历天内完成交货及项目应用软件的安装部署，开展项目初步验收工作。</w:t>
      </w:r>
    </w:p>
    <w:p w14:paraId="4028A9F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本项目是否接受联合体投标：否。</w:t>
      </w:r>
    </w:p>
    <w:p w14:paraId="2B362E09">
      <w:pPr>
        <w:pageBreakBefore w:val="0"/>
        <w:kinsoku/>
        <w:wordWrap/>
        <w:overflowPunct/>
        <w:topLinePunct w:val="0"/>
        <w:autoSpaceDE/>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是否接受进口产品：否。</w:t>
      </w:r>
    </w:p>
    <w:p w14:paraId="3B2721DA">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9.是否专门面向中小企业：是。</w:t>
      </w:r>
    </w:p>
    <w:p w14:paraId="1BCF288A">
      <w:pPr>
        <w:pageBreakBefore w:val="0"/>
        <w:kinsoku/>
        <w:wordWrap/>
        <w:overflowPunct/>
        <w:topLinePunct w:val="0"/>
        <w:autoSpaceDE/>
        <w:autoSpaceDN/>
        <w:bidi w:val="0"/>
        <w:snapToGrid/>
        <w:spacing w:line="440" w:lineRule="exact"/>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二、申请人的资格要求</w:t>
      </w:r>
    </w:p>
    <w:p w14:paraId="7E05FAFB">
      <w:pPr>
        <w:pageBreakBefore w:val="0"/>
        <w:kinsoku/>
        <w:wordWrap/>
        <w:overflowPunct/>
        <w:topLinePunct w:val="0"/>
        <w:autoSpaceDE/>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满足《中华人民共和国政府采购法》第二十二条规定；</w:t>
      </w:r>
    </w:p>
    <w:p w14:paraId="46549CCC">
      <w:pPr>
        <w:pageBreakBefore w:val="0"/>
        <w:kinsoku/>
        <w:wordWrap/>
        <w:overflowPunct/>
        <w:topLinePunct w:val="0"/>
        <w:autoSpaceDE/>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落实政府采购政策满足的资格要求：</w:t>
      </w:r>
      <w:r>
        <w:rPr>
          <w:rFonts w:hint="eastAsia" w:asciiTheme="minorEastAsia" w:hAnsiTheme="minorEastAsia" w:eastAsiaTheme="minorEastAsia" w:cstheme="minorEastAsia"/>
          <w:color w:val="auto"/>
          <w:sz w:val="24"/>
          <w:szCs w:val="24"/>
          <w:highlight w:val="none"/>
          <w:lang w:val="en-US" w:eastAsia="zh-CN"/>
        </w:rPr>
        <w:t>本项目专门面向中小企业采购，供应商应为中小微企业、监狱企业、残疾人福利性单位。</w:t>
      </w:r>
    </w:p>
    <w:p w14:paraId="7A29EA68">
      <w:pPr>
        <w:pageBreakBefore w:val="0"/>
        <w:kinsoku/>
        <w:wordWrap/>
        <w:overflowPunct/>
        <w:topLinePunct w:val="0"/>
        <w:autoSpaceDE/>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本项目的特定资格要求：</w:t>
      </w:r>
    </w:p>
    <w:p w14:paraId="17624DDC">
      <w:pPr>
        <w:pageBreakBefore w:val="0"/>
        <w:kinsoku/>
        <w:wordWrap/>
        <w:overflowPunct/>
        <w:topLinePunct w:val="0"/>
        <w:autoSpaceDE/>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3.1投标人行贿犯罪档案记录（开标当日中国裁判文书网的信息）；</w:t>
      </w:r>
    </w:p>
    <w:p w14:paraId="63979BE7">
      <w:pPr>
        <w:pageBreakBefore w:val="0"/>
        <w:kinsoku/>
        <w:wordWrap/>
        <w:overflowPunct/>
        <w:topLinePunct w:val="0"/>
        <w:autoSpaceDE/>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按照《财政部关于在政府采购活动中查询及使用信用记录有关问题的通知》（财库〔2016〕125号）的要求，根据开标当日“信用中国”网站（www.creditchina.gov.cn）、中国政府采购网（www.ccgp.gov.cn）的信息，对列入失信被执行人、重大税收违法</w:t>
      </w:r>
      <w:r>
        <w:rPr>
          <w:rFonts w:hint="eastAsia" w:asciiTheme="minorEastAsia" w:hAnsiTheme="minorEastAsia" w:eastAsiaTheme="minorEastAsia" w:cstheme="minorEastAsia"/>
          <w:color w:val="auto"/>
          <w:sz w:val="24"/>
          <w:szCs w:val="24"/>
          <w:highlight w:val="none"/>
          <w:lang w:val="en-US" w:eastAsia="zh-CN"/>
        </w:rPr>
        <w:t>失信主体</w:t>
      </w:r>
      <w:r>
        <w:rPr>
          <w:rFonts w:hint="eastAsia" w:asciiTheme="minorEastAsia" w:hAnsiTheme="minorEastAsia" w:eastAsiaTheme="minorEastAsia" w:cstheme="minorEastAsia"/>
          <w:color w:val="auto"/>
          <w:sz w:val="24"/>
          <w:szCs w:val="24"/>
          <w:highlight w:val="none"/>
        </w:rPr>
        <w:t>、政府采购严重违法失信行为记录名单的供应商，拒绝参与政府采购活动，同时对信用信息查询记录和证据进行打印存档；</w:t>
      </w:r>
    </w:p>
    <w:p w14:paraId="7F8D5225">
      <w:pPr>
        <w:pageBreakBefore w:val="0"/>
        <w:kinsoku/>
        <w:wordWrap/>
        <w:overflowPunct/>
        <w:topLinePunct w:val="0"/>
        <w:autoSpaceDE/>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3.3未被人力资源社会保障主管部门列入拖欠农民工工资失信联合惩戒名单或无因拖欠农民工工资被县级及以上有关行政主管部门限制投标资格且在限制期限内（提供承诺函）。</w:t>
      </w:r>
    </w:p>
    <w:p w14:paraId="230773F6">
      <w:pPr>
        <w:pageBreakBefore w:val="0"/>
        <w:kinsoku/>
        <w:wordWrap/>
        <w:overflowPunct/>
        <w:topLinePunct w:val="0"/>
        <w:autoSpaceDE/>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备注：以上第3.1条和第3.2条由采购代理机构提供查询结果。</w:t>
      </w:r>
    </w:p>
    <w:p w14:paraId="06827256">
      <w:pPr>
        <w:pageBreakBefore w:val="0"/>
        <w:kinsoku/>
        <w:wordWrap/>
        <w:overflowPunct/>
        <w:topLinePunct w:val="0"/>
        <w:autoSpaceDE/>
        <w:autoSpaceDN/>
        <w:bidi w:val="0"/>
        <w:snapToGrid/>
        <w:spacing w:line="440" w:lineRule="exact"/>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三、获取招标文件</w:t>
      </w:r>
    </w:p>
    <w:p w14:paraId="724ED739">
      <w:pPr>
        <w:pageBreakBefore w:val="0"/>
        <w:kinsoku/>
        <w:wordWrap/>
        <w:overflowPunct/>
        <w:topLinePunct w:val="0"/>
        <w:autoSpaceDE/>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1.时间：</w:t>
      </w:r>
      <w:r>
        <w:rPr>
          <w:rFonts w:hint="eastAsia" w:asciiTheme="minorEastAsia" w:hAnsiTheme="minorEastAsia" w:eastAsiaTheme="minorEastAsia" w:cstheme="minorEastAsia"/>
          <w:color w:val="auto"/>
          <w:sz w:val="24"/>
          <w:szCs w:val="24"/>
          <w:highlight w:val="none"/>
          <w:lang w:eastAsia="zh-CN"/>
        </w:rPr>
        <w:t>2026年</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14</w:t>
      </w:r>
      <w:r>
        <w:rPr>
          <w:rFonts w:hint="eastAsia" w:asciiTheme="minorEastAsia" w:hAnsiTheme="minorEastAsia" w:eastAsiaTheme="minorEastAsia" w:cstheme="minorEastAsia"/>
          <w:color w:val="auto"/>
          <w:sz w:val="24"/>
          <w:szCs w:val="24"/>
          <w:highlight w:val="none"/>
        </w:rPr>
        <w:t>日至</w:t>
      </w:r>
      <w:r>
        <w:rPr>
          <w:rFonts w:hint="eastAsia" w:asciiTheme="minorEastAsia" w:hAnsiTheme="minorEastAsia" w:eastAsiaTheme="minorEastAsia" w:cstheme="minorEastAsia"/>
          <w:color w:val="auto"/>
          <w:sz w:val="24"/>
          <w:szCs w:val="24"/>
          <w:highlight w:val="none"/>
          <w:lang w:eastAsia="zh-CN"/>
        </w:rPr>
        <w:t>2026年</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20</w:t>
      </w:r>
      <w:r>
        <w:rPr>
          <w:rFonts w:hint="eastAsia" w:asciiTheme="minorEastAsia" w:hAnsiTheme="minorEastAsia" w:eastAsiaTheme="minorEastAsia" w:cstheme="minorEastAsia"/>
          <w:color w:val="auto"/>
          <w:sz w:val="24"/>
          <w:szCs w:val="24"/>
          <w:highlight w:val="none"/>
        </w:rPr>
        <w:t>日,每天上午0</w:t>
      </w:r>
      <w:r>
        <w:rPr>
          <w:rFonts w:hint="eastAsia" w:asciiTheme="minorEastAsia" w:hAnsiTheme="minorEastAsia" w:eastAsiaTheme="minorEastAsia" w:cstheme="minorEastAsia"/>
          <w:color w:val="auto"/>
          <w:sz w:val="24"/>
          <w:szCs w:val="24"/>
          <w:highlight w:val="none"/>
          <w:lang w:val="en-US" w:eastAsia="zh-CN"/>
        </w:rPr>
        <w:t>0</w:t>
      </w:r>
      <w:r>
        <w:rPr>
          <w:rFonts w:hint="eastAsia" w:asciiTheme="minorEastAsia" w:hAnsiTheme="minorEastAsia" w:eastAsiaTheme="minorEastAsia" w:cstheme="minorEastAsia"/>
          <w:color w:val="auto"/>
          <w:sz w:val="24"/>
          <w:szCs w:val="24"/>
          <w:highlight w:val="none"/>
        </w:rPr>
        <w:t>:00至12:00，下午12:00至23:</w:t>
      </w:r>
      <w:r>
        <w:rPr>
          <w:rFonts w:hint="eastAsia" w:asciiTheme="minorEastAsia" w:hAnsiTheme="minorEastAsia" w:eastAsiaTheme="minorEastAsia" w:cstheme="minorEastAsia"/>
          <w:color w:val="auto"/>
          <w:sz w:val="24"/>
          <w:szCs w:val="24"/>
          <w:highlight w:val="none"/>
          <w:lang w:val="en-US" w:eastAsia="zh-CN"/>
        </w:rPr>
        <w:t>59</w:t>
      </w:r>
      <w:r>
        <w:rPr>
          <w:rFonts w:hint="eastAsia" w:asciiTheme="minorEastAsia" w:hAnsiTheme="minorEastAsia" w:eastAsiaTheme="minorEastAsia" w:cstheme="minorEastAsia"/>
          <w:color w:val="auto"/>
          <w:sz w:val="24"/>
          <w:szCs w:val="24"/>
          <w:highlight w:val="none"/>
        </w:rPr>
        <w:t>（北京时间，法定节假日除外。）</w:t>
      </w:r>
    </w:p>
    <w:p w14:paraId="46EB3572">
      <w:pPr>
        <w:pageBreakBefore w:val="0"/>
        <w:kinsoku/>
        <w:wordWrap/>
        <w:overflowPunct/>
        <w:topLinePunct w:val="0"/>
        <w:autoSpaceDE/>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2.地点：焦作市公共资源交易中心网站;</w:t>
      </w:r>
    </w:p>
    <w:p w14:paraId="40F3695B">
      <w:pPr>
        <w:pageBreakBefore w:val="0"/>
        <w:kinsoku/>
        <w:wordWrap/>
        <w:overflowPunct/>
        <w:topLinePunct w:val="0"/>
        <w:autoSpaceDE/>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3.方式：本项目采用电子开评标（不见面开标），凡有意参加投标者，请登陆焦作市公共资源交易中心网站“交易平台”栏目下载招标文件；</w:t>
      </w:r>
    </w:p>
    <w:p w14:paraId="2B88F33C">
      <w:pPr>
        <w:pageBreakBefore w:val="0"/>
        <w:kinsoku/>
        <w:wordWrap/>
        <w:overflowPunct/>
        <w:topLinePunct w:val="0"/>
        <w:autoSpaceDE/>
        <w:autoSpaceDN/>
        <w:bidi w:val="0"/>
        <w:snapToGrid/>
        <w:spacing w:line="440" w:lineRule="exact"/>
        <w:ind w:firstLine="480"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rPr>
        <w:t>4.售价：0元。</w:t>
      </w:r>
    </w:p>
    <w:p w14:paraId="13370261">
      <w:pPr>
        <w:pageBreakBefore w:val="0"/>
        <w:kinsoku/>
        <w:wordWrap/>
        <w:overflowPunct/>
        <w:topLinePunct w:val="0"/>
        <w:autoSpaceDE/>
        <w:autoSpaceDN/>
        <w:bidi w:val="0"/>
        <w:snapToGrid/>
        <w:spacing w:line="440" w:lineRule="exact"/>
        <w:ind w:firstLine="482" w:firstLineChars="200"/>
        <w:jc w:val="both"/>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 xml:space="preserve">四、投标截止时间及地点 </w:t>
      </w:r>
    </w:p>
    <w:p w14:paraId="6F759764">
      <w:pPr>
        <w:pageBreakBefore w:val="0"/>
        <w:kinsoku/>
        <w:wordWrap/>
        <w:overflowPunct/>
        <w:topLinePunct w:val="0"/>
        <w:autoSpaceDE/>
        <w:autoSpaceDN/>
        <w:bidi w:val="0"/>
        <w:snapToGrid/>
        <w:spacing w:line="440" w:lineRule="exact"/>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1.时间：</w:t>
      </w:r>
      <w:r>
        <w:rPr>
          <w:rFonts w:hint="eastAsia" w:asciiTheme="minorEastAsia" w:hAnsiTheme="minorEastAsia" w:eastAsiaTheme="minorEastAsia" w:cstheme="minorEastAsia"/>
          <w:color w:val="auto"/>
          <w:sz w:val="24"/>
          <w:szCs w:val="24"/>
          <w:highlight w:val="none"/>
          <w:lang w:eastAsia="zh-CN"/>
        </w:rPr>
        <w:t>2026年</w:t>
      </w: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lang w:val="en-US" w:eastAsia="zh-CN"/>
        </w:rPr>
        <w:t>08</w:t>
      </w:r>
      <w:r>
        <w:rPr>
          <w:rFonts w:hint="eastAsia" w:asciiTheme="minorEastAsia" w:hAnsiTheme="minorEastAsia" w:eastAsiaTheme="minorEastAsia" w:cstheme="minorEastAsia"/>
          <w:color w:val="auto"/>
          <w:sz w:val="24"/>
          <w:szCs w:val="24"/>
          <w:highlight w:val="none"/>
        </w:rPr>
        <w:t>时</w:t>
      </w:r>
      <w:r>
        <w:rPr>
          <w:rFonts w:hint="eastAsia" w:asciiTheme="minorEastAsia" w:hAnsiTheme="minorEastAsia" w:eastAsiaTheme="minorEastAsia" w:cstheme="minorEastAsia"/>
          <w:color w:val="auto"/>
          <w:sz w:val="24"/>
          <w:szCs w:val="24"/>
          <w:highlight w:val="none"/>
          <w:lang w:val="en-US" w:eastAsia="zh-CN"/>
        </w:rPr>
        <w:t>30</w:t>
      </w:r>
      <w:r>
        <w:rPr>
          <w:rFonts w:hint="eastAsia" w:asciiTheme="minorEastAsia" w:hAnsiTheme="minorEastAsia" w:eastAsiaTheme="minorEastAsia" w:cstheme="minorEastAsia"/>
          <w:color w:val="auto"/>
          <w:sz w:val="24"/>
          <w:szCs w:val="24"/>
          <w:highlight w:val="none"/>
        </w:rPr>
        <w:t xml:space="preserve">分（北京时间） </w:t>
      </w:r>
    </w:p>
    <w:p w14:paraId="71703C3E">
      <w:pPr>
        <w:pageBreakBefore w:val="0"/>
        <w:kinsoku/>
        <w:wordWrap/>
        <w:overflowPunct/>
        <w:topLinePunct w:val="0"/>
        <w:autoSpaceDE/>
        <w:autoSpaceDN/>
        <w:bidi w:val="0"/>
        <w:snapToGrid/>
        <w:spacing w:line="440" w:lineRule="exact"/>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2.地点：加密电子投标文件须在投标截止时间前通过“焦作市公共资源交易中心（</w:t>
      </w:r>
      <w:r>
        <w:rPr>
          <w:rFonts w:hint="eastAsia" w:asciiTheme="minorEastAsia" w:hAnsiTheme="minorEastAsia" w:eastAsiaTheme="minorEastAsia" w:cstheme="minorEastAsia"/>
          <w:color w:val="auto"/>
          <w:sz w:val="24"/>
          <w:szCs w:val="24"/>
          <w:highlight w:val="none"/>
          <w:lang w:eastAsia="zh-CN"/>
        </w:rPr>
        <w:t>https://ggzy.jiaozuo.gov.cn/</w:t>
      </w:r>
      <w:r>
        <w:rPr>
          <w:rFonts w:hint="eastAsia" w:asciiTheme="minorEastAsia" w:hAnsiTheme="minorEastAsia" w:eastAsiaTheme="minorEastAsia" w:cstheme="minorEastAsia"/>
          <w:color w:val="auto"/>
          <w:sz w:val="24"/>
          <w:szCs w:val="24"/>
          <w:highlight w:val="none"/>
        </w:rPr>
        <w:t>）”网站-交易平台加密上传。</w:t>
      </w:r>
    </w:p>
    <w:p w14:paraId="5869C35B">
      <w:pPr>
        <w:pageBreakBefore w:val="0"/>
        <w:kinsoku/>
        <w:wordWrap/>
        <w:overflowPunct/>
        <w:topLinePunct w:val="0"/>
        <w:autoSpaceDE/>
        <w:autoSpaceDN/>
        <w:bidi w:val="0"/>
        <w:snapToGrid/>
        <w:spacing w:line="440" w:lineRule="exact"/>
        <w:ind w:firstLine="482"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五、开标时间及地点</w:t>
      </w:r>
      <w:r>
        <w:rPr>
          <w:rFonts w:hint="eastAsia" w:asciiTheme="minorEastAsia" w:hAnsiTheme="minorEastAsia" w:eastAsiaTheme="minorEastAsia" w:cstheme="minorEastAsia"/>
          <w:color w:val="auto"/>
          <w:sz w:val="24"/>
          <w:szCs w:val="24"/>
          <w:highlight w:val="none"/>
        </w:rPr>
        <w:t xml:space="preserve"> </w:t>
      </w:r>
    </w:p>
    <w:p w14:paraId="695ABF93">
      <w:pPr>
        <w:pageBreakBefore w:val="0"/>
        <w:kinsoku/>
        <w:wordWrap/>
        <w:overflowPunct/>
        <w:topLinePunct w:val="0"/>
        <w:autoSpaceDE/>
        <w:autoSpaceDN/>
        <w:bidi w:val="0"/>
        <w:snapToGrid/>
        <w:spacing w:line="440" w:lineRule="exact"/>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1.时间：</w:t>
      </w:r>
      <w:r>
        <w:rPr>
          <w:rFonts w:hint="eastAsia" w:asciiTheme="minorEastAsia" w:hAnsiTheme="minorEastAsia" w:eastAsiaTheme="minorEastAsia" w:cstheme="minorEastAsia"/>
          <w:color w:val="auto"/>
          <w:sz w:val="24"/>
          <w:szCs w:val="24"/>
          <w:highlight w:val="none"/>
          <w:lang w:eastAsia="zh-CN"/>
        </w:rPr>
        <w:t>2026年</w:t>
      </w: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lang w:val="en-US" w:eastAsia="zh-CN"/>
        </w:rPr>
        <w:t>08</w:t>
      </w:r>
      <w:r>
        <w:rPr>
          <w:rFonts w:hint="eastAsia" w:asciiTheme="minorEastAsia" w:hAnsiTheme="minorEastAsia" w:eastAsiaTheme="minorEastAsia" w:cstheme="minorEastAsia"/>
          <w:color w:val="auto"/>
          <w:sz w:val="24"/>
          <w:szCs w:val="24"/>
          <w:highlight w:val="none"/>
        </w:rPr>
        <w:t>时</w:t>
      </w:r>
      <w:r>
        <w:rPr>
          <w:rFonts w:hint="eastAsia" w:asciiTheme="minorEastAsia" w:hAnsiTheme="minorEastAsia" w:eastAsiaTheme="minorEastAsia" w:cstheme="minorEastAsia"/>
          <w:color w:val="auto"/>
          <w:sz w:val="24"/>
          <w:szCs w:val="24"/>
          <w:highlight w:val="none"/>
          <w:lang w:val="en-US" w:eastAsia="zh-CN"/>
        </w:rPr>
        <w:t>30</w:t>
      </w:r>
      <w:r>
        <w:rPr>
          <w:rFonts w:hint="eastAsia" w:asciiTheme="minorEastAsia" w:hAnsiTheme="minorEastAsia" w:eastAsiaTheme="minorEastAsia" w:cstheme="minorEastAsia"/>
          <w:color w:val="auto"/>
          <w:sz w:val="24"/>
          <w:szCs w:val="24"/>
          <w:highlight w:val="none"/>
        </w:rPr>
        <w:t xml:space="preserve">分（北京时间） </w:t>
      </w:r>
    </w:p>
    <w:p w14:paraId="430BFFEC">
      <w:pPr>
        <w:pageBreakBefore w:val="0"/>
        <w:kinsoku/>
        <w:wordWrap/>
        <w:overflowPunct/>
        <w:topLinePunct w:val="0"/>
        <w:autoSpaceDE/>
        <w:autoSpaceDN/>
        <w:bidi w:val="0"/>
        <w:snapToGrid/>
        <w:spacing w:line="440" w:lineRule="exact"/>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2.地点：焦作市公共资源交易中心</w:t>
      </w:r>
      <w:r>
        <w:rPr>
          <w:rFonts w:hint="eastAsia" w:asciiTheme="minorEastAsia" w:hAnsiTheme="minorEastAsia" w:eastAsiaTheme="minorEastAsia" w:cstheme="minorEastAsia"/>
          <w:color w:val="auto"/>
          <w:sz w:val="24"/>
          <w:szCs w:val="24"/>
          <w:highlight w:val="none"/>
          <w:lang w:val="en-US" w:eastAsia="zh-CN"/>
        </w:rPr>
        <w:t>第一开标室4号机</w:t>
      </w:r>
    </w:p>
    <w:p w14:paraId="11E6E1D9">
      <w:pPr>
        <w:pageBreakBefore w:val="0"/>
        <w:kinsoku/>
        <w:wordWrap/>
        <w:overflowPunct/>
        <w:topLinePunct w:val="0"/>
        <w:autoSpaceDE/>
        <w:autoSpaceDN/>
        <w:bidi w:val="0"/>
        <w:snapToGrid/>
        <w:spacing w:line="440" w:lineRule="exact"/>
        <w:ind w:firstLine="482"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六、发布公告的媒介及招标公告期限</w:t>
      </w:r>
      <w:r>
        <w:rPr>
          <w:rFonts w:hint="eastAsia" w:asciiTheme="minorEastAsia" w:hAnsiTheme="minorEastAsia" w:eastAsiaTheme="minorEastAsia" w:cstheme="minorEastAsia"/>
          <w:color w:val="auto"/>
          <w:sz w:val="24"/>
          <w:szCs w:val="24"/>
          <w:highlight w:val="none"/>
        </w:rPr>
        <w:t xml:space="preserve"> </w:t>
      </w:r>
    </w:p>
    <w:p w14:paraId="4169CD19">
      <w:pPr>
        <w:pageBreakBefore w:val="0"/>
        <w:kinsoku/>
        <w:wordWrap/>
        <w:overflowPunct/>
        <w:topLinePunct w:val="0"/>
        <w:autoSpaceDE/>
        <w:autoSpaceDN/>
        <w:bidi w:val="0"/>
        <w:snapToGrid/>
        <w:spacing w:line="440" w:lineRule="exact"/>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本次招标公告在《河南省政府采购网》、《焦作市公共资源交易中心网》上发布。招标公告期限为五个工作日。  </w:t>
      </w:r>
    </w:p>
    <w:p w14:paraId="5557A84C">
      <w:pPr>
        <w:pageBreakBefore w:val="0"/>
        <w:kinsoku/>
        <w:wordWrap/>
        <w:overflowPunct/>
        <w:topLinePunct w:val="0"/>
        <w:autoSpaceDE/>
        <w:autoSpaceDN/>
        <w:bidi w:val="0"/>
        <w:snapToGrid/>
        <w:spacing w:line="440" w:lineRule="exact"/>
        <w:ind w:firstLine="482" w:firstLineChars="200"/>
        <w:jc w:val="both"/>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七、其他补充事宜</w:t>
      </w:r>
    </w:p>
    <w:p w14:paraId="79B5F3A3">
      <w:pPr>
        <w:pageBreakBefore w:val="0"/>
        <w:kinsoku/>
        <w:wordWrap/>
        <w:overflowPunct/>
        <w:topLinePunct w:val="0"/>
        <w:autoSpaceDE/>
        <w:autoSpaceDN/>
        <w:bidi w:val="0"/>
        <w:snapToGrid/>
        <w:spacing w:line="440" w:lineRule="exact"/>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需要落实的政府采购政策：促进中小企业和监狱企业发展扶持政策、促进残疾人就业政府采购政策、实施本国产品标准及相关政策</w:t>
      </w:r>
      <w:r>
        <w:rPr>
          <w:rFonts w:hint="eastAsia" w:asciiTheme="minorEastAsia" w:hAnsiTheme="minorEastAsia" w:eastAsiaTheme="minorEastAsia" w:cstheme="minorEastAsia"/>
          <w:color w:val="auto"/>
          <w:sz w:val="24"/>
          <w:szCs w:val="24"/>
          <w:highlight w:val="none"/>
        </w:rPr>
        <w:t>。</w:t>
      </w:r>
    </w:p>
    <w:p w14:paraId="1615D363">
      <w:pPr>
        <w:pageBreakBefore w:val="0"/>
        <w:kinsoku/>
        <w:wordWrap/>
        <w:overflowPunct/>
        <w:topLinePunct w:val="0"/>
        <w:autoSpaceDE/>
        <w:autoSpaceDN/>
        <w:bidi w:val="0"/>
        <w:snapToGrid/>
        <w:spacing w:line="440" w:lineRule="exact"/>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2.《投标单位操作手册及视频》和新点投标文件制作软件请到焦作市公共资源交易中心网站“公共服务”——“下载专区”栏目下载。</w:t>
      </w:r>
    </w:p>
    <w:p w14:paraId="02C0928F">
      <w:pPr>
        <w:pageBreakBefore w:val="0"/>
        <w:kinsoku/>
        <w:wordWrap/>
        <w:overflowPunct/>
        <w:topLinePunct w:val="0"/>
        <w:autoSpaceDE/>
        <w:autoSpaceDN/>
        <w:bidi w:val="0"/>
        <w:snapToGrid/>
        <w:spacing w:line="440" w:lineRule="exact"/>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3.请各投标人提前办理 CA 数字证书，并学习电子投标文件制作。加密的电子投标文件须使用CA数字证书上传。为防止网络拥堵等不可控因素影响加密的电子投标文件上传，请各投标人提前上传，因未能及时上传导致投标失败的责任由投标人自行承担。为保护用户账户的安全和即将开展的电子化开评标，投标人必须使用移动CA或实体CA证书等数字认证方式登录招投标交易平台，移动CA通过交易主体登录页扫码下载app线上申请即可，实体CA办理可通过网站办事指南查询办理流程。</w:t>
      </w:r>
    </w:p>
    <w:p w14:paraId="6054B076">
      <w:pPr>
        <w:pageBreakBefore w:val="0"/>
        <w:kinsoku/>
        <w:wordWrap/>
        <w:overflowPunct/>
        <w:topLinePunct w:val="0"/>
        <w:autoSpaceDE/>
        <w:autoSpaceDN/>
        <w:bidi w:val="0"/>
        <w:snapToGrid/>
        <w:spacing w:line="440" w:lineRule="exact"/>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4.按要求进行网上获取并下载招标文件,凡未在规定时间内获取招标文件者视为无效标。</w:t>
      </w:r>
    </w:p>
    <w:p w14:paraId="4B715801">
      <w:pPr>
        <w:pageBreakBefore w:val="0"/>
        <w:kinsoku/>
        <w:wordWrap/>
        <w:overflowPunct/>
        <w:topLinePunct w:val="0"/>
        <w:autoSpaceDE/>
        <w:autoSpaceDN/>
        <w:bidi w:val="0"/>
        <w:snapToGrid/>
        <w:spacing w:line="440" w:lineRule="exact"/>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5.平台统一技术服务电话为：</w:t>
      </w:r>
      <w:r>
        <w:rPr>
          <w:rFonts w:hint="eastAsia" w:asciiTheme="minorEastAsia" w:hAnsiTheme="minorEastAsia" w:eastAsiaTheme="minorEastAsia" w:cstheme="minorEastAsia"/>
          <w:color w:val="auto"/>
          <w:sz w:val="24"/>
          <w:szCs w:val="24"/>
          <w:highlight w:val="none"/>
          <w:lang w:eastAsia="zh-CN"/>
        </w:rPr>
        <w:t>0512-58188538</w:t>
      </w:r>
      <w:r>
        <w:rPr>
          <w:rFonts w:hint="eastAsia" w:asciiTheme="minorEastAsia" w:hAnsiTheme="minorEastAsia" w:eastAsiaTheme="minorEastAsia" w:cstheme="minorEastAsia"/>
          <w:color w:val="auto"/>
          <w:sz w:val="24"/>
          <w:szCs w:val="24"/>
          <w:highlight w:val="none"/>
        </w:rPr>
        <w:t>，服务QQ:4008503300,服务时间:周一至周日8:00-17:30（北京时间）。</w:t>
      </w:r>
    </w:p>
    <w:p w14:paraId="38FD58F2">
      <w:pPr>
        <w:pageBreakBefore w:val="0"/>
        <w:kinsoku/>
        <w:wordWrap/>
        <w:overflowPunct/>
        <w:topLinePunct w:val="0"/>
        <w:autoSpaceDE/>
        <w:autoSpaceDN/>
        <w:bidi w:val="0"/>
        <w:snapToGrid/>
        <w:spacing w:line="440" w:lineRule="exact"/>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获取招标文件后，请下载并安装最新版本投标文件制作工具，制作电子投标文件，在投标截止时间前，上传加密的投标文件。供应商未在投标截止时间前完成上传的，视为逾期送达，焦作市电子招投标交易平台将拒绝接收。</w:t>
      </w:r>
    </w:p>
    <w:p w14:paraId="5588B099">
      <w:pPr>
        <w:pageBreakBefore w:val="0"/>
        <w:kinsoku/>
        <w:wordWrap/>
        <w:overflowPunct/>
        <w:topLinePunct w:val="0"/>
        <w:autoSpaceDE/>
        <w:autoSpaceDN/>
        <w:bidi w:val="0"/>
        <w:snapToGrid/>
        <w:spacing w:line="440" w:lineRule="exact"/>
        <w:ind w:firstLine="480" w:firstLineChars="20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本项目采用远程不见面交易的模式，开标当日，供应商无需到现场参加开标会议，应在投标截止时间前，登录“不见面开标大厅系统”，在线准时参加开标活动并进行投标文件解密等。因供应商原因未能解密或解密失败的将被拒绝。详见焦作市公共资源交易中心网站-公共服务-下载专区《投标单位操作手册及视频》。除电子投标文件外，投标时不再接受任何纸质文件、资料等。</w:t>
      </w:r>
    </w:p>
    <w:p w14:paraId="59BDFDA0">
      <w:pPr>
        <w:pageBreakBefore w:val="0"/>
        <w:kinsoku/>
        <w:wordWrap/>
        <w:overflowPunct/>
        <w:topLinePunct w:val="0"/>
        <w:autoSpaceDE/>
        <w:autoSpaceDN/>
        <w:bidi w:val="0"/>
        <w:snapToGrid/>
        <w:spacing w:line="440" w:lineRule="exact"/>
        <w:ind w:firstLine="482" w:firstLineChars="200"/>
        <w:jc w:val="both"/>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八、凡对本次招标提出询问，请按以下方式联系。</w:t>
      </w:r>
    </w:p>
    <w:p w14:paraId="1E4AF3D6">
      <w:pPr>
        <w:pageBreakBefore w:val="0"/>
        <w:kinsoku/>
        <w:wordWrap/>
        <w:overflowPunct/>
        <w:topLinePunct w:val="0"/>
        <w:autoSpaceDE/>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1.采购人信息</w:t>
      </w:r>
    </w:p>
    <w:p w14:paraId="66721005">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名称：</w:t>
      </w:r>
      <w:r>
        <w:rPr>
          <w:rFonts w:hint="eastAsia" w:asciiTheme="minorEastAsia" w:hAnsiTheme="minorEastAsia" w:eastAsiaTheme="minorEastAsia" w:cstheme="minorEastAsia"/>
          <w:color w:val="auto"/>
          <w:sz w:val="24"/>
          <w:szCs w:val="24"/>
          <w:highlight w:val="none"/>
          <w:lang w:eastAsia="zh-CN"/>
        </w:rPr>
        <w:t>焦作市公安局</w:t>
      </w:r>
    </w:p>
    <w:p w14:paraId="11959AF1">
      <w:pPr>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地址：焦作市世纪路1519号</w:t>
      </w:r>
    </w:p>
    <w:p w14:paraId="6D290761">
      <w:pPr>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联系人： 陈先生</w:t>
      </w:r>
    </w:p>
    <w:p w14:paraId="6078E3A7">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z w:val="24"/>
          <w:szCs w:val="24"/>
          <w:highlight w:val="none"/>
          <w:lang w:val="en-US" w:eastAsia="zh-CN"/>
        </w:rPr>
        <w:t>联系方式：18503900565</w:t>
      </w:r>
    </w:p>
    <w:p w14:paraId="6A064DB7">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2.采购代理机构信息</w:t>
      </w:r>
    </w:p>
    <w:p w14:paraId="5E4A8E4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名称：焦作市公共资源项目服务有限责任公司</w:t>
      </w:r>
    </w:p>
    <w:p w14:paraId="1BC5EBE6">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地址：焦作市人民路889号阳光大厦B座</w:t>
      </w:r>
    </w:p>
    <w:p w14:paraId="0C988190">
      <w:pPr>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lang w:val="en-US" w:eastAsia="zh-CN"/>
        </w:rPr>
        <w:t>许先生</w:t>
      </w:r>
    </w:p>
    <w:p w14:paraId="0C956F2C">
      <w:pPr>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联系方式：</w:t>
      </w:r>
      <w:r>
        <w:rPr>
          <w:rFonts w:hint="eastAsia" w:asciiTheme="minorEastAsia" w:hAnsiTheme="minorEastAsia" w:eastAsiaTheme="minorEastAsia" w:cstheme="minorEastAsia"/>
          <w:color w:val="auto"/>
          <w:sz w:val="24"/>
          <w:szCs w:val="24"/>
          <w:highlight w:val="none"/>
          <w:lang w:val="en-US" w:eastAsia="zh-CN"/>
        </w:rPr>
        <w:t>15838989602</w:t>
      </w:r>
    </w:p>
    <w:p w14:paraId="4FC2DFC0">
      <w:pPr>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3.项目联系方式</w:t>
      </w:r>
    </w:p>
    <w:p w14:paraId="6391B714">
      <w:pPr>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项目联系人：</w:t>
      </w:r>
      <w:r>
        <w:rPr>
          <w:rFonts w:hint="eastAsia" w:asciiTheme="minorEastAsia" w:hAnsiTheme="minorEastAsia" w:eastAsiaTheme="minorEastAsia" w:cstheme="minorEastAsia"/>
          <w:color w:val="auto"/>
          <w:sz w:val="24"/>
          <w:szCs w:val="24"/>
          <w:highlight w:val="none"/>
          <w:lang w:val="en-US" w:eastAsia="zh-CN"/>
        </w:rPr>
        <w:t xml:space="preserve">陈先生              许先生                </w:t>
      </w:r>
    </w:p>
    <w:p w14:paraId="22F453F3">
      <w:pPr>
        <w:pageBreakBefore w:val="0"/>
        <w:kinsoku/>
        <w:wordWrap/>
        <w:overflowPunct/>
        <w:topLinePunct w:val="0"/>
        <w:autoSpaceDE/>
        <w:autoSpaceDN/>
        <w:bidi w:val="0"/>
        <w:snapToGrid/>
        <w:spacing w:line="440" w:lineRule="exact"/>
        <w:ind w:firstLine="480" w:firstLineChars="200"/>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电      话：18503900565       15838989602</w:t>
      </w:r>
    </w:p>
    <w:p w14:paraId="148B0588">
      <w:pPr>
        <w:pageBreakBefore w:val="0"/>
        <w:kinsoku/>
        <w:wordWrap/>
        <w:overflowPunct/>
        <w:topLinePunct w:val="0"/>
        <w:autoSpaceDE/>
        <w:autoSpaceDN/>
        <w:bidi w:val="0"/>
        <w:snapToGrid/>
        <w:spacing w:line="440" w:lineRule="exact"/>
        <w:ind w:firstLine="482" w:firstLineChars="200"/>
        <w:jc w:val="both"/>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 xml:space="preserve">                </w:t>
      </w:r>
    </w:p>
    <w:p w14:paraId="7660345F">
      <w:pPr>
        <w:pageBreakBefore w:val="0"/>
        <w:kinsoku/>
        <w:wordWrap/>
        <w:overflowPunct/>
        <w:topLinePunct w:val="0"/>
        <w:autoSpaceDE/>
        <w:autoSpaceDN/>
        <w:bidi w:val="0"/>
        <w:snapToGrid/>
        <w:spacing w:line="440" w:lineRule="exact"/>
        <w:rPr>
          <w:rFonts w:hint="eastAsia" w:asciiTheme="minorEastAsia" w:hAnsiTheme="minorEastAsia" w:eastAsiaTheme="minorEastAsia" w:cstheme="minorEastAsia"/>
          <w:color w:val="auto"/>
          <w:sz w:val="24"/>
          <w:szCs w:val="24"/>
          <w:highlight w:val="none"/>
        </w:rPr>
      </w:pPr>
    </w:p>
    <w:p w14:paraId="1A0480AF">
      <w:pPr>
        <w:pStyle w:val="2"/>
        <w:pageBreakBefore w:val="0"/>
        <w:kinsoku/>
        <w:wordWrap/>
        <w:overflowPunct/>
        <w:topLinePunct w:val="0"/>
        <w:autoSpaceDE/>
        <w:autoSpaceDN/>
        <w:bidi w:val="0"/>
        <w:snapToGrid/>
        <w:spacing w:line="440" w:lineRule="exact"/>
        <w:rPr>
          <w:rFonts w:hint="eastAsia" w:asciiTheme="minorEastAsia" w:hAnsiTheme="minorEastAsia" w:eastAsiaTheme="minorEastAsia" w:cstheme="minorEastAsia"/>
          <w:color w:val="auto"/>
          <w:sz w:val="24"/>
          <w:szCs w:val="24"/>
          <w:highlight w:val="none"/>
        </w:rPr>
      </w:pPr>
    </w:p>
    <w:p w14:paraId="3DED907F">
      <w:pPr>
        <w:pageBreakBefore w:val="0"/>
        <w:kinsoku/>
        <w:wordWrap/>
        <w:overflowPunct/>
        <w:topLinePunct w:val="0"/>
        <w:autoSpaceDE/>
        <w:autoSpaceDN/>
        <w:bidi w:val="0"/>
        <w:snapToGrid/>
        <w:spacing w:line="440" w:lineRule="exact"/>
        <w:rPr>
          <w:rFonts w:hint="eastAsia" w:asciiTheme="minorEastAsia" w:hAnsiTheme="minorEastAsia" w:eastAsiaTheme="minorEastAsia" w:cstheme="minorEastAsia"/>
          <w:sz w:val="24"/>
          <w:szCs w:val="24"/>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0812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Calibri" w:hAnsi="Calibri" w:eastAsia="宋体" w:cs="宋体"/>
      <w:kern w:val="2"/>
      <w:sz w:val="21"/>
      <w:szCs w:val="21"/>
      <w:lang w:val="en-US" w:eastAsia="zh-CN" w:bidi="ar-SA"/>
    </w:rPr>
  </w:style>
  <w:style w:type="paragraph" w:styleId="2">
    <w:name w:val="heading 4"/>
    <w:basedOn w:val="1"/>
    <w:next w:val="1"/>
    <w:qFormat/>
    <w:uiPriority w:val="0"/>
    <w:pPr>
      <w:keepNext/>
      <w:keepLines/>
      <w:spacing w:before="140" w:after="140" w:line="360" w:lineRule="auto"/>
      <w:jc w:val="left"/>
      <w:outlineLvl w:val="3"/>
    </w:pPr>
    <w:rPr>
      <w:rFonts w:ascii="Cambria" w:hAnsi="Cambria"/>
      <w:b/>
      <w:bCs/>
      <w:color w:val="000000"/>
      <w:szCs w:val="28"/>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2026-08-13T10:59:21Z</dcterms:created>
  <dc:creator>Administrator</dc:creator>
  <cp:lastModifiedBy>Administrator</cp:lastModifiedBy>
  <dcterms:modified xsi:type="dcterms:W3CDTF">2026-08-13T11:00:12Z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eyJoZGlkIjoiOGVhNzQ2NTdjY2JjNzA3Zjc0MWZhZjNkOGUyNzc1MDgiLCJ1c2VySWQiOiI5NzczNjQ4MTgifQ==</vt:lpwstr>
  </property>
  <property fmtid="{D5CDD505-2E9C-101B-9397-08002B2CF9AE}" pid="4" name="ICV">
    <vt:lpwstr>F583ADFDD9094461A58CFD86FA4B39A8_12</vt:lpwstr>
  </property>
</Properties>
</file>