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CBB8C">
      <w:pPr>
        <w:pStyle w:val="3"/>
        <w:numPr>
          <w:ilvl w:val="1"/>
          <w:numId w:val="0"/>
        </w:numPr>
        <w:jc w:val="center"/>
        <w:rPr>
          <w:rFonts w:hint="eastAsia" w:ascii="宋体" w:hAnsi="宋体" w:cs="宋体"/>
          <w:b w:val="0"/>
          <w:bCs/>
          <w:color w:val="auto"/>
          <w:sz w:val="32"/>
          <w:szCs w:val="32"/>
          <w:lang w:val="en-US" w:eastAsia="zh-CN"/>
        </w:rPr>
      </w:pPr>
      <w:r>
        <w:rPr>
          <w:rFonts w:hint="eastAsia" w:ascii="宋体" w:hAnsi="宋体" w:eastAsia="宋体" w:cs="宋体"/>
          <w:b w:val="0"/>
          <w:bCs/>
          <w:color w:val="auto"/>
          <w:kern w:val="0"/>
          <w:sz w:val="32"/>
          <w:szCs w:val="32"/>
          <w:lang w:val="en-US" w:eastAsia="zh-CN" w:bidi="ar-SA"/>
        </w:rPr>
        <w:t>焦作市特种作业模拟考试设备更新项目的公开招标公告</w:t>
      </w:r>
    </w:p>
    <w:p w14:paraId="21DBE21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项目概况：</w:t>
      </w:r>
      <w:r>
        <w:rPr>
          <w:rFonts w:hint="eastAsia" w:ascii="宋体" w:hAnsi="宋体" w:eastAsia="宋体" w:cs="宋体"/>
          <w:color w:val="auto"/>
          <w:sz w:val="24"/>
          <w:szCs w:val="24"/>
          <w:highlight w:val="none"/>
        </w:rPr>
        <w:t xml:space="preserve">     </w:t>
      </w:r>
    </w:p>
    <w:p w14:paraId="51F7E8A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焦作市特种作业模拟考试设备更新项目的潜在投标人应在焦作市公共资源交易中心网站获取招标文件，并于2026年9月15日8时30分（北京时间）前递交投标文件。</w:t>
      </w:r>
    </w:p>
    <w:p w14:paraId="205B87B1">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C28A1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焦财招标采购-2026-45</w:t>
      </w:r>
      <w:r>
        <w:rPr>
          <w:rFonts w:hint="eastAsia" w:ascii="宋体" w:hAnsi="宋体" w:eastAsia="宋体" w:cs="宋体"/>
          <w:color w:val="auto"/>
          <w:sz w:val="24"/>
          <w:szCs w:val="24"/>
          <w:highlight w:val="none"/>
        </w:rPr>
        <w:t xml:space="preserve">        </w:t>
      </w:r>
    </w:p>
    <w:p w14:paraId="5259429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2、项目名称：</w:t>
      </w:r>
      <w:r>
        <w:rPr>
          <w:rFonts w:hint="eastAsia" w:ascii="宋体" w:hAnsi="宋体" w:eastAsia="宋体" w:cs="宋体"/>
          <w:color w:val="auto"/>
          <w:sz w:val="24"/>
          <w:szCs w:val="24"/>
          <w:highlight w:val="none"/>
          <w:lang w:val="en-US" w:eastAsia="zh-CN"/>
        </w:rPr>
        <w:t xml:space="preserve">焦作市特种作业模拟考试设备更新项目 </w:t>
      </w:r>
      <w:r>
        <w:rPr>
          <w:rFonts w:hint="eastAsia" w:ascii="宋体" w:hAnsi="宋体" w:eastAsia="宋体" w:cs="宋体"/>
          <w:color w:val="auto"/>
          <w:sz w:val="24"/>
          <w:szCs w:val="24"/>
          <w:highlight w:val="none"/>
        </w:rPr>
        <w:t xml:space="preserve"> </w:t>
      </w:r>
    </w:p>
    <w:p w14:paraId="2DDD0E2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3、采购方式：公开招标</w:t>
      </w:r>
    </w:p>
    <w:p w14:paraId="5DDDA3E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：2,270,000.00元</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426"/>
        <w:gridCol w:w="2567"/>
        <w:gridCol w:w="2092"/>
        <w:gridCol w:w="2076"/>
      </w:tblGrid>
      <w:tr w14:paraId="4B1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noWrap w:val="0"/>
            <w:vAlign w:val="center"/>
          </w:tcPr>
          <w:p w14:paraId="66A3945B">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序号</w:t>
            </w:r>
          </w:p>
        </w:tc>
        <w:tc>
          <w:tcPr>
            <w:tcW w:w="1426" w:type="dxa"/>
            <w:noWrap w:val="0"/>
            <w:vAlign w:val="center"/>
          </w:tcPr>
          <w:p w14:paraId="7397CA5B">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包号</w:t>
            </w:r>
          </w:p>
        </w:tc>
        <w:tc>
          <w:tcPr>
            <w:tcW w:w="2567" w:type="dxa"/>
            <w:noWrap w:val="0"/>
            <w:vAlign w:val="center"/>
          </w:tcPr>
          <w:p w14:paraId="46E21BD3">
            <w:pPr>
              <w:widowControl/>
              <w:spacing w:line="56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包名称</w:t>
            </w:r>
          </w:p>
        </w:tc>
        <w:tc>
          <w:tcPr>
            <w:tcW w:w="2092" w:type="dxa"/>
            <w:noWrap w:val="0"/>
            <w:vAlign w:val="center"/>
          </w:tcPr>
          <w:p w14:paraId="396609A7">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包预</w:t>
            </w:r>
            <w:bookmarkStart w:id="0" w:name="_GoBack"/>
            <w:bookmarkEnd w:id="0"/>
            <w:r>
              <w:rPr>
                <w:rFonts w:hint="eastAsia" w:ascii="宋体" w:hAnsi="宋体" w:eastAsia="宋体" w:cs="宋体"/>
                <w:b/>
                <w:bCs/>
                <w:color w:val="auto"/>
                <w:kern w:val="0"/>
                <w:sz w:val="21"/>
                <w:szCs w:val="21"/>
                <w:highlight w:val="none"/>
                <w:lang w:val="en-US" w:eastAsia="zh-CN" w:bidi="ar"/>
              </w:rPr>
              <w:t>算（元）</w:t>
            </w:r>
          </w:p>
        </w:tc>
        <w:tc>
          <w:tcPr>
            <w:tcW w:w="2076" w:type="dxa"/>
            <w:noWrap w:val="0"/>
            <w:vAlign w:val="center"/>
          </w:tcPr>
          <w:p w14:paraId="238176D4">
            <w:pPr>
              <w:keepNext w:val="0"/>
              <w:keepLines w:val="0"/>
              <w:widowControl/>
              <w:suppressLineNumbers w:val="0"/>
              <w:spacing w:line="432"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包最高限价（元）</w:t>
            </w:r>
          </w:p>
        </w:tc>
      </w:tr>
      <w:tr w14:paraId="7EE8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noWrap w:val="0"/>
            <w:vAlign w:val="center"/>
          </w:tcPr>
          <w:p w14:paraId="18DE0374">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w:t>
            </w:r>
          </w:p>
        </w:tc>
        <w:tc>
          <w:tcPr>
            <w:tcW w:w="1426" w:type="dxa"/>
            <w:noWrap w:val="0"/>
            <w:vAlign w:val="center"/>
          </w:tcPr>
          <w:p w14:paraId="53ACFD34">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焦公资采购H2026-090-1</w:t>
            </w:r>
          </w:p>
        </w:tc>
        <w:tc>
          <w:tcPr>
            <w:tcW w:w="2567" w:type="dxa"/>
            <w:noWrap w:val="0"/>
            <w:vAlign w:val="center"/>
          </w:tcPr>
          <w:p w14:paraId="77A01FAC">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焦作市特种作业模拟考试设备更新项目</w:t>
            </w:r>
          </w:p>
        </w:tc>
        <w:tc>
          <w:tcPr>
            <w:tcW w:w="2092" w:type="dxa"/>
            <w:noWrap w:val="0"/>
            <w:vAlign w:val="center"/>
          </w:tcPr>
          <w:p w14:paraId="124D8AA4">
            <w:pPr>
              <w:spacing w:line="5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2,270,000.00</w:t>
            </w:r>
          </w:p>
        </w:tc>
        <w:tc>
          <w:tcPr>
            <w:tcW w:w="2076" w:type="dxa"/>
            <w:noWrap w:val="0"/>
            <w:vAlign w:val="center"/>
          </w:tcPr>
          <w:p w14:paraId="74CCA3E8">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2,270,000.00</w:t>
            </w:r>
          </w:p>
        </w:tc>
      </w:tr>
    </w:tbl>
    <w:p w14:paraId="10D34609">
      <w:pPr>
        <w:keepNext w:val="0"/>
        <w:keepLines w:val="0"/>
        <w:pageBreakBefore w:val="0"/>
        <w:widowControl w:val="0"/>
        <w:numPr>
          <w:numId w:val="0"/>
        </w:numPr>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r>
        <w:rPr>
          <w:rFonts w:hint="eastAsia" w:ascii="宋体" w:hAnsi="宋体" w:eastAsia="宋体" w:cs="宋体"/>
          <w:color w:val="auto"/>
          <w:sz w:val="24"/>
          <w:szCs w:val="24"/>
          <w:highlight w:val="none"/>
          <w:lang w:val="en-US" w:eastAsia="zh-CN"/>
        </w:rPr>
        <w:t>更新购置设备7套，包括低压电工作业实际操作设备2套，高压电工作业实际操作设备1套，熔化焊接与热切割作业实际操作设备2套，高处安装、维护、拆除作业实际操作设备1套，智能监控设备1套。</w:t>
      </w:r>
      <w:r>
        <w:rPr>
          <w:rFonts w:hint="eastAsia" w:ascii="宋体" w:hAnsi="宋体" w:eastAsia="宋体" w:cs="宋体"/>
          <w:color w:val="auto"/>
          <w:sz w:val="24"/>
          <w:szCs w:val="24"/>
          <w:highlight w:val="none"/>
        </w:rPr>
        <w:t>（详见招标文件第三部分）</w:t>
      </w:r>
    </w:p>
    <w:p w14:paraId="699FD72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6、合同履行期限</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自合同签订之日</w:t>
      </w:r>
      <w:r>
        <w:rPr>
          <w:rFonts w:hint="eastAsia" w:ascii="宋体" w:hAnsi="宋体" w:eastAsia="宋体" w:cs="宋体"/>
          <w:color w:val="auto"/>
          <w:sz w:val="24"/>
          <w:szCs w:val="24"/>
          <w:highlight w:val="none"/>
          <w:lang w:val="en-US" w:eastAsia="zh-CN"/>
        </w:rPr>
        <w:t>起，</w:t>
      </w:r>
      <w:r>
        <w:rPr>
          <w:rFonts w:hint="eastAsia" w:ascii="宋体" w:hAnsi="宋体" w:eastAsia="宋体" w:cs="宋体"/>
          <w:color w:val="auto"/>
          <w:sz w:val="24"/>
          <w:szCs w:val="24"/>
          <w:highlight w:val="none"/>
        </w:rPr>
        <w:t>30日内完成供货、安装及设备调试。</w:t>
      </w:r>
    </w:p>
    <w:p w14:paraId="1E5C141D">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7、本项目是否接受联合体投标：否。</w:t>
      </w:r>
    </w:p>
    <w:p w14:paraId="4B483503">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2C7E8AFA">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9、是否专门面向中小企业：</w:t>
      </w:r>
      <w:r>
        <w:rPr>
          <w:rFonts w:hint="eastAsia" w:ascii="宋体" w:hAnsi="宋体" w:eastAsia="宋体" w:cs="宋体"/>
          <w:color w:val="auto"/>
          <w:sz w:val="24"/>
          <w:szCs w:val="24"/>
          <w:highlight w:val="none"/>
          <w:lang w:val="en-US" w:eastAsia="zh-CN"/>
        </w:rPr>
        <w:t>否</w:t>
      </w:r>
      <w:r>
        <w:rPr>
          <w:rFonts w:hint="eastAsia" w:ascii="宋体" w:hAnsi="宋体" w:eastAsia="宋体" w:cs="宋体"/>
          <w:color w:val="auto"/>
          <w:sz w:val="24"/>
          <w:szCs w:val="24"/>
          <w:highlight w:val="none"/>
          <w:lang w:eastAsia="zh-CN"/>
        </w:rPr>
        <w:t>。</w:t>
      </w:r>
    </w:p>
    <w:p w14:paraId="376578B4">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二、申请人的资格要求</w:t>
      </w:r>
    </w:p>
    <w:p w14:paraId="63F25C11">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0FEFC817">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w:t>
      </w:r>
      <w:r>
        <w:rPr>
          <w:rFonts w:hint="eastAsia" w:ascii="宋体" w:hAnsi="宋体" w:eastAsia="宋体" w:cs="宋体"/>
          <w:color w:val="auto"/>
          <w:sz w:val="24"/>
          <w:szCs w:val="24"/>
          <w:highlight w:val="none"/>
          <w:lang w:val="en-US" w:eastAsia="zh-CN"/>
        </w:rPr>
        <w:t>求：/</w:t>
      </w:r>
      <w:r>
        <w:rPr>
          <w:rFonts w:hint="eastAsia" w:ascii="宋体" w:hAnsi="宋体" w:eastAsia="宋体" w:cs="宋体"/>
          <w:color w:val="auto"/>
          <w:sz w:val="24"/>
          <w:szCs w:val="24"/>
          <w:highlight w:val="none"/>
        </w:rPr>
        <w:t>；</w:t>
      </w:r>
    </w:p>
    <w:p w14:paraId="37F0E98C">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1DC5CF6C">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3.1投标人行贿犯罪档案记录（开标当日中国裁判文书网的信息）；</w:t>
      </w:r>
    </w:p>
    <w:p w14:paraId="6E4B87BF">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按照《财政部关于在政府采购活动中查询及使用信用记录有关问题的通知》（财库〔2016〕125号）的要求，根据开标当日“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p>
    <w:p w14:paraId="31F3F9D6">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3.3未被人力资源社会保障主管部门列入拖欠农民工工资失信联合惩戒名单或无因拖欠农民工工资被县级及以上有关行政主管部门限制投标资格且在限制期限内（提供承诺函）。</w:t>
      </w:r>
    </w:p>
    <w:p w14:paraId="1D224DFF">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备注：以上第3.1条和第3.2条由采购代理机构提供查询结果。</w:t>
      </w:r>
    </w:p>
    <w:p w14:paraId="202C6E0D">
      <w:pPr>
        <w:keepNext w:val="0"/>
        <w:keepLines w:val="0"/>
        <w:pageBreakBefore w:val="0"/>
        <w:widowControl w:val="0"/>
        <w:kinsoku/>
        <w:wordWrap/>
        <w:overflowPunct/>
        <w:topLinePunct w:val="0"/>
        <w:autoSpaceDE/>
        <w:autoSpaceDN/>
        <w:bidi w:val="0"/>
        <w:snapToGrid/>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p>
    <w:p w14:paraId="6435B20E">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日至20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:00至12:00，下午12:00至23:</w:t>
      </w:r>
      <w:r>
        <w:rPr>
          <w:rFonts w:hint="eastAsia" w:ascii="宋体" w:hAnsi="宋体" w:eastAsia="宋体" w:cs="宋体"/>
          <w:color w:val="auto"/>
          <w:sz w:val="24"/>
          <w:szCs w:val="24"/>
          <w:highlight w:val="none"/>
          <w:lang w:val="en-US" w:eastAsia="zh-CN"/>
        </w:rPr>
        <w:t>59</w:t>
      </w:r>
      <w:r>
        <w:rPr>
          <w:rFonts w:hint="eastAsia" w:ascii="宋体" w:hAnsi="宋体" w:eastAsia="宋体" w:cs="宋体"/>
          <w:color w:val="auto"/>
          <w:sz w:val="24"/>
          <w:szCs w:val="24"/>
          <w:highlight w:val="none"/>
        </w:rPr>
        <w:t>（北京时间，法定节假日除外。）</w:t>
      </w:r>
    </w:p>
    <w:p w14:paraId="17E27366">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2.地点：焦作市公共资源交易中心网站;</w:t>
      </w:r>
    </w:p>
    <w:p w14:paraId="6F55F780">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3.方式：本项目采用电子开评标（不见面开标），凡有意参加投标者，请登陆焦作市公共资源交易中心网站“交易平台”栏目下载招标文件；</w:t>
      </w:r>
    </w:p>
    <w:p w14:paraId="5F4218ED">
      <w:pPr>
        <w:keepNext w:val="0"/>
        <w:keepLines w:val="0"/>
        <w:pageBreakBefore w:val="0"/>
        <w:widowControl w:val="0"/>
        <w:kinsoku/>
        <w:wordWrap/>
        <w:overflowPunct/>
        <w:topLinePunct w:val="0"/>
        <w:autoSpaceDE/>
        <w:autoSpaceDN/>
        <w:bidi w:val="0"/>
        <w:snapToGrid/>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4.售价：0元。</w:t>
      </w:r>
    </w:p>
    <w:p w14:paraId="3AFDBDC9">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四、投标截止时间及地点 </w:t>
      </w:r>
    </w:p>
    <w:p w14:paraId="45B4BB42">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4D8171AE">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2.地点：加密电子投标文件须在投标截止时间前通过“焦作市公共资源交易中心（</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"http://ggzy.jiaozuo.gov.cn/"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https://ggzy.jiaozuo.gov.cn/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rPr>
        <w:t xml:space="preserve">）”网站-交易平台加密上传。 </w:t>
      </w:r>
    </w:p>
    <w:p w14:paraId="12C1BCFB">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五、开标时间及地点</w:t>
      </w:r>
      <w:r>
        <w:rPr>
          <w:rFonts w:hint="eastAsia" w:ascii="宋体" w:hAnsi="宋体" w:eastAsia="宋体" w:cs="宋体"/>
          <w:color w:val="auto"/>
          <w:sz w:val="24"/>
          <w:szCs w:val="24"/>
          <w:highlight w:val="none"/>
        </w:rPr>
        <w:t xml:space="preserve"> </w:t>
      </w:r>
    </w:p>
    <w:p w14:paraId="25DFEA8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 xml:space="preserve">分（北京时间） </w:t>
      </w:r>
    </w:p>
    <w:p w14:paraId="1FADF1EC">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2.地点：焦作市公共资源交易中心第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开标室</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号机 </w:t>
      </w:r>
    </w:p>
    <w:p w14:paraId="4DDEA929">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六、发布公告的媒介及招标公告期限</w:t>
      </w:r>
      <w:r>
        <w:rPr>
          <w:rFonts w:hint="eastAsia" w:ascii="宋体" w:hAnsi="宋体" w:eastAsia="宋体" w:cs="宋体"/>
          <w:color w:val="auto"/>
          <w:sz w:val="24"/>
          <w:szCs w:val="24"/>
          <w:highlight w:val="none"/>
        </w:rPr>
        <w:t xml:space="preserve"> </w:t>
      </w:r>
    </w:p>
    <w:p w14:paraId="357C9710">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本次招标公告在《河南省政府采购网》、《焦作市公共资源交易中心网》上发布。招标公告期限为五个工作日。  </w:t>
      </w:r>
    </w:p>
    <w:p w14:paraId="11B78826">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16D02D69">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1.需要落实的政府采购政策：促进中小企业和监狱企业发展扶持政策、促进残疾人就业政府采购政策、实施本国产品标准及相关政策</w:t>
      </w:r>
      <w:r>
        <w:rPr>
          <w:rFonts w:hint="eastAsia" w:ascii="宋体" w:hAnsi="宋体" w:eastAsia="宋体" w:cs="宋体"/>
          <w:color w:val="auto"/>
          <w:sz w:val="24"/>
          <w:szCs w:val="24"/>
          <w:highlight w:val="none"/>
        </w:rPr>
        <w:t>。</w:t>
      </w:r>
    </w:p>
    <w:p w14:paraId="452530C5">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.《投标单位操作手册及视频》和新点投标文件制作软件请到焦作市公共资源交易中心网站“公共服务”——“下载专区”栏目下载。</w:t>
      </w:r>
    </w:p>
    <w:p w14:paraId="2F8FC3EB">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.请各投标人提前办理 CA 数字证书，并学习电子投标文件制作。加密的电子投标文件须使用CA数字证书上传。为防止网络拥堵等不可控因素影响加密的电子投标文件上传，请各投标人提前上传，因未能及时上传导致投标失败的责任由投标人自行承担。为保护用户账户的安全和即将开展的电子化开评标，投标人必须使用移动CA或实体CA证书等数字认证方式登录招投标交易平台，移动CA通过交易主体登录页扫码下载app线上申请即可，实体CA办理可通过网站办事指南查询办理流程。</w:t>
      </w:r>
    </w:p>
    <w:p w14:paraId="39D07B38">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.按要求进行网上获取并下载招标文件,凡未在规定时间内获取招标文件者视为无效标。</w:t>
      </w:r>
    </w:p>
    <w:p w14:paraId="0BE590A3">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.平台统一技术服务电话为：</w:t>
      </w:r>
      <w:r>
        <w:rPr>
          <w:rFonts w:hint="eastAsia" w:ascii="宋体" w:hAnsi="宋体" w:eastAsia="宋体" w:cs="宋体"/>
          <w:color w:val="auto"/>
          <w:sz w:val="24"/>
          <w:szCs w:val="24"/>
          <w:highlight w:val="none"/>
          <w:lang w:eastAsia="zh-CN"/>
        </w:rPr>
        <w:t>0512-58188538</w:t>
      </w:r>
      <w:r>
        <w:rPr>
          <w:rFonts w:hint="eastAsia" w:ascii="宋体" w:hAnsi="宋体" w:eastAsia="宋体" w:cs="宋体"/>
          <w:color w:val="auto"/>
          <w:sz w:val="24"/>
          <w:szCs w:val="24"/>
          <w:highlight w:val="none"/>
        </w:rPr>
        <w:t>，服务QQ:4008503300,服务时间:周一至周日8:00-17:30（北京时间）。</w:t>
      </w:r>
    </w:p>
    <w:p w14:paraId="66D6A85F">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获取招标文件后，请下载并安装最新版本投标文件制作工具，制作电子投标文件，在投标截止时间前，上传加密的投标文件。供应商未在投标截止时间前完成上传的，视为逾期送达，焦作市电子招投标交易平台将拒绝接收。</w:t>
      </w:r>
    </w:p>
    <w:p w14:paraId="5441EFC1">
      <w:pPr>
        <w:keepNext w:val="0"/>
        <w:keepLines w:val="0"/>
        <w:pageBreakBefore w:val="0"/>
        <w:widowControl w:val="0"/>
        <w:kinsoku/>
        <w:wordWrap/>
        <w:overflowPunct/>
        <w:topLinePunct w:val="0"/>
        <w:autoSpaceDE/>
        <w:autoSpaceDN/>
        <w:bidi w:val="0"/>
        <w:snapToGrid/>
        <w:spacing w:line="440" w:lineRule="exact"/>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采用远程不见面交易的模式，开标当日，供应商无需到现场参加开标会议，应在投标截止时间前，登录“不见面开标大厅系统”，在线准时参加开标活动并进行投标文件解密等。因供应商原因未能解密或解密失败的将被拒绝。详见焦作市公共资源交易中心网站-公共服务-下载专区《投标单位操作手册及视频》。除电子投标文件外，投标时不再接受任何纸质文件、资料等。</w:t>
      </w:r>
    </w:p>
    <w:p w14:paraId="6D8A59C7">
      <w:pPr>
        <w:keepNext w:val="0"/>
        <w:keepLines w:val="0"/>
        <w:pageBreakBefore w:val="0"/>
        <w:widowControl w:val="0"/>
        <w:kinsoku/>
        <w:wordWrap/>
        <w:overflowPunct/>
        <w:topLinePunct w:val="0"/>
        <w:autoSpaceDE/>
        <w:autoSpaceDN/>
        <w:bidi w:val="0"/>
        <w:snapToGrid/>
        <w:spacing w:line="440" w:lineRule="exact"/>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八、凡对本次招标提出询问，请按以下方式联系。</w:t>
      </w:r>
    </w:p>
    <w:p w14:paraId="1E6DC57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信息</w:t>
      </w:r>
    </w:p>
    <w:p w14:paraId="1FF2825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焦作市应急管理局</w:t>
      </w:r>
    </w:p>
    <w:p w14:paraId="1A02DE7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地址：焦作市山阳区神州路1859号</w:t>
      </w:r>
    </w:p>
    <w:p w14:paraId="5EA57A2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联系人：李先生</w:t>
      </w:r>
    </w:p>
    <w:p w14:paraId="151B917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联系方式：15839184618</w:t>
      </w:r>
    </w:p>
    <w:p w14:paraId="37A3D53D">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588F626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名称：焦作市公共资源项目服务有限责任公司</w:t>
      </w:r>
    </w:p>
    <w:p w14:paraId="58A8D2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地址：焦作市人民路889号阳光大厦B座</w:t>
      </w:r>
    </w:p>
    <w:p w14:paraId="7EDD047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高女士</w:t>
      </w:r>
    </w:p>
    <w:p w14:paraId="6B12926E">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18639107650</w:t>
      </w:r>
    </w:p>
    <w:p w14:paraId="567CC2F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76D9968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项目联系人：</w:t>
      </w:r>
      <w:r>
        <w:rPr>
          <w:rFonts w:hint="eastAsia" w:ascii="宋体" w:hAnsi="宋体" w:eastAsia="宋体" w:cs="宋体"/>
          <w:color w:val="auto"/>
          <w:sz w:val="24"/>
          <w:szCs w:val="24"/>
          <w:highlight w:val="none"/>
          <w:lang w:val="en-US" w:eastAsia="zh-CN"/>
        </w:rPr>
        <w:t xml:space="preserve">李先生            高女士                </w:t>
      </w:r>
    </w:p>
    <w:p w14:paraId="01E07F12">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both"/>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电      话：15839184618       18639107650</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3"/>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jMyMTFjZmRiNzM4MzNiZWZiNTU3YzllZWZkYThjNzQifQ=="/>
  </w:docVars>
  <w:rsids>
    <w:rsidRoot w:val="34A961CA"/>
    <w:rsid w:val="010B7C0C"/>
    <w:rsid w:val="02AC7F7F"/>
    <w:rsid w:val="0320064C"/>
    <w:rsid w:val="03920A34"/>
    <w:rsid w:val="04732647"/>
    <w:rsid w:val="05444DBA"/>
    <w:rsid w:val="058645FB"/>
    <w:rsid w:val="074A52E1"/>
    <w:rsid w:val="075C73C2"/>
    <w:rsid w:val="07751C51"/>
    <w:rsid w:val="079F3753"/>
    <w:rsid w:val="08BE29E2"/>
    <w:rsid w:val="08F432A9"/>
    <w:rsid w:val="090C7CD1"/>
    <w:rsid w:val="0A004B12"/>
    <w:rsid w:val="0ABC04F3"/>
    <w:rsid w:val="0AC36DFD"/>
    <w:rsid w:val="0BB102BE"/>
    <w:rsid w:val="0BC5002E"/>
    <w:rsid w:val="0CCE2B10"/>
    <w:rsid w:val="0CCF7C26"/>
    <w:rsid w:val="0D7E548C"/>
    <w:rsid w:val="0D9B6691"/>
    <w:rsid w:val="10B677C5"/>
    <w:rsid w:val="10D827DF"/>
    <w:rsid w:val="12515ADA"/>
    <w:rsid w:val="13787653"/>
    <w:rsid w:val="13825DF7"/>
    <w:rsid w:val="13834242"/>
    <w:rsid w:val="15424ECB"/>
    <w:rsid w:val="15671A1B"/>
    <w:rsid w:val="16C954A9"/>
    <w:rsid w:val="18A4506D"/>
    <w:rsid w:val="19882CD7"/>
    <w:rsid w:val="199F5D9E"/>
    <w:rsid w:val="1A015B9F"/>
    <w:rsid w:val="1A02247A"/>
    <w:rsid w:val="1B82488E"/>
    <w:rsid w:val="1BDB7D04"/>
    <w:rsid w:val="1CDC7159"/>
    <w:rsid w:val="1CE31944"/>
    <w:rsid w:val="1D6773CF"/>
    <w:rsid w:val="1DA710AC"/>
    <w:rsid w:val="1DD440CD"/>
    <w:rsid w:val="20C60106"/>
    <w:rsid w:val="21076AD1"/>
    <w:rsid w:val="21C06CC2"/>
    <w:rsid w:val="21ED1832"/>
    <w:rsid w:val="22C22D0E"/>
    <w:rsid w:val="231B417D"/>
    <w:rsid w:val="234C39F4"/>
    <w:rsid w:val="23A3475F"/>
    <w:rsid w:val="24372913"/>
    <w:rsid w:val="24F36655"/>
    <w:rsid w:val="252F1CAC"/>
    <w:rsid w:val="26267A22"/>
    <w:rsid w:val="26DD0CDB"/>
    <w:rsid w:val="26E35D27"/>
    <w:rsid w:val="27946BB8"/>
    <w:rsid w:val="28C42293"/>
    <w:rsid w:val="294855A0"/>
    <w:rsid w:val="29AC2660"/>
    <w:rsid w:val="2A491DCD"/>
    <w:rsid w:val="2A4D025D"/>
    <w:rsid w:val="2ADA1716"/>
    <w:rsid w:val="2AFC2909"/>
    <w:rsid w:val="2BAB7BB8"/>
    <w:rsid w:val="2BE446B0"/>
    <w:rsid w:val="2C31056E"/>
    <w:rsid w:val="2CAA48B6"/>
    <w:rsid w:val="2D114F38"/>
    <w:rsid w:val="2D6C5D01"/>
    <w:rsid w:val="2DC9538B"/>
    <w:rsid w:val="2DD33212"/>
    <w:rsid w:val="2E2A34C6"/>
    <w:rsid w:val="2E5A0E01"/>
    <w:rsid w:val="2ED00275"/>
    <w:rsid w:val="2F4D0AAA"/>
    <w:rsid w:val="304B367F"/>
    <w:rsid w:val="30E954DB"/>
    <w:rsid w:val="314B3DB4"/>
    <w:rsid w:val="31DA3C44"/>
    <w:rsid w:val="328E1AB5"/>
    <w:rsid w:val="337A06DB"/>
    <w:rsid w:val="33E33413"/>
    <w:rsid w:val="34707E79"/>
    <w:rsid w:val="34A961CA"/>
    <w:rsid w:val="389924A9"/>
    <w:rsid w:val="39793267"/>
    <w:rsid w:val="39962C1E"/>
    <w:rsid w:val="39FE32D8"/>
    <w:rsid w:val="3AA01738"/>
    <w:rsid w:val="3AF67467"/>
    <w:rsid w:val="3B7D3FCC"/>
    <w:rsid w:val="3B8E3FB0"/>
    <w:rsid w:val="3BD63FF9"/>
    <w:rsid w:val="3CA3745B"/>
    <w:rsid w:val="3D0D6999"/>
    <w:rsid w:val="3D770A26"/>
    <w:rsid w:val="3DCF0187"/>
    <w:rsid w:val="3E7404C9"/>
    <w:rsid w:val="3E7C1B1C"/>
    <w:rsid w:val="3ECB4D12"/>
    <w:rsid w:val="3ED5122D"/>
    <w:rsid w:val="3F473B97"/>
    <w:rsid w:val="3F610AC3"/>
    <w:rsid w:val="3F633CC9"/>
    <w:rsid w:val="40450AC1"/>
    <w:rsid w:val="417E7E46"/>
    <w:rsid w:val="42603DB6"/>
    <w:rsid w:val="43634E1D"/>
    <w:rsid w:val="437B23A2"/>
    <w:rsid w:val="43F46A44"/>
    <w:rsid w:val="44AF1E4A"/>
    <w:rsid w:val="450D414F"/>
    <w:rsid w:val="45432715"/>
    <w:rsid w:val="45705E17"/>
    <w:rsid w:val="459657A1"/>
    <w:rsid w:val="460F220E"/>
    <w:rsid w:val="463D2143"/>
    <w:rsid w:val="46C20E5B"/>
    <w:rsid w:val="472F51FD"/>
    <w:rsid w:val="47414FB0"/>
    <w:rsid w:val="482E2817"/>
    <w:rsid w:val="482F3049"/>
    <w:rsid w:val="48F40220"/>
    <w:rsid w:val="499F7E55"/>
    <w:rsid w:val="49FA1E14"/>
    <w:rsid w:val="4A7638C4"/>
    <w:rsid w:val="4ACD36E9"/>
    <w:rsid w:val="4BC5528C"/>
    <w:rsid w:val="4CC052CA"/>
    <w:rsid w:val="4D15318B"/>
    <w:rsid w:val="4D97427D"/>
    <w:rsid w:val="4EEA0D24"/>
    <w:rsid w:val="4F916E26"/>
    <w:rsid w:val="51342E9F"/>
    <w:rsid w:val="51856AE2"/>
    <w:rsid w:val="524D65BC"/>
    <w:rsid w:val="531D766A"/>
    <w:rsid w:val="53580165"/>
    <w:rsid w:val="53FD2C87"/>
    <w:rsid w:val="551D0FA7"/>
    <w:rsid w:val="55956539"/>
    <w:rsid w:val="55A70867"/>
    <w:rsid w:val="55CD6FFA"/>
    <w:rsid w:val="56F2569D"/>
    <w:rsid w:val="576332C4"/>
    <w:rsid w:val="58E80D86"/>
    <w:rsid w:val="58EE0897"/>
    <w:rsid w:val="58FE21FB"/>
    <w:rsid w:val="59CB41B0"/>
    <w:rsid w:val="5CD519B3"/>
    <w:rsid w:val="5CF247B4"/>
    <w:rsid w:val="5CFA4828"/>
    <w:rsid w:val="5D22329B"/>
    <w:rsid w:val="5D93050B"/>
    <w:rsid w:val="5DF96FF9"/>
    <w:rsid w:val="5F15726A"/>
    <w:rsid w:val="5F912498"/>
    <w:rsid w:val="606079EE"/>
    <w:rsid w:val="60C15546"/>
    <w:rsid w:val="617F1FE4"/>
    <w:rsid w:val="61BE4402"/>
    <w:rsid w:val="62053EC6"/>
    <w:rsid w:val="62414BA2"/>
    <w:rsid w:val="64E16256"/>
    <w:rsid w:val="64E85E39"/>
    <w:rsid w:val="662F6DB1"/>
    <w:rsid w:val="668E68EC"/>
    <w:rsid w:val="6763557C"/>
    <w:rsid w:val="679874F2"/>
    <w:rsid w:val="68180082"/>
    <w:rsid w:val="681C1AF7"/>
    <w:rsid w:val="69E61E13"/>
    <w:rsid w:val="6A7B5BFE"/>
    <w:rsid w:val="6A8867C7"/>
    <w:rsid w:val="6B7E5152"/>
    <w:rsid w:val="6BF0003E"/>
    <w:rsid w:val="6C012C80"/>
    <w:rsid w:val="6C50320F"/>
    <w:rsid w:val="6D5335E2"/>
    <w:rsid w:val="6DA505BB"/>
    <w:rsid w:val="6F4B42CA"/>
    <w:rsid w:val="6F9D74A8"/>
    <w:rsid w:val="7252035B"/>
    <w:rsid w:val="72CB325B"/>
    <w:rsid w:val="73881B3C"/>
    <w:rsid w:val="75BF6A2F"/>
    <w:rsid w:val="78787FE0"/>
    <w:rsid w:val="787E51F4"/>
    <w:rsid w:val="78C92F21"/>
    <w:rsid w:val="79846FEE"/>
    <w:rsid w:val="798B73C4"/>
    <w:rsid w:val="7AE00762"/>
    <w:rsid w:val="7B404058"/>
    <w:rsid w:val="7BBF0CBF"/>
    <w:rsid w:val="7C01472E"/>
    <w:rsid w:val="7C160A55"/>
    <w:rsid w:val="7C1D7794"/>
    <w:rsid w:val="7D582DA7"/>
    <w:rsid w:val="7DFD646C"/>
    <w:rsid w:val="7EA01C51"/>
    <w:rsid w:val="7EA33F12"/>
    <w:rsid w:val="7EF20988"/>
    <w:rsid w:val="7F9014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3">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paragraph" w:styleId="4">
    <w:name w:val="heading 4"/>
    <w:basedOn w:val="1"/>
    <w:next w:val="1"/>
    <w:qFormat/>
    <w:uiPriority w:val="0"/>
    <w:pPr>
      <w:keepNext/>
      <w:keepLines/>
      <w:spacing w:before="140" w:after="140" w:line="360" w:lineRule="auto"/>
      <w:jc w:val="left"/>
      <w:outlineLvl w:val="3"/>
    </w:pPr>
    <w:rPr>
      <w:rFonts w:ascii="Cambria" w:hAnsi="Cambria"/>
      <w:b/>
      <w:bCs/>
      <w:color w:val="000000"/>
      <w:szCs w:val="28"/>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customStyle="1" w:styleId="2">
    <w:name w:val="列表 21"/>
    <w:basedOn w:val="1"/>
    <w:qFormat/>
    <w:uiPriority w:val="0"/>
    <w:pPr>
      <w:suppressAutoHyphens/>
      <w:ind w:left="100" w:hanging="200"/>
    </w:pPr>
    <w:rPr>
      <w:kern w:val="1"/>
    </w:rPr>
  </w:style>
  <w:style w:type="paragraph" w:styleId="5">
    <w:name w:val="annotation text"/>
    <w:basedOn w:val="1"/>
    <w:autoRedefine/>
    <w:qFormat/>
    <w:uiPriority w:val="0"/>
    <w:pPr>
      <w:jc w:val="left"/>
    </w:pPr>
  </w:style>
  <w:style w:type="paragraph" w:styleId="6">
    <w:name w:val="Body Text"/>
    <w:basedOn w:val="1"/>
    <w:autoRedefine/>
    <w:qFormat/>
    <w:uiPriority w:val="0"/>
    <w:rPr>
      <w:rFonts w:ascii="仿宋_GB2312" w:hAnsi="华文楷体" w:eastAsia="仿宋_GB2312"/>
      <w:sz w:val="32"/>
    </w:rPr>
  </w:style>
  <w:style w:type="paragraph" w:styleId="7">
    <w:name w:val="Body Text Indent"/>
    <w:basedOn w:val="1"/>
    <w:next w:val="8"/>
    <w:qFormat/>
    <w:uiPriority w:val="0"/>
    <w:pPr>
      <w:spacing w:line="560" w:lineRule="exact"/>
      <w:ind w:firstLine="640" w:firstLineChars="200"/>
    </w:pPr>
    <w:rPr>
      <w:rFonts w:ascii="仿宋_GB2312" w:eastAsia="仿宋_GB2312"/>
      <w:sz w:val="32"/>
    </w:rPr>
  </w:style>
  <w:style w:type="paragraph" w:customStyle="1" w:styleId="8">
    <w:name w:val="Default"/>
    <w:next w:val="1"/>
    <w:autoRedefine/>
    <w:qFormat/>
    <w:uiPriority w:val="0"/>
    <w:pPr>
      <w:widowControl w:val="0"/>
      <w:autoSpaceDE w:val="0"/>
      <w:autoSpaceDN w:val="0"/>
      <w:adjustRightInd w:val="0"/>
    </w:pPr>
    <w:rPr>
      <w:rFonts w:ascii="宋体" w:hAnsi="Times New Roman" w:eastAsia="宋体" w:cs="Times New Roman"/>
      <w:lang w:val="en-US" w:eastAsia="zh-CN" w:bidi="ar-SA"/>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next w:val="11"/>
    <w:qFormat/>
    <w:uiPriority w:val="0"/>
    <w:pPr>
      <w:pBdr>
        <w:bottom w:val="single" w:color="auto" w:sz="6" w:space="1"/>
      </w:pBdr>
      <w:tabs>
        <w:tab w:val="center" w:pos="4153"/>
        <w:tab w:val="right" w:pos="8306"/>
      </w:tabs>
      <w:snapToGrid w:val="0"/>
      <w:jc w:val="center"/>
    </w:pPr>
    <w:rPr>
      <w:sz w:val="18"/>
      <w:szCs w:val="18"/>
    </w:rPr>
  </w:style>
  <w:style w:type="paragraph" w:styleId="11">
    <w:name w:val="Quote"/>
    <w:basedOn w:val="1"/>
    <w:next w:val="1"/>
    <w:qFormat/>
    <w:uiPriority w:val="99"/>
    <w:pPr>
      <w:ind w:left="864" w:right="864"/>
      <w:jc w:val="center"/>
    </w:pPr>
    <w:rPr>
      <w:i/>
      <w:iCs/>
      <w:color w:val="404040"/>
      <w:szCs w:val="21"/>
    </w:rPr>
  </w:style>
  <w:style w:type="paragraph" w:styleId="12">
    <w:name w:val="toc 2"/>
    <w:basedOn w:val="1"/>
    <w:next w:val="1"/>
    <w:autoRedefine/>
    <w:unhideWhenUsed/>
    <w:qFormat/>
    <w:uiPriority w:val="39"/>
    <w:pPr>
      <w:tabs>
        <w:tab w:val="right" w:leader="dot" w:pos="8302"/>
      </w:tabs>
      <w:ind w:left="100" w:leftChars="100"/>
      <w:jc w:val="left"/>
    </w:pPr>
    <w:rPr>
      <w:b/>
      <w:smallCaps/>
    </w:rPr>
  </w:style>
  <w:style w:type="paragraph" w:styleId="13">
    <w:name w:val="Body Text 2"/>
    <w:basedOn w:val="1"/>
    <w:autoRedefine/>
    <w:qFormat/>
    <w:uiPriority w:val="0"/>
    <w:rPr>
      <w:rFonts w:eastAsia="楷体_GB2312"/>
      <w:sz w:val="32"/>
    </w:rPr>
  </w:style>
  <w:style w:type="paragraph" w:styleId="14">
    <w:name w:val="Normal (Web)"/>
    <w:basedOn w:val="1"/>
    <w:autoRedefine/>
    <w:qFormat/>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15">
    <w:name w:val="Body Text First Indent"/>
    <w:basedOn w:val="6"/>
    <w:qFormat/>
    <w:uiPriority w:val="0"/>
    <w:pPr>
      <w:spacing w:after="120" w:afterLines="0"/>
      <w:ind w:firstLine="420" w:firstLineChars="100"/>
    </w:pPr>
    <w:rPr>
      <w:rFonts w:ascii="Times New Roman" w:hAnsi="Times New Roman" w:eastAsia="宋体"/>
      <w:sz w:val="21"/>
    </w:rPr>
  </w:style>
  <w:style w:type="paragraph" w:styleId="16">
    <w:name w:val="Body Text First Indent 2"/>
    <w:basedOn w:val="7"/>
    <w:unhideWhenUsed/>
    <w:qFormat/>
    <w:uiPriority w:val="99"/>
    <w:pPr>
      <w:ind w:firstLine="420" w:firstLineChars="200"/>
    </w:pPr>
    <w:rPr>
      <w:sz w:val="21"/>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正文1"/>
    <w:basedOn w:val="1"/>
    <w:autoRedefine/>
    <w:qFormat/>
    <w:uiPriority w:val="0"/>
    <w:pPr>
      <w:adjustRightInd w:val="0"/>
      <w:spacing w:line="318" w:lineRule="atLeast"/>
      <w:ind w:left="369" w:firstLine="369"/>
      <w:textAlignment w:val="baseline"/>
    </w:pPr>
    <w:rPr>
      <w:rFonts w:ascii="宋体"/>
      <w:szCs w:val="20"/>
    </w:rPr>
  </w:style>
  <w:style w:type="character" w:customStyle="1" w:styleId="21">
    <w:name w:val="NormalCharacter"/>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1867</Words>
  <Characters>2121</Characters>
  <Lines>0</Lines>
  <Paragraphs>0</Paragraphs>
  <TotalTime>1</TotalTime>
  <ScaleCrop>false</ScaleCrop>
  <LinksUpToDate>false</LinksUpToDate>
  <CharactersWithSpaces>2164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2020-08-26T07:15:00Z</dcterms:created>
  <dc:creator>Administrator</dc:creator>
  <cp:lastModifiedBy>ywb2024</cp:lastModifiedBy>
  <dcterms:modified xsi:type="dcterms:W3CDTF">2026-08-25T09:09:35Z</dcterms:modified>
  <dc:title>武陟县人民医院分院采购DR（透视摄影X射线机）项目的公开招标公告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77B93ACC671C44C9A6CFDCEC3B06809E</vt:lpwstr>
  </property>
  <property fmtid="{D5CDD505-2E9C-101B-9397-08002B2CF9AE}" pid="4" name="KSOTemplateDocerSaveRecord">
    <vt:lpwstr>eyJoZGlkIjoiYjMyMTFjZmRiNzM4MzNiZWZiNTU3YzllZWZkYThjNzQiLCJ1c2VySWQiOiI5NzczNjQ4MTgifQ==</vt:lpwstr>
  </property>
</Properties>
</file>