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7DB12">
      <w:pPr>
        <w:pageBreakBefore w:val="0"/>
        <w:kinsoku/>
        <w:wordWrap w:val="0"/>
        <w:overflowPunct/>
        <w:topLinePunct/>
        <w:autoSpaceDE/>
        <w:autoSpaceDN/>
        <w:bidi w:val="0"/>
        <w:jc w:val="center"/>
        <w:rPr>
          <w:rFonts w:hint="eastAsia" w:ascii="宋体" w:hAnsi="宋体" w:cs="宋体"/>
          <w:b/>
          <w:sz w:val="52"/>
          <w:szCs w:val="52"/>
          <w:highlight w:val="none"/>
          <w:lang w:eastAsia="zh-CN"/>
        </w:rPr>
      </w:pPr>
    </w:p>
    <w:p w14:paraId="2A465858">
      <w:pPr>
        <w:pageBreakBefore w:val="0"/>
        <w:kinsoku/>
        <w:wordWrap w:val="0"/>
        <w:overflowPunct/>
        <w:topLinePunct/>
        <w:autoSpaceDE/>
        <w:autoSpaceDN/>
        <w:bidi w:val="0"/>
        <w:ind w:firstLine="0" w:firstLineChars="0"/>
        <w:jc w:val="center"/>
        <w:rPr>
          <w:rFonts w:hint="eastAsia" w:ascii="宋体" w:hAnsi="宋体" w:cs="宋体"/>
          <w:b/>
          <w:sz w:val="44"/>
          <w:szCs w:val="44"/>
          <w:highlight w:val="none"/>
        </w:rPr>
      </w:pPr>
      <w:r>
        <w:rPr>
          <w:rFonts w:hint="eastAsia" w:ascii="宋体" w:hAnsi="宋体" w:cs="宋体"/>
          <w:b/>
          <w:sz w:val="48"/>
          <w:szCs w:val="48"/>
          <w:highlight w:val="none"/>
          <w:lang w:val="en-US" w:eastAsia="zh-CN"/>
        </w:rPr>
        <w:t>武陟县三阳乡人民政府2026年度武陟县三阳乡旭瑞肉鸭养殖项目</w:t>
      </w:r>
    </w:p>
    <w:p w14:paraId="520C03BF">
      <w:pPr>
        <w:pStyle w:val="8"/>
        <w:rPr>
          <w:rFonts w:hint="eastAsia" w:ascii="宋体" w:hAnsi="宋体" w:cs="宋体"/>
          <w:b/>
          <w:sz w:val="72"/>
          <w:szCs w:val="72"/>
          <w:highlight w:val="none"/>
        </w:rPr>
      </w:pPr>
    </w:p>
    <w:p w14:paraId="4A8F60FA">
      <w:pPr>
        <w:pStyle w:val="9"/>
        <w:rPr>
          <w:rFonts w:hint="eastAsia" w:ascii="宋体" w:hAnsi="宋体" w:cs="宋体"/>
          <w:b/>
          <w:sz w:val="72"/>
          <w:szCs w:val="72"/>
          <w:highlight w:val="none"/>
        </w:rPr>
      </w:pPr>
    </w:p>
    <w:p w14:paraId="047D5A29">
      <w:pPr>
        <w:rPr>
          <w:rFonts w:hint="eastAsia"/>
        </w:rPr>
      </w:pPr>
    </w:p>
    <w:p w14:paraId="237C6D40">
      <w:pPr>
        <w:pStyle w:val="9"/>
        <w:rPr>
          <w:rFonts w:hint="eastAsia"/>
        </w:rPr>
      </w:pPr>
    </w:p>
    <w:p w14:paraId="0F64D83D">
      <w:pPr>
        <w:pageBreakBefore w:val="0"/>
        <w:kinsoku/>
        <w:wordWrap w:val="0"/>
        <w:overflowPunct/>
        <w:topLinePunct/>
        <w:autoSpaceDE/>
        <w:autoSpaceDN/>
        <w:bidi w:val="0"/>
        <w:ind w:firstLine="2160" w:firstLineChars="300"/>
        <w:rPr>
          <w:rFonts w:ascii="宋体" w:hAnsi="宋体" w:cs="宋体"/>
          <w:b/>
          <w:sz w:val="44"/>
          <w:szCs w:val="44"/>
          <w:highlight w:val="none"/>
        </w:rPr>
      </w:pPr>
      <w:r>
        <w:rPr>
          <w:rFonts w:hint="eastAsia" w:ascii="宋体" w:hAnsi="宋体" w:cs="宋体"/>
          <w:b/>
          <w:sz w:val="72"/>
          <w:szCs w:val="72"/>
          <w:highlight w:val="none"/>
        </w:rPr>
        <w:t>竞争性谈判文件</w:t>
      </w:r>
    </w:p>
    <w:p w14:paraId="54BB283A">
      <w:pPr>
        <w:pageBreakBefore w:val="0"/>
        <w:kinsoku/>
        <w:wordWrap w:val="0"/>
        <w:overflowPunct/>
        <w:topLinePunct/>
        <w:autoSpaceDE/>
        <w:autoSpaceDN/>
        <w:bidi w:val="0"/>
        <w:rPr>
          <w:rFonts w:ascii="宋体" w:hAnsi="宋体" w:cs="宋体"/>
          <w:sz w:val="28"/>
          <w:szCs w:val="28"/>
          <w:highlight w:val="none"/>
        </w:rPr>
      </w:pPr>
    </w:p>
    <w:p w14:paraId="0AEEF092">
      <w:pPr>
        <w:pageBreakBefore w:val="0"/>
        <w:kinsoku/>
        <w:wordWrap w:val="0"/>
        <w:overflowPunct/>
        <w:topLinePunct/>
        <w:autoSpaceDE/>
        <w:autoSpaceDN/>
        <w:bidi w:val="0"/>
        <w:jc w:val="cente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采购编号：</w:t>
      </w:r>
      <w:r>
        <w:rPr>
          <w:rFonts w:hint="eastAsia" w:ascii="宋体" w:hAnsi="宋体" w:cs="宋体"/>
          <w:b/>
          <w:bCs/>
          <w:sz w:val="28"/>
          <w:szCs w:val="28"/>
          <w:highlight w:val="none"/>
          <w:lang w:eastAsia="zh-CN"/>
        </w:rPr>
        <w:t>武财谈判采购-2026-17</w:t>
      </w:r>
      <w:r>
        <w:rPr>
          <w:rFonts w:hint="eastAsia" w:ascii="宋体" w:hAnsi="宋体" w:cs="宋体"/>
          <w:b/>
          <w:bCs/>
          <w:sz w:val="28"/>
          <w:szCs w:val="28"/>
          <w:highlight w:val="none"/>
          <w:lang w:val="en-US" w:eastAsia="zh-CN"/>
        </w:rPr>
        <w:t xml:space="preserve">  </w:t>
      </w:r>
    </w:p>
    <w:p w14:paraId="5D7492CA">
      <w:pPr>
        <w:pageBreakBefore w:val="0"/>
        <w:kinsoku/>
        <w:wordWrap w:val="0"/>
        <w:overflowPunct/>
        <w:topLinePunct/>
        <w:autoSpaceDE/>
        <w:autoSpaceDN/>
        <w:bidi w:val="0"/>
        <w:jc w:val="center"/>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交易编号：武交工JZTP202</w:t>
      </w:r>
      <w:r>
        <w:rPr>
          <w:rFonts w:hint="eastAsia" w:ascii="宋体" w:hAnsi="宋体" w:cs="宋体"/>
          <w:b/>
          <w:bCs/>
          <w:sz w:val="28"/>
          <w:szCs w:val="28"/>
          <w:highlight w:val="none"/>
          <w:lang w:val="en-US" w:eastAsia="zh-CN"/>
        </w:rPr>
        <w:t>6</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007</w:t>
      </w:r>
      <w:r>
        <w:rPr>
          <w:rFonts w:hint="eastAsia" w:ascii="宋体" w:hAnsi="宋体" w:cs="宋体"/>
          <w:b/>
          <w:bCs/>
          <w:sz w:val="28"/>
          <w:szCs w:val="28"/>
          <w:highlight w:val="none"/>
          <w:lang w:eastAsia="zh-CN"/>
        </w:rPr>
        <w:t>号</w:t>
      </w:r>
    </w:p>
    <w:p w14:paraId="2226D111">
      <w:pPr>
        <w:pageBreakBefore w:val="0"/>
        <w:kinsoku/>
        <w:wordWrap w:val="0"/>
        <w:overflowPunct/>
        <w:topLinePunct/>
        <w:autoSpaceDE/>
        <w:autoSpaceDN/>
        <w:bidi w:val="0"/>
        <w:ind w:firstLine="560"/>
        <w:jc w:val="center"/>
        <w:rPr>
          <w:rFonts w:ascii="宋体" w:hAnsi="宋体" w:cs="宋体"/>
          <w:sz w:val="28"/>
          <w:szCs w:val="28"/>
          <w:highlight w:val="none"/>
        </w:rPr>
      </w:pPr>
    </w:p>
    <w:p w14:paraId="6D77024D">
      <w:pPr>
        <w:pStyle w:val="8"/>
        <w:pageBreakBefore w:val="0"/>
        <w:kinsoku/>
        <w:wordWrap w:val="0"/>
        <w:overflowPunct/>
        <w:topLinePunct/>
        <w:autoSpaceDE/>
        <w:autoSpaceDN/>
        <w:bidi w:val="0"/>
        <w:rPr>
          <w:rFonts w:ascii="宋体" w:hAnsi="宋体" w:cs="宋体"/>
          <w:sz w:val="28"/>
          <w:szCs w:val="28"/>
          <w:highlight w:val="none"/>
        </w:rPr>
      </w:pPr>
    </w:p>
    <w:p w14:paraId="7E86E720">
      <w:pPr>
        <w:pageBreakBefore w:val="0"/>
        <w:kinsoku/>
        <w:wordWrap w:val="0"/>
        <w:overflowPunct/>
        <w:topLinePunct/>
        <w:autoSpaceDE/>
        <w:autoSpaceDN/>
        <w:bidi w:val="0"/>
        <w:jc w:val="both"/>
        <w:rPr>
          <w:rFonts w:ascii="宋体" w:hAnsi="宋体" w:cs="宋体"/>
          <w:sz w:val="28"/>
          <w:szCs w:val="28"/>
          <w:highlight w:val="none"/>
        </w:rPr>
      </w:pPr>
    </w:p>
    <w:p w14:paraId="56D41414">
      <w:pPr>
        <w:pageBreakBefore w:val="0"/>
        <w:kinsoku/>
        <w:wordWrap w:val="0"/>
        <w:overflowPunct/>
        <w:topLinePunct/>
        <w:autoSpaceDE/>
        <w:autoSpaceDN/>
        <w:bidi w:val="0"/>
        <w:ind w:firstLine="480"/>
        <w:jc w:val="center"/>
        <w:rPr>
          <w:rFonts w:ascii="宋体" w:hAnsi="宋体" w:cs="宋体"/>
          <w:highlight w:val="none"/>
        </w:rPr>
      </w:pPr>
    </w:p>
    <w:p w14:paraId="07CFB725">
      <w:pPr>
        <w:pageBreakBefore w:val="0"/>
        <w:kinsoku/>
        <w:wordWrap w:val="0"/>
        <w:overflowPunct/>
        <w:topLinePunct/>
        <w:autoSpaceDE/>
        <w:autoSpaceDN/>
        <w:bidi w:val="0"/>
        <w:ind w:firstLine="1600" w:firstLineChars="500"/>
        <w:rPr>
          <w:rFonts w:ascii="宋体" w:hAnsi="宋体" w:cs="宋体"/>
          <w:sz w:val="32"/>
          <w:highlight w:val="none"/>
        </w:rPr>
      </w:pPr>
    </w:p>
    <w:p w14:paraId="1896DD3A">
      <w:pPr>
        <w:pageBreakBefore w:val="0"/>
        <w:kinsoku/>
        <w:wordWrap w:val="0"/>
        <w:overflowPunct/>
        <w:topLinePunct/>
        <w:autoSpaceDE/>
        <w:autoSpaceDN/>
        <w:bidi w:val="0"/>
        <w:ind w:firstLine="1600" w:firstLineChars="500"/>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采   购   人：</w:t>
      </w:r>
      <w:r>
        <w:rPr>
          <w:rFonts w:hint="eastAsia" w:ascii="宋体" w:hAnsi="宋体" w:cs="宋体"/>
          <w:b/>
          <w:bCs/>
          <w:sz w:val="32"/>
          <w:szCs w:val="32"/>
          <w:highlight w:val="none"/>
          <w:lang w:val="en-US" w:eastAsia="zh-CN"/>
        </w:rPr>
        <w:t>武陟县三阳乡人民政府</w:t>
      </w:r>
    </w:p>
    <w:p w14:paraId="6B1FA0F9">
      <w:pPr>
        <w:pageBreakBefore w:val="0"/>
        <w:kinsoku/>
        <w:wordWrap w:val="0"/>
        <w:overflowPunct/>
        <w:topLinePunct/>
        <w:autoSpaceDE/>
        <w:autoSpaceDN/>
        <w:bidi w:val="0"/>
        <w:spacing w:line="360" w:lineRule="auto"/>
        <w:ind w:firstLine="1600" w:firstLineChars="5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河南聪晟工程管理咨询有限公司</w:t>
      </w:r>
    </w:p>
    <w:p w14:paraId="2F8953A0">
      <w:pPr>
        <w:pageBreakBefore w:val="0"/>
        <w:kinsoku/>
        <w:wordWrap w:val="0"/>
        <w:overflowPunct/>
        <w:topLinePunct/>
        <w:autoSpaceDE/>
        <w:autoSpaceDN/>
        <w:bidi w:val="0"/>
        <w:spacing w:line="360" w:lineRule="auto"/>
        <w:ind w:firstLine="1600" w:firstLineChars="500"/>
        <w:rPr>
          <w:rFonts w:ascii="宋体" w:hAnsi="宋体" w:cs="宋体"/>
          <w:b/>
          <w:bCs/>
          <w:color w:val="000000"/>
          <w:sz w:val="48"/>
          <w:szCs w:val="48"/>
          <w:highlight w:val="none"/>
          <w:shd w:val="clear" w:color="auto" w:fill="FFFFFF"/>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月</w:t>
      </w:r>
    </w:p>
    <w:p w14:paraId="62688566">
      <w:pPr>
        <w:pageBreakBefore w:val="0"/>
        <w:kinsoku/>
        <w:wordWrap w:val="0"/>
        <w:overflowPunct/>
        <w:topLinePunct/>
        <w:autoSpaceDE/>
        <w:autoSpaceDN/>
        <w:bidi w:val="0"/>
        <w:ind w:firstLine="643"/>
        <w:jc w:val="center"/>
        <w:rPr>
          <w:rFonts w:ascii="宋体" w:hAnsi="宋体" w:cs="宋体"/>
          <w:b/>
          <w:bCs/>
          <w:sz w:val="32"/>
          <w:szCs w:val="32"/>
          <w:highlight w:val="none"/>
        </w:rPr>
        <w:sectPr>
          <w:footerReference r:id="rId3" w:type="first"/>
          <w:pgSz w:w="11906" w:h="16838"/>
          <w:pgMar w:top="1440" w:right="1080" w:bottom="1440" w:left="1080" w:header="851" w:footer="760" w:gutter="0"/>
          <w:pgNumType w:start="1"/>
          <w:cols w:space="720" w:num="1"/>
          <w:docGrid w:type="linesAndChars" w:linePitch="312" w:charSpace="0"/>
        </w:sectPr>
      </w:pPr>
    </w:p>
    <w:p w14:paraId="586BC8F9">
      <w:pPr>
        <w:pageBreakBefore w:val="0"/>
        <w:kinsoku/>
        <w:wordWrap w:val="0"/>
        <w:overflowPunct/>
        <w:topLinePunct/>
        <w:autoSpaceDE/>
        <w:autoSpaceDN/>
        <w:bidi w:val="0"/>
        <w:jc w:val="center"/>
        <w:rPr>
          <w:rFonts w:ascii="宋体" w:hAnsi="宋体" w:cs="宋体"/>
          <w:b/>
          <w:bCs/>
          <w:sz w:val="32"/>
          <w:szCs w:val="32"/>
          <w:highlight w:val="none"/>
        </w:rPr>
      </w:pPr>
      <w:r>
        <w:rPr>
          <w:rFonts w:hint="eastAsia" w:ascii="宋体" w:hAnsi="宋体" w:cs="宋体"/>
          <w:b/>
          <w:bCs/>
          <w:sz w:val="32"/>
          <w:szCs w:val="32"/>
          <w:highlight w:val="none"/>
        </w:rPr>
        <w:t>目  录</w:t>
      </w:r>
    </w:p>
    <w:p w14:paraId="005D8E45">
      <w:pPr>
        <w:pStyle w:val="19"/>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
          <w:bCs/>
          <w:szCs w:val="21"/>
          <w:highlight w:val="none"/>
        </w:rPr>
        <w:fldChar w:fldCharType="begin"/>
      </w:r>
      <w:r>
        <w:rPr>
          <w:rFonts w:hint="eastAsia" w:ascii="宋体" w:hAnsi="宋体" w:eastAsia="宋体" w:cs="宋体"/>
          <w:b/>
          <w:bCs/>
          <w:szCs w:val="21"/>
          <w:highlight w:val="none"/>
        </w:rPr>
        <w:instrText xml:space="preserve">TOC \o "1-3" \h  \u </w:instrText>
      </w:r>
      <w:r>
        <w:rPr>
          <w:rFonts w:hint="eastAsia" w:ascii="宋体" w:hAnsi="宋体" w:eastAsia="宋体" w:cs="宋体"/>
          <w:b/>
          <w:bCs/>
          <w:szCs w:val="21"/>
          <w:highlight w:val="none"/>
        </w:rPr>
        <w:fldChar w:fldCharType="separate"/>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_Toc32555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第一章 竞争性谈判公告</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1</w:t>
      </w:r>
      <w:r>
        <w:rPr>
          <w:rFonts w:hint="eastAsia" w:ascii="宋体" w:hAnsi="宋体" w:eastAsia="宋体" w:cs="宋体"/>
          <w:bCs/>
          <w:sz w:val="21"/>
          <w:szCs w:val="21"/>
          <w:highlight w:val="none"/>
        </w:rPr>
        <w:fldChar w:fldCharType="end"/>
      </w:r>
    </w:p>
    <w:p w14:paraId="4EB54BCA">
      <w:pPr>
        <w:pStyle w:val="19"/>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_Toc16442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第二章  供应商须知</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5</w:t>
      </w:r>
      <w:r>
        <w:rPr>
          <w:rFonts w:hint="eastAsia" w:ascii="宋体" w:hAnsi="宋体" w:eastAsia="宋体" w:cs="宋体"/>
          <w:bCs/>
          <w:sz w:val="21"/>
          <w:szCs w:val="21"/>
          <w:highlight w:val="none"/>
        </w:rPr>
        <w:fldChar w:fldCharType="end"/>
      </w:r>
    </w:p>
    <w:p w14:paraId="05DE19D2">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_Toc17768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一、总 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_Toc17768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33A1B645">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_Toc7194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二、谈判文件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_Toc7194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69024B20">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_Toc4421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三、响应文件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_Toc4421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114AE453">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_Toc559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四、响应文件的递交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_Toc559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48743437">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_Toc18846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五、谈判会议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_Toc18846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339AD09C">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_Toc17021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六、谈判及评审</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1</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lang w:val="en-US" w:eastAsia="zh-CN"/>
        </w:rPr>
        <w:t>8</w:t>
      </w:r>
    </w:p>
    <w:p w14:paraId="325C4A4A">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_Toc20811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七、合同授予</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1</w:t>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9</w:t>
      </w:r>
    </w:p>
    <w:p w14:paraId="43CACA1C">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_Toc17365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八、纪律和质疑</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1</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lang w:val="en-US" w:eastAsia="zh-CN"/>
        </w:rPr>
        <w:t>9</w:t>
      </w:r>
    </w:p>
    <w:p w14:paraId="5594E3EE">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_Toc11719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九、需要补充的其他内容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_Toc11719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21</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72CFA72C">
      <w:pPr>
        <w:pStyle w:val="19"/>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_Toc4077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第三章  谈判办法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_Toc4077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22</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2E1751A2">
      <w:pPr>
        <w:pStyle w:val="19"/>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_Toc7032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第四章 合同条款及格式（参考文本）</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_Toc7032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7E6780F0">
      <w:pPr>
        <w:pStyle w:val="19"/>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_Toc15627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第五章  技术标准和要求</w:t>
      </w:r>
      <w:r>
        <w:rPr>
          <w:rFonts w:hint="eastAsia" w:ascii="宋体" w:hAnsi="宋体" w:eastAsia="宋体" w:cs="宋体"/>
          <w:sz w:val="21"/>
          <w:szCs w:val="21"/>
          <w:highlight w:val="none"/>
        </w:rPr>
        <w:tab/>
      </w:r>
      <w:r>
        <w:rPr>
          <w:rFonts w:hint="eastAsia" w:ascii="宋体" w:hAnsi="宋体" w:cs="宋体"/>
          <w:sz w:val="21"/>
          <w:szCs w:val="21"/>
          <w:highlight w:val="none"/>
          <w:lang w:val="en-US" w:eastAsia="zh-CN"/>
        </w:rPr>
        <w:t>4</w:t>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3</w:t>
      </w:r>
    </w:p>
    <w:p w14:paraId="5C067127">
      <w:pPr>
        <w:pStyle w:val="19"/>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_Toc23169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第六章  响应文件格式</w:t>
      </w:r>
      <w:r>
        <w:rPr>
          <w:rFonts w:hint="eastAsia" w:ascii="宋体" w:hAnsi="宋体" w:eastAsia="宋体" w:cs="宋体"/>
          <w:sz w:val="21"/>
          <w:szCs w:val="21"/>
          <w:highlight w:val="none"/>
        </w:rPr>
        <w:tab/>
      </w:r>
      <w:r>
        <w:rPr>
          <w:rFonts w:hint="eastAsia" w:ascii="宋体" w:hAnsi="宋体" w:cs="宋体"/>
          <w:sz w:val="21"/>
          <w:szCs w:val="21"/>
          <w:highlight w:val="none"/>
          <w:lang w:val="en-US" w:eastAsia="zh-CN"/>
        </w:rPr>
        <w:t>4</w:t>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4</w:t>
      </w:r>
    </w:p>
    <w:p w14:paraId="670A0946">
      <w:pPr>
        <w:pStyle w:val="20"/>
        <w:pageBreakBefore w:val="0"/>
        <w:tabs>
          <w:tab w:val="right" w:leader="dot" w:pos="9746"/>
        </w:tabs>
        <w:kinsoku/>
        <w:wordWrap w:val="0"/>
        <w:overflowPunct/>
        <w:topLinePunct/>
        <w:autoSpaceDE/>
        <w:autoSpaceDN/>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_Toc1756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一、谈判函及谈判报价表</w:t>
      </w:r>
      <w:r>
        <w:rPr>
          <w:rFonts w:hint="eastAsia" w:ascii="宋体" w:hAnsi="宋体" w:eastAsia="宋体" w:cs="宋体"/>
          <w:sz w:val="21"/>
          <w:szCs w:val="21"/>
          <w:highlight w:val="none"/>
        </w:rPr>
        <w:tab/>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47</w:t>
      </w:r>
    </w:p>
    <w:p w14:paraId="10F05ABF">
      <w:pPr>
        <w:pStyle w:val="20"/>
        <w:pageBreakBefore w:val="0"/>
        <w:tabs>
          <w:tab w:val="right" w:leader="dot" w:pos="9746"/>
        </w:tabs>
        <w:kinsoku/>
        <w:wordWrap w:val="0"/>
        <w:overflowPunct/>
        <w:topLinePunct/>
        <w:autoSpaceDE/>
        <w:autoSpaceDN/>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_Toc11463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二、法定代表人身份证明</w:t>
      </w:r>
      <w:r>
        <w:rPr>
          <w:rFonts w:hint="eastAsia" w:ascii="宋体" w:hAnsi="宋体" w:eastAsia="宋体" w:cs="宋体"/>
          <w:sz w:val="21"/>
          <w:szCs w:val="21"/>
          <w:highlight w:val="none"/>
        </w:rPr>
        <w:tab/>
      </w:r>
      <w:r>
        <w:rPr>
          <w:rFonts w:hint="eastAsia" w:ascii="宋体" w:hAnsi="宋体" w:cs="宋体"/>
          <w:sz w:val="21"/>
          <w:szCs w:val="21"/>
          <w:highlight w:val="none"/>
          <w:lang w:val="en-US" w:eastAsia="zh-CN"/>
        </w:rPr>
        <w:t>4</w:t>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9</w:t>
      </w:r>
    </w:p>
    <w:p w14:paraId="7EAC9ECF">
      <w:pPr>
        <w:pStyle w:val="20"/>
        <w:pageBreakBefore w:val="0"/>
        <w:tabs>
          <w:tab w:val="right" w:leader="dot" w:pos="9746"/>
        </w:tabs>
        <w:kinsoku/>
        <w:wordWrap w:val="0"/>
        <w:overflowPunct/>
        <w:topLinePunct/>
        <w:autoSpaceDE/>
        <w:autoSpaceDN/>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_Toc20102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三、授权委托书</w:t>
      </w:r>
      <w:r>
        <w:rPr>
          <w:rFonts w:hint="eastAsia" w:ascii="宋体" w:hAnsi="宋体" w:eastAsia="宋体" w:cs="宋体"/>
          <w:sz w:val="21"/>
          <w:szCs w:val="21"/>
          <w:highlight w:val="none"/>
        </w:rPr>
        <w:tab/>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50</w:t>
      </w:r>
    </w:p>
    <w:p w14:paraId="74A04565">
      <w:pPr>
        <w:pStyle w:val="20"/>
        <w:pageBreakBefore w:val="0"/>
        <w:tabs>
          <w:tab w:val="right" w:leader="dot" w:pos="9746"/>
        </w:tabs>
        <w:kinsoku/>
        <w:wordWrap w:val="0"/>
        <w:overflowPunct/>
        <w:topLinePunct/>
        <w:autoSpaceDE/>
        <w:autoSpaceDN/>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_Toc12661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四、已标价工程量清单</w:t>
      </w:r>
      <w:r>
        <w:rPr>
          <w:rFonts w:hint="eastAsia" w:ascii="宋体" w:hAnsi="宋体" w:eastAsia="宋体" w:cs="宋体"/>
          <w:sz w:val="21"/>
          <w:szCs w:val="21"/>
          <w:highlight w:val="none"/>
        </w:rPr>
        <w:tab/>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lang w:val="en-US" w:eastAsia="zh-CN"/>
        </w:rPr>
        <w:t>5</w:t>
      </w:r>
      <w:r>
        <w:rPr>
          <w:rFonts w:hint="eastAsia" w:ascii="宋体" w:hAnsi="宋体" w:cs="宋体"/>
          <w:bCs/>
          <w:sz w:val="21"/>
          <w:szCs w:val="21"/>
          <w:highlight w:val="none"/>
          <w:lang w:val="en-US" w:eastAsia="zh-CN"/>
        </w:rPr>
        <w:t>1</w:t>
      </w:r>
    </w:p>
    <w:p w14:paraId="26B62AB2">
      <w:pPr>
        <w:pStyle w:val="20"/>
        <w:pageBreakBefore w:val="0"/>
        <w:tabs>
          <w:tab w:val="right" w:leader="dot" w:pos="9746"/>
        </w:tabs>
        <w:kinsoku/>
        <w:wordWrap w:val="0"/>
        <w:overflowPunct/>
        <w:topLinePunct/>
        <w:autoSpaceDE/>
        <w:autoSpaceDN/>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_Toc26640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五、项目管理机构</w:t>
      </w:r>
      <w:r>
        <w:rPr>
          <w:rFonts w:hint="eastAsia" w:ascii="宋体" w:hAnsi="宋体" w:eastAsia="宋体" w:cs="宋体"/>
          <w:sz w:val="21"/>
          <w:szCs w:val="21"/>
          <w:highlight w:val="none"/>
        </w:rPr>
        <w:tab/>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52</w:t>
      </w:r>
    </w:p>
    <w:p w14:paraId="1B64BBDA">
      <w:pPr>
        <w:pStyle w:val="20"/>
        <w:pageBreakBefore w:val="0"/>
        <w:tabs>
          <w:tab w:val="right" w:leader="dot" w:pos="9746"/>
        </w:tabs>
        <w:kinsoku/>
        <w:wordWrap w:val="0"/>
        <w:overflowPunct/>
        <w:topLinePunct/>
        <w:autoSpaceDE/>
        <w:autoSpaceDN/>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_Toc15928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六、资格审查资料</w:t>
      </w:r>
      <w:r>
        <w:rPr>
          <w:rFonts w:hint="eastAsia" w:ascii="宋体" w:hAnsi="宋体" w:eastAsia="宋体" w:cs="宋体"/>
          <w:sz w:val="21"/>
          <w:szCs w:val="21"/>
          <w:highlight w:val="none"/>
        </w:rPr>
        <w:tab/>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55</w:t>
      </w:r>
    </w:p>
    <w:p w14:paraId="7F0D473D">
      <w:pPr>
        <w:pStyle w:val="20"/>
        <w:pageBreakBefore w:val="0"/>
        <w:tabs>
          <w:tab w:val="right" w:leader="dot" w:pos="9746"/>
        </w:tabs>
        <w:kinsoku/>
        <w:wordWrap w:val="0"/>
        <w:overflowPunct/>
        <w:topLinePunct/>
        <w:autoSpaceDE/>
        <w:autoSpaceDN/>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_Toc17739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七、无行贿犯罪记录承诺书</w:t>
      </w:r>
      <w:r>
        <w:rPr>
          <w:rFonts w:hint="eastAsia" w:ascii="宋体" w:hAnsi="宋体" w:eastAsia="宋体" w:cs="宋体"/>
          <w:sz w:val="21"/>
          <w:szCs w:val="21"/>
          <w:highlight w:val="none"/>
        </w:rPr>
        <w:tab/>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63</w:t>
      </w:r>
    </w:p>
    <w:p w14:paraId="42363A53">
      <w:pPr>
        <w:pStyle w:val="20"/>
        <w:pageBreakBefore w:val="0"/>
        <w:tabs>
          <w:tab w:val="right" w:leader="dot" w:pos="9746"/>
        </w:tabs>
        <w:kinsoku/>
        <w:wordWrap w:val="0"/>
        <w:overflowPunct/>
        <w:topLinePunct/>
        <w:autoSpaceDE/>
        <w:autoSpaceDN/>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_Toc27936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八、谈判保证金承诺书</w:t>
      </w:r>
      <w:r>
        <w:rPr>
          <w:rFonts w:hint="eastAsia" w:ascii="宋体" w:hAnsi="宋体" w:eastAsia="宋体" w:cs="宋体"/>
          <w:sz w:val="21"/>
          <w:szCs w:val="21"/>
          <w:highlight w:val="none"/>
        </w:rPr>
        <w:tab/>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64</w:t>
      </w:r>
    </w:p>
    <w:p w14:paraId="4D2746F3">
      <w:pPr>
        <w:pStyle w:val="20"/>
        <w:pageBreakBefore w:val="0"/>
        <w:tabs>
          <w:tab w:val="right" w:leader="dot" w:pos="9746"/>
        </w:tabs>
        <w:kinsoku/>
        <w:wordWrap w:val="0"/>
        <w:overflowPunct/>
        <w:topLinePunct/>
        <w:autoSpaceDE/>
        <w:autoSpaceDN/>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_Toc29025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九、其他资料</w:t>
      </w:r>
      <w:r>
        <w:rPr>
          <w:rFonts w:hint="eastAsia" w:ascii="宋体" w:hAnsi="宋体" w:eastAsia="宋体" w:cs="宋体"/>
          <w:sz w:val="21"/>
          <w:szCs w:val="21"/>
          <w:highlight w:val="none"/>
        </w:rPr>
        <w:tab/>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65</w:t>
      </w:r>
    </w:p>
    <w:p w14:paraId="4C8B3390">
      <w:pPr>
        <w:pStyle w:val="19"/>
        <w:pageBreakBefore w:val="0"/>
        <w:tabs>
          <w:tab w:val="right" w:leader="dot" w:pos="9746"/>
        </w:tabs>
        <w:kinsoku/>
        <w:wordWrap w:val="0"/>
        <w:overflowPunct/>
        <w:topLinePunct/>
        <w:autoSpaceDE/>
        <w:autoSpaceDN/>
        <w:bidi w:val="0"/>
        <w:spacing w:line="360" w:lineRule="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_Toc20905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第七章  工程量清单（另附）</w:t>
      </w:r>
      <w:r>
        <w:rPr>
          <w:rFonts w:hint="eastAsia" w:ascii="宋体" w:hAnsi="宋体" w:eastAsia="宋体" w:cs="宋体"/>
          <w:sz w:val="21"/>
          <w:szCs w:val="21"/>
          <w:highlight w:val="none"/>
        </w:rPr>
        <w:tab/>
      </w:r>
      <w:r>
        <w:rPr>
          <w:rFonts w:hint="eastAsia" w:ascii="宋体" w:hAnsi="宋体" w:eastAsia="宋体" w:cs="宋体"/>
          <w:bCs/>
          <w:sz w:val="21"/>
          <w:szCs w:val="21"/>
          <w:highlight w:val="none"/>
        </w:rPr>
        <w:fldChar w:fldCharType="end"/>
      </w:r>
      <w:r>
        <w:rPr>
          <w:rFonts w:hint="eastAsia" w:ascii="宋体" w:hAnsi="宋体" w:cs="宋体"/>
          <w:bCs/>
          <w:sz w:val="21"/>
          <w:szCs w:val="21"/>
          <w:highlight w:val="none"/>
          <w:lang w:val="en-US" w:eastAsia="zh-CN"/>
        </w:rPr>
        <w:t>68</w:t>
      </w:r>
    </w:p>
    <w:p w14:paraId="2DF33CC5">
      <w:pPr>
        <w:rPr>
          <w:rFonts w:hint="default" w:ascii="宋体" w:hAnsi="宋体" w:eastAsia="宋体" w:cs="宋体"/>
          <w:lang w:val="en-US" w:eastAsia="zh-CN"/>
        </w:rPr>
      </w:pPr>
      <w:r>
        <w:rPr>
          <w:rFonts w:hint="eastAsia" w:ascii="宋体" w:hAnsi="宋体" w:eastAsia="宋体" w:cs="宋体"/>
          <w:bCs/>
          <w:sz w:val="21"/>
          <w:szCs w:val="21"/>
          <w:highlight w:val="none"/>
          <w:lang w:val="en-US" w:eastAsia="zh-CN"/>
        </w:rPr>
        <w:t>第八章  图纸（另附</w:t>
      </w:r>
      <w:r>
        <w:rPr>
          <w:rFonts w:hint="eastAsia" w:ascii="宋体" w:hAnsi="宋体" w:eastAsia="宋体" w:cs="宋体"/>
          <w:bCs/>
          <w:kern w:val="2"/>
          <w:sz w:val="21"/>
          <w:szCs w:val="21"/>
          <w:highlight w:val="none"/>
          <w:lang w:val="en-US" w:eastAsia="zh-CN" w:bidi="ar-SA"/>
        </w:rPr>
        <w:t>）........................................................................69</w:t>
      </w:r>
    </w:p>
    <w:p w14:paraId="551DE8FD">
      <w:pPr>
        <w:pageBreakBefore w:val="0"/>
        <w:kinsoku/>
        <w:wordWrap w:val="0"/>
        <w:overflowPunct/>
        <w:topLinePunct/>
        <w:autoSpaceDE/>
        <w:autoSpaceDN/>
        <w:bidi w:val="0"/>
        <w:spacing w:line="360" w:lineRule="auto"/>
        <w:ind w:firstLine="420" w:firstLineChars="200"/>
        <w:rPr>
          <w:rFonts w:hint="eastAsia" w:ascii="宋体" w:hAnsi="宋体" w:eastAsia="宋体" w:cs="宋体"/>
          <w:highlight w:val="none"/>
        </w:rPr>
      </w:pPr>
      <w:r>
        <w:rPr>
          <w:rFonts w:hint="eastAsia" w:ascii="宋体" w:hAnsi="宋体" w:eastAsia="宋体" w:cs="宋体"/>
          <w:bCs/>
          <w:szCs w:val="21"/>
          <w:highlight w:val="none"/>
        </w:rPr>
        <w:fldChar w:fldCharType="end"/>
      </w:r>
      <w:bookmarkStart w:id="0" w:name="_Toc12338"/>
    </w:p>
    <w:p w14:paraId="6F6A5094">
      <w:pPr>
        <w:tabs>
          <w:tab w:val="left" w:pos="8934"/>
        </w:tabs>
        <w:bidi w:val="0"/>
        <w:jc w:val="left"/>
        <w:rPr>
          <w:rFonts w:ascii="Calibri" w:hAnsi="Calibri" w:eastAsia="宋体" w:cs="黑体"/>
          <w:kern w:val="2"/>
          <w:sz w:val="21"/>
          <w:szCs w:val="22"/>
          <w:lang w:val="en-US" w:eastAsia="zh-CN" w:bidi="ar-SA"/>
        </w:rPr>
        <w:sectPr>
          <w:pgSz w:w="11907" w:h="16840"/>
          <w:pgMar w:top="1440" w:right="1080" w:bottom="1440" w:left="1080" w:header="851" w:footer="851" w:gutter="0"/>
          <w:cols w:space="720" w:num="1"/>
          <w:docGrid w:linePitch="312" w:charSpace="0"/>
        </w:sectPr>
      </w:pPr>
      <w:r>
        <w:rPr>
          <w:rFonts w:hint="eastAsia" w:cs="黑体"/>
          <w:kern w:val="2"/>
          <w:sz w:val="21"/>
          <w:szCs w:val="22"/>
          <w:lang w:val="en-US" w:eastAsia="zh-CN" w:bidi="ar-SA"/>
        </w:rPr>
        <w:tab/>
      </w:r>
    </w:p>
    <w:p w14:paraId="0DA1F69D">
      <w:pPr>
        <w:pageBreakBefore w:val="0"/>
        <w:widowControl/>
        <w:numPr>
          <w:ilvl w:val="0"/>
          <w:numId w:val="1"/>
        </w:numPr>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r>
        <w:rPr>
          <w:rFonts w:hint="eastAsia" w:ascii="宋体" w:hAnsi="宋体" w:cs="宋体"/>
          <w:b/>
          <w:bCs/>
          <w:sz w:val="32"/>
          <w:szCs w:val="32"/>
          <w:highlight w:val="none"/>
        </w:rPr>
        <w:t xml:space="preserve"> </w:t>
      </w:r>
      <w:bookmarkEnd w:id="0"/>
      <w:bookmarkStart w:id="1" w:name="_Toc32555"/>
      <w:r>
        <w:rPr>
          <w:rFonts w:hint="eastAsia" w:ascii="宋体" w:hAnsi="宋体" w:cs="宋体"/>
          <w:b/>
          <w:bCs/>
          <w:sz w:val="32"/>
          <w:szCs w:val="32"/>
          <w:highlight w:val="none"/>
        </w:rPr>
        <w:t>竞争性谈判公告</w:t>
      </w:r>
      <w:bookmarkEnd w:id="1"/>
    </w:p>
    <w:p w14:paraId="527DAB17">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hint="eastAsia" w:ascii="宋体" w:hAnsi="宋体" w:cs="宋体"/>
          <w:b/>
          <w:bCs/>
          <w:sz w:val="32"/>
          <w:szCs w:val="32"/>
          <w:highlight w:val="none"/>
        </w:rPr>
      </w:pPr>
      <w:bookmarkStart w:id="2" w:name="_Toc26884"/>
      <w:bookmarkStart w:id="274" w:name="_GoBack"/>
      <w:r>
        <w:rPr>
          <w:rFonts w:hint="eastAsia" w:ascii="宋体" w:hAnsi="宋体" w:cs="宋体"/>
          <w:b/>
          <w:bCs/>
          <w:sz w:val="32"/>
          <w:szCs w:val="32"/>
          <w:highlight w:val="none"/>
          <w:lang w:val="en-US" w:eastAsia="zh-CN"/>
        </w:rPr>
        <w:t>武陟县三阳乡人民政府2026年度武陟县三阳乡旭瑞肉鸭养殖项目</w:t>
      </w:r>
      <w:r>
        <w:rPr>
          <w:rFonts w:hint="eastAsia" w:ascii="宋体" w:hAnsi="宋体" w:cs="宋体"/>
          <w:b/>
          <w:bCs/>
          <w:sz w:val="32"/>
          <w:szCs w:val="32"/>
          <w:highlight w:val="none"/>
        </w:rPr>
        <w:t>竞争性谈判公告</w:t>
      </w:r>
    </w:p>
    <w:p w14:paraId="53445A03">
      <w:pPr>
        <w:pageBreakBefore w:val="0"/>
        <w:widowControl/>
        <w:tabs>
          <w:tab w:val="left" w:pos="840"/>
          <w:tab w:val="center" w:pos="4723"/>
        </w:tabs>
        <w:kinsoku/>
        <w:wordWrap w:val="0"/>
        <w:overflowPunct/>
        <w:topLinePunct/>
        <w:autoSpaceDE/>
        <w:autoSpaceDN/>
        <w:bidi w:val="0"/>
        <w:spacing w:line="360" w:lineRule="auto"/>
        <w:ind w:firstLine="560" w:firstLineChars="200"/>
        <w:jc w:val="center"/>
        <w:outlineLvl w:val="0"/>
        <w:rPr>
          <w:rFonts w:ascii="宋体" w:hAnsi="宋体" w:cs="宋体"/>
          <w:b/>
          <w:bCs/>
          <w:sz w:val="28"/>
          <w:szCs w:val="28"/>
          <w:highlight w:val="none"/>
        </w:rPr>
      </w:pPr>
      <w:r>
        <w:rPr>
          <w:rFonts w:hint="eastAsia" w:ascii="宋体" w:hAnsi="宋体" w:cs="宋体"/>
          <w:b/>
          <w:bCs/>
          <w:sz w:val="28"/>
          <w:szCs w:val="28"/>
          <w:highlight w:val="none"/>
        </w:rPr>
        <w:t>（不见面开标）</w:t>
      </w:r>
      <w:bookmarkEnd w:id="2"/>
    </w:p>
    <w:p w14:paraId="45B8CD39">
      <w:pPr>
        <w:spacing w:line="540" w:lineRule="exact"/>
        <w:rPr>
          <w:rFonts w:hint="eastAsia" w:ascii="宋体" w:hAnsi="宋体"/>
          <w:sz w:val="24"/>
          <w:szCs w:val="24"/>
        </w:rPr>
      </w:pPr>
      <w:bookmarkStart w:id="3" w:name="_Toc20619"/>
      <w:r>
        <w:rPr>
          <w:rFonts w:hint="eastAsia" w:ascii="宋体" w:hAnsi="宋体"/>
          <w:sz w:val="24"/>
          <w:szCs w:val="24"/>
        </w:rPr>
        <w:t>项目概况</w:t>
      </w:r>
    </w:p>
    <w:p w14:paraId="228D3FD5">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textAlignment w:val="auto"/>
        <w:rPr>
          <w:rFonts w:hint="eastAsia" w:ascii="宋体" w:hAnsi="宋体"/>
          <w:color w:val="auto"/>
          <w:sz w:val="24"/>
          <w:szCs w:val="24"/>
          <w:highlight w:val="none"/>
        </w:rPr>
      </w:pPr>
      <w:r>
        <w:rPr>
          <w:rFonts w:hint="eastAsia" w:ascii="宋体" w:hAnsi="宋体" w:cs="宋体"/>
          <w:sz w:val="24"/>
          <w:lang w:val="en-US" w:eastAsia="zh-CN"/>
        </w:rPr>
        <w:t>武陟县三阳乡人民政府2026年度武陟县三阳乡旭瑞肉鸭养殖项目，已由相关部门批准建设（项目编码：2603-410823-04-01-408063），本</w:t>
      </w:r>
      <w:r>
        <w:rPr>
          <w:rFonts w:hint="eastAsia" w:ascii="宋体" w:hAnsi="宋体"/>
          <w:color w:val="auto"/>
          <w:sz w:val="24"/>
          <w:szCs w:val="24"/>
          <w:lang w:eastAsia="zh-CN"/>
        </w:rPr>
        <w:t>招标项目</w:t>
      </w:r>
      <w:r>
        <w:rPr>
          <w:rFonts w:hint="eastAsia" w:ascii="宋体" w:hAnsi="宋体"/>
          <w:sz w:val="24"/>
          <w:szCs w:val="24"/>
          <w:lang w:eastAsia="zh-CN"/>
        </w:rPr>
        <w:t>的潜在投标人应在</w:t>
      </w:r>
      <w:r>
        <w:rPr>
          <w:rFonts w:hint="eastAsia" w:ascii="宋体" w:hAnsi="宋体"/>
          <w:sz w:val="24"/>
          <w:szCs w:val="24"/>
          <w:highlight w:val="none"/>
          <w:lang w:eastAsia="zh-CN"/>
        </w:rPr>
        <w:t>焦作市公共资源交易中心网站获取谈判文件，</w:t>
      </w:r>
      <w:r>
        <w:rPr>
          <w:rFonts w:hint="eastAsia" w:ascii="宋体" w:hAnsi="宋体"/>
          <w:sz w:val="24"/>
          <w:szCs w:val="24"/>
          <w:highlight w:val="none"/>
        </w:rPr>
        <w:t>并于</w:t>
      </w:r>
      <w:r>
        <w:rPr>
          <w:rFonts w:hint="eastAsia" w:ascii="宋体" w:hAnsi="宋体"/>
          <w:color w:val="auto"/>
          <w:sz w:val="24"/>
          <w:szCs w:val="24"/>
          <w:highlight w:val="none"/>
          <w:u w:val="none"/>
          <w:lang w:val="en-US" w:eastAsia="zh-CN"/>
        </w:rPr>
        <w:t xml:space="preserve"> 2026</w:t>
      </w:r>
      <w:r>
        <w:rPr>
          <w:rFonts w:hint="eastAsia" w:ascii="宋体" w:hAnsi="宋体"/>
          <w:color w:val="auto"/>
          <w:sz w:val="24"/>
          <w:szCs w:val="24"/>
          <w:highlight w:val="none"/>
        </w:rPr>
        <w:t>年</w:t>
      </w: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u w:val="none"/>
          <w:lang w:val="en-US" w:eastAsia="zh-CN"/>
        </w:rPr>
        <w:t>21</w:t>
      </w:r>
      <w:r>
        <w:rPr>
          <w:rFonts w:hint="eastAsia" w:ascii="宋体" w:hAnsi="宋体"/>
          <w:color w:val="auto"/>
          <w:sz w:val="24"/>
          <w:szCs w:val="24"/>
          <w:highlight w:val="none"/>
        </w:rPr>
        <w:t>日</w:t>
      </w:r>
      <w:r>
        <w:rPr>
          <w:rFonts w:hint="eastAsia" w:ascii="宋体" w:hAnsi="宋体"/>
          <w:color w:val="auto"/>
          <w:sz w:val="24"/>
          <w:szCs w:val="24"/>
          <w:highlight w:val="none"/>
          <w:u w:val="none"/>
          <w:lang w:val="en-US" w:eastAsia="zh-CN"/>
        </w:rPr>
        <w:t>0</w:t>
      </w:r>
      <w:r>
        <w:rPr>
          <w:rFonts w:hint="eastAsia" w:ascii="宋体" w:hAnsi="宋体"/>
          <w:color w:val="auto"/>
          <w:sz w:val="24"/>
          <w:szCs w:val="24"/>
          <w:highlight w:val="none"/>
          <w:u w:val="none"/>
        </w:rPr>
        <w:t>9点00分00秒</w:t>
      </w:r>
      <w:r>
        <w:rPr>
          <w:rFonts w:hint="eastAsia" w:ascii="宋体" w:hAnsi="宋体"/>
          <w:color w:val="auto"/>
          <w:sz w:val="24"/>
          <w:szCs w:val="24"/>
          <w:highlight w:val="none"/>
        </w:rPr>
        <w:t>（北京时间）前递交</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5482AD1E">
      <w:pPr>
        <w:numPr>
          <w:ilvl w:val="0"/>
          <w:numId w:val="0"/>
        </w:numPr>
        <w:tabs>
          <w:tab w:val="left" w:pos="0"/>
        </w:tabs>
        <w:spacing w:line="540" w:lineRule="exact"/>
        <w:ind w:leftChars="0"/>
        <w:jc w:val="left"/>
        <w:rPr>
          <w:rFonts w:hint="eastAsia" w:ascii="宋体" w:hAnsi="宋体"/>
          <w:b/>
          <w:bCs/>
          <w:sz w:val="24"/>
          <w:szCs w:val="24"/>
          <w:highlight w:val="none"/>
        </w:rPr>
      </w:pPr>
      <w:r>
        <w:rPr>
          <w:rFonts w:hint="eastAsia" w:ascii="宋体" w:hAnsi="宋体"/>
          <w:b/>
          <w:bCs/>
          <w:sz w:val="24"/>
          <w:szCs w:val="24"/>
          <w:highlight w:val="none"/>
          <w:lang w:eastAsia="zh-CN"/>
        </w:rPr>
        <w:t>一、</w:t>
      </w:r>
      <w:r>
        <w:rPr>
          <w:rFonts w:hint="eastAsia" w:ascii="宋体" w:hAnsi="宋体"/>
          <w:b/>
          <w:bCs/>
          <w:sz w:val="24"/>
          <w:szCs w:val="24"/>
          <w:highlight w:val="none"/>
        </w:rPr>
        <w:t>项目基本情况</w:t>
      </w:r>
    </w:p>
    <w:p w14:paraId="6E920801">
      <w:pPr>
        <w:spacing w:line="540" w:lineRule="exact"/>
        <w:ind w:left="420" w:left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1、采购</w:t>
      </w:r>
      <w:r>
        <w:rPr>
          <w:rFonts w:hint="eastAsia" w:ascii="宋体" w:hAnsi="宋体"/>
          <w:sz w:val="24"/>
          <w:szCs w:val="24"/>
          <w:highlight w:val="none"/>
        </w:rPr>
        <w:t>项目编号：</w:t>
      </w:r>
      <w:r>
        <w:rPr>
          <w:rFonts w:hint="eastAsia" w:ascii="宋体" w:hAnsi="宋体"/>
          <w:sz w:val="24"/>
          <w:szCs w:val="24"/>
          <w:highlight w:val="none"/>
          <w:lang w:eastAsia="zh-CN"/>
        </w:rPr>
        <w:t>武财谈判采购-2026-17</w:t>
      </w:r>
      <w:r>
        <w:rPr>
          <w:rFonts w:hint="eastAsia" w:ascii="宋体" w:hAnsi="宋体"/>
          <w:sz w:val="24"/>
          <w:szCs w:val="24"/>
          <w:highlight w:val="none"/>
          <w:lang w:val="en-US" w:eastAsia="zh-CN"/>
        </w:rPr>
        <w:t xml:space="preserve"> </w:t>
      </w:r>
    </w:p>
    <w:p w14:paraId="1A420777">
      <w:pPr>
        <w:spacing w:line="540" w:lineRule="exact"/>
        <w:ind w:left="420" w:leftChars="200"/>
        <w:jc w:val="left"/>
        <w:rPr>
          <w:rFonts w:hint="eastAsia"/>
          <w:sz w:val="24"/>
          <w:szCs w:val="24"/>
          <w:highlight w:val="none"/>
        </w:rPr>
      </w:pPr>
      <w:r>
        <w:rPr>
          <w:rFonts w:hint="eastAsia" w:ascii="宋体" w:hAnsi="宋体"/>
          <w:sz w:val="24"/>
          <w:szCs w:val="24"/>
          <w:highlight w:val="none"/>
          <w:lang w:val="en-US" w:eastAsia="zh-CN"/>
        </w:rPr>
        <w:t>2、采购</w:t>
      </w:r>
      <w:r>
        <w:rPr>
          <w:rFonts w:hint="eastAsia" w:ascii="宋体" w:hAnsi="宋体"/>
          <w:sz w:val="24"/>
          <w:szCs w:val="24"/>
          <w:highlight w:val="none"/>
        </w:rPr>
        <w:t>项目名称：</w:t>
      </w:r>
      <w:r>
        <w:rPr>
          <w:rFonts w:hint="eastAsia" w:ascii="宋体" w:hAnsi="宋体" w:cs="宋体"/>
          <w:sz w:val="24"/>
          <w:lang w:val="en-US" w:eastAsia="zh-CN"/>
        </w:rPr>
        <w:t>武陟县三阳乡人民政府2026年度武陟县三阳乡旭瑞肉鸭养殖项目</w:t>
      </w:r>
    </w:p>
    <w:p w14:paraId="455C14C8">
      <w:pPr>
        <w:spacing w:line="540" w:lineRule="exact"/>
        <w:ind w:left="420" w:left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3、采购方式：竞争性谈判</w:t>
      </w:r>
    </w:p>
    <w:p w14:paraId="60E3BFA8">
      <w:pPr>
        <w:spacing w:line="540" w:lineRule="exact"/>
        <w:ind w:left="420" w:leftChars="200"/>
        <w:jc w:val="left"/>
        <w:rPr>
          <w:rFonts w:hint="eastAsia" w:ascii="宋体" w:hAnsi="宋体" w:eastAsia="宋体"/>
          <w:sz w:val="24"/>
          <w:szCs w:val="24"/>
          <w:highlight w:val="none"/>
          <w:shd w:val="clear" w:color="auto" w:fill="FFFF00"/>
          <w:lang w:eastAsia="zh-CN"/>
        </w:rPr>
      </w:pPr>
      <w:r>
        <w:rPr>
          <w:rFonts w:hint="eastAsia" w:ascii="宋体" w:hAnsi="宋体"/>
          <w:sz w:val="24"/>
          <w:szCs w:val="24"/>
          <w:highlight w:val="none"/>
          <w:lang w:val="en-US" w:eastAsia="zh-CN"/>
        </w:rPr>
        <w:t>4、</w:t>
      </w:r>
      <w:r>
        <w:rPr>
          <w:rFonts w:hint="eastAsia" w:ascii="宋体" w:hAnsi="宋体"/>
          <w:sz w:val="24"/>
          <w:szCs w:val="24"/>
          <w:highlight w:val="none"/>
        </w:rPr>
        <w:t>预算金额：</w:t>
      </w:r>
      <w:r>
        <w:rPr>
          <w:rFonts w:hint="eastAsia" w:ascii="宋体" w:hAnsi="宋体" w:cs="宋体"/>
          <w:sz w:val="24"/>
          <w:highlight w:val="none"/>
          <w:lang w:val="en-US" w:eastAsia="zh-CN"/>
        </w:rPr>
        <w:t>2800000</w:t>
      </w:r>
      <w:r>
        <w:rPr>
          <w:rFonts w:hint="eastAsia" w:ascii="宋体" w:hAnsi="宋体"/>
          <w:sz w:val="24"/>
          <w:szCs w:val="24"/>
          <w:highlight w:val="none"/>
          <w:lang w:val="en-US" w:eastAsia="zh-CN"/>
        </w:rPr>
        <w:t>元</w:t>
      </w:r>
    </w:p>
    <w:p w14:paraId="0F0B901C">
      <w:pPr>
        <w:spacing w:line="540" w:lineRule="exact"/>
        <w:ind w:firstLine="960" w:firstLineChars="4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最高限价：</w:t>
      </w:r>
      <w:r>
        <w:rPr>
          <w:rFonts w:hint="eastAsia" w:ascii="宋体" w:hAnsi="宋体" w:cs="宋体"/>
          <w:sz w:val="24"/>
          <w:highlight w:val="none"/>
          <w:lang w:val="en-US" w:eastAsia="zh-CN"/>
        </w:rPr>
        <w:t>2788766.94</w:t>
      </w:r>
      <w:r>
        <w:rPr>
          <w:rFonts w:hint="eastAsia" w:ascii="宋体" w:hAnsi="宋体" w:eastAsia="宋体" w:cs="宋体"/>
          <w:sz w:val="24"/>
          <w:highlight w:val="none"/>
          <w:lang w:val="en-US" w:eastAsia="zh-CN"/>
        </w:rPr>
        <w:t>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871"/>
        <w:gridCol w:w="2436"/>
        <w:gridCol w:w="1725"/>
        <w:gridCol w:w="2018"/>
      </w:tblGrid>
      <w:tr w14:paraId="749B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4" w:type="dxa"/>
            <w:vAlign w:val="center"/>
          </w:tcPr>
          <w:p w14:paraId="06B46714">
            <w:pPr>
              <w:pStyle w:val="11"/>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1871" w:type="dxa"/>
            <w:vAlign w:val="center"/>
          </w:tcPr>
          <w:p w14:paraId="41B50D3C">
            <w:pPr>
              <w:pStyle w:val="11"/>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包号</w:t>
            </w:r>
          </w:p>
        </w:tc>
        <w:tc>
          <w:tcPr>
            <w:tcW w:w="2436" w:type="dxa"/>
            <w:vAlign w:val="center"/>
          </w:tcPr>
          <w:p w14:paraId="29B51FDB">
            <w:pPr>
              <w:pStyle w:val="11"/>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包名称</w:t>
            </w:r>
          </w:p>
        </w:tc>
        <w:tc>
          <w:tcPr>
            <w:tcW w:w="1725" w:type="dxa"/>
            <w:vAlign w:val="center"/>
          </w:tcPr>
          <w:p w14:paraId="5A1CA84D">
            <w:pPr>
              <w:pStyle w:val="11"/>
              <w:ind w:left="0" w:leftChars="0" w:firstLine="0" w:firstLineChars="0"/>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包预算（元）</w:t>
            </w:r>
          </w:p>
        </w:tc>
        <w:tc>
          <w:tcPr>
            <w:tcW w:w="2018" w:type="dxa"/>
            <w:vAlign w:val="center"/>
          </w:tcPr>
          <w:p w14:paraId="7AE117D8">
            <w:pPr>
              <w:pStyle w:val="11"/>
              <w:ind w:left="0" w:leftChars="0" w:firstLine="0" w:firstLineChars="0"/>
              <w:jc w:val="center"/>
              <w:rPr>
                <w:rFonts w:hint="eastAsia" w:ascii="宋体" w:hAnsi="宋体" w:cs="宋体"/>
                <w:sz w:val="24"/>
                <w:highlight w:val="none"/>
                <w:lang w:val="en-US" w:eastAsia="zh-CN"/>
              </w:rPr>
            </w:pPr>
            <w:r>
              <w:rPr>
                <w:rFonts w:hint="default" w:ascii="宋体" w:hAnsi="宋体" w:cs="宋体"/>
                <w:sz w:val="24"/>
                <w:highlight w:val="none"/>
                <w:lang w:val="en-US" w:eastAsia="zh-CN"/>
              </w:rPr>
              <w:t>包最高限价（元）</w:t>
            </w:r>
          </w:p>
        </w:tc>
      </w:tr>
      <w:tr w14:paraId="756A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4" w:type="dxa"/>
            <w:vAlign w:val="center"/>
          </w:tcPr>
          <w:p w14:paraId="27CC7A13">
            <w:pPr>
              <w:pStyle w:val="11"/>
              <w:ind w:left="0" w:leftChars="0"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871" w:type="dxa"/>
            <w:vAlign w:val="center"/>
          </w:tcPr>
          <w:p w14:paraId="2B86E8D2">
            <w:pPr>
              <w:pStyle w:val="11"/>
              <w:ind w:left="0" w:leftChars="0" w:firstLine="0" w:firstLineChars="0"/>
              <w:jc w:val="left"/>
              <w:rPr>
                <w:rFonts w:hint="default" w:ascii="宋体" w:hAnsi="宋体" w:eastAsia="宋体" w:cs="宋体"/>
                <w:kern w:val="2"/>
                <w:sz w:val="24"/>
                <w:szCs w:val="24"/>
                <w:highlight w:val="none"/>
                <w:lang w:val="en-US" w:eastAsia="zh-CN" w:bidi="ar-SA"/>
              </w:rPr>
            </w:pPr>
            <w:r>
              <w:rPr>
                <w:rFonts w:hint="eastAsia" w:ascii="宋体" w:hAnsi="宋体"/>
                <w:sz w:val="24"/>
                <w:szCs w:val="24"/>
                <w:highlight w:val="none"/>
                <w:lang w:eastAsia="zh-CN"/>
              </w:rPr>
              <w:t>武财谈判采购-2026-17</w:t>
            </w:r>
            <w:r>
              <w:rPr>
                <w:rFonts w:hint="eastAsia" w:ascii="宋体" w:hAnsi="宋体"/>
                <w:sz w:val="24"/>
                <w:szCs w:val="24"/>
                <w:highlight w:val="none"/>
                <w:lang w:val="en-US" w:eastAsia="zh-CN"/>
              </w:rPr>
              <w:t>-1</w:t>
            </w:r>
          </w:p>
        </w:tc>
        <w:tc>
          <w:tcPr>
            <w:tcW w:w="2436" w:type="dxa"/>
            <w:vAlign w:val="center"/>
          </w:tcPr>
          <w:p w14:paraId="033692AA">
            <w:pPr>
              <w:pStyle w:val="11"/>
              <w:ind w:left="0" w:leftChars="0" w:firstLine="0" w:firstLineChars="0"/>
              <w:jc w:val="both"/>
              <w:rPr>
                <w:rFonts w:hint="eastAsia"/>
                <w:sz w:val="24"/>
                <w:szCs w:val="24"/>
                <w:highlight w:val="none"/>
                <w:vertAlign w:val="baseline"/>
                <w:lang w:val="en-US" w:eastAsia="zh-CN"/>
              </w:rPr>
            </w:pPr>
            <w:r>
              <w:rPr>
                <w:rFonts w:hint="eastAsia" w:ascii="宋体" w:hAnsi="宋体" w:cs="宋体"/>
                <w:sz w:val="24"/>
                <w:lang w:val="en-US" w:eastAsia="zh-CN"/>
              </w:rPr>
              <w:t>武陟县三阳乡人民政府2026年度武陟县三阳乡旭瑞肉鸭养殖项目</w:t>
            </w:r>
          </w:p>
        </w:tc>
        <w:tc>
          <w:tcPr>
            <w:tcW w:w="1725" w:type="dxa"/>
            <w:vAlign w:val="center"/>
          </w:tcPr>
          <w:p w14:paraId="4EC9C12E">
            <w:pPr>
              <w:pStyle w:val="11"/>
              <w:ind w:left="0" w:leftChars="0" w:firstLine="0" w:firstLineChars="0"/>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2800000</w:t>
            </w:r>
          </w:p>
        </w:tc>
        <w:tc>
          <w:tcPr>
            <w:tcW w:w="2018" w:type="dxa"/>
            <w:vAlign w:val="center"/>
          </w:tcPr>
          <w:p w14:paraId="7C315760">
            <w:pPr>
              <w:pStyle w:val="11"/>
              <w:ind w:left="0" w:leftChars="0" w:firstLine="0" w:firstLineChars="0"/>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2788766.94</w:t>
            </w:r>
          </w:p>
        </w:tc>
      </w:tr>
    </w:tbl>
    <w:p w14:paraId="586F8E1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highlight w:val="none"/>
          <w:shd w:val="clear" w:color="auto" w:fill="FFFF00"/>
          <w:lang w:val="en-US" w:eastAsia="zh-CN"/>
        </w:rPr>
      </w:pPr>
    </w:p>
    <w:p w14:paraId="41A3C3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5、</w:t>
      </w:r>
      <w:r>
        <w:rPr>
          <w:rFonts w:hint="eastAsia" w:ascii="宋体" w:hAnsi="宋体"/>
          <w:color w:val="000000"/>
          <w:sz w:val="24"/>
          <w:szCs w:val="24"/>
          <w:highlight w:val="none"/>
        </w:rPr>
        <w:t>采购需求</w:t>
      </w:r>
      <w:r>
        <w:rPr>
          <w:rFonts w:hint="eastAsia" w:ascii="宋体" w:hAnsi="宋体"/>
          <w:color w:val="000000"/>
          <w:sz w:val="24"/>
          <w:szCs w:val="24"/>
          <w:highlight w:val="none"/>
          <w:lang w:eastAsia="zh-CN"/>
        </w:rPr>
        <w:t>（包括</w:t>
      </w:r>
      <w:r>
        <w:rPr>
          <w:rFonts w:hint="eastAsia" w:ascii="宋体" w:hAnsi="宋体" w:eastAsia="宋体" w:cs="宋体"/>
          <w:color w:val="000000"/>
          <w:sz w:val="24"/>
          <w:szCs w:val="24"/>
          <w:highlight w:val="none"/>
          <w:lang w:eastAsia="zh-CN"/>
        </w:rPr>
        <w:t>但不限于标的的名称、数量、简要技术需求或服务要求等）：</w:t>
      </w:r>
      <w:r>
        <w:rPr>
          <w:rFonts w:hint="eastAsia" w:ascii="宋体" w:hAnsi="宋体" w:cs="宋体"/>
          <w:sz w:val="24"/>
          <w:lang w:val="en-US" w:eastAsia="zh-CN"/>
        </w:rPr>
        <w:t>武陟县三阳乡人民政府2026年度武陟县三阳乡旭瑞肉鸭养殖项目</w:t>
      </w:r>
      <w:r>
        <w:rPr>
          <w:rFonts w:hint="eastAsia" w:ascii="宋体" w:hAnsi="宋体" w:cs="宋体"/>
          <w:sz w:val="24"/>
          <w:highlight w:val="none"/>
          <w:lang w:val="en-US" w:eastAsia="zh-CN"/>
        </w:rPr>
        <w:t>，新建鸭棚7座</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(详见《河南省政府采购网》本公告附件)</w:t>
      </w:r>
    </w:p>
    <w:p w14:paraId="5E01B519">
      <w:pPr>
        <w:numPr>
          <w:ilvl w:val="0"/>
          <w:numId w:val="0"/>
        </w:numPr>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lang w:val="en-US" w:eastAsia="zh-CN"/>
        </w:rPr>
        <w:t>合同履行期限：</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lang w:val="en-US" w:eastAsia="zh-CN"/>
        </w:rPr>
        <w:t>日历天</w:t>
      </w:r>
    </w:p>
    <w:p w14:paraId="067441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7、本项目是否接受联合体投标：否</w:t>
      </w:r>
    </w:p>
    <w:p w14:paraId="0CA4A9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8、是否接受进口产品：否</w:t>
      </w:r>
    </w:p>
    <w:p w14:paraId="523336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9、是否专</w:t>
      </w:r>
      <w:r>
        <w:rPr>
          <w:rFonts w:hint="eastAsia" w:ascii="宋体" w:hAnsi="宋体" w:eastAsia="宋体" w:cs="宋体"/>
          <w:color w:val="auto"/>
          <w:sz w:val="24"/>
          <w:szCs w:val="24"/>
          <w:highlight w:val="none"/>
          <w:lang w:val="en-US" w:eastAsia="zh-CN"/>
        </w:rPr>
        <w:t>门面向中小企业：是</w:t>
      </w:r>
    </w:p>
    <w:p w14:paraId="0C3964C9">
      <w:pPr>
        <w:numPr>
          <w:ilvl w:val="0"/>
          <w:numId w:val="0"/>
        </w:numPr>
        <w:tabs>
          <w:tab w:val="left" w:pos="0"/>
        </w:tabs>
        <w:spacing w:line="540" w:lineRule="exact"/>
        <w:ind w:leftChars="0"/>
        <w:jc w:val="left"/>
        <w:rPr>
          <w:rFonts w:hint="eastAsia" w:ascii="宋体" w:hAnsi="宋体" w:eastAsia="宋体"/>
          <w:b/>
          <w:bCs/>
          <w:sz w:val="24"/>
          <w:szCs w:val="24"/>
          <w:highlight w:val="none"/>
        </w:rPr>
      </w:pPr>
      <w:r>
        <w:rPr>
          <w:rFonts w:hint="eastAsia" w:ascii="宋体" w:hAnsi="宋体" w:eastAsia="宋体"/>
          <w:b/>
          <w:bCs/>
          <w:sz w:val="24"/>
          <w:szCs w:val="24"/>
          <w:highlight w:val="none"/>
          <w:lang w:eastAsia="zh-CN"/>
        </w:rPr>
        <w:t>二、</w:t>
      </w:r>
      <w:r>
        <w:rPr>
          <w:rFonts w:hint="eastAsia" w:ascii="宋体" w:hAnsi="宋体" w:eastAsia="宋体"/>
          <w:b/>
          <w:bCs/>
          <w:sz w:val="24"/>
          <w:szCs w:val="24"/>
          <w:highlight w:val="none"/>
        </w:rPr>
        <w:t>申请人资格要求：</w:t>
      </w:r>
    </w:p>
    <w:p w14:paraId="03950F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满足《中华人民共和国政府采购法》第二十二条规定；</w:t>
      </w:r>
    </w:p>
    <w:p w14:paraId="6E74E7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落实政府采购政策需满足的资格要求：</w:t>
      </w:r>
    </w:p>
    <w:p w14:paraId="21ED547B">
      <w:pPr>
        <w:numPr>
          <w:ilvl w:val="0"/>
          <w:numId w:val="0"/>
        </w:numPr>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sz w:val="24"/>
          <w:szCs w:val="24"/>
          <w:highlight w:val="none"/>
          <w:lang w:val="en-US" w:eastAsia="zh-CN"/>
        </w:rPr>
        <w:t>2.1投标人须具有独立法人资格、有效的营业执照，且应为中小企业、监狱企业或残疾人福利性单位。</w:t>
      </w:r>
    </w:p>
    <w:p w14:paraId="6CB41D8C">
      <w:pPr>
        <w:pStyle w:val="29"/>
        <w:spacing w:line="540" w:lineRule="exact"/>
        <w:rPr>
          <w:rFonts w:hint="eastAsia" w:ascii="宋体" w:hAnsi="宋体"/>
          <w:sz w:val="24"/>
          <w:szCs w:val="24"/>
          <w:highlight w:val="none"/>
        </w:rPr>
      </w:pPr>
      <w:r>
        <w:rPr>
          <w:rFonts w:hint="eastAsia" w:ascii="Times New Roman" w:hAnsi="Times New Roman" w:cs="Times New Roman"/>
          <w:sz w:val="24"/>
          <w:szCs w:val="24"/>
          <w:highlight w:val="none"/>
        </w:rPr>
        <w:t xml:space="preserve">  </w:t>
      </w:r>
      <w:r>
        <w:rPr>
          <w:rFonts w:hint="eastAsia" w:ascii="宋体" w:hAnsi="宋体"/>
          <w:sz w:val="24"/>
          <w:szCs w:val="24"/>
          <w:highlight w:val="none"/>
        </w:rPr>
        <w:tab/>
      </w:r>
      <w:r>
        <w:rPr>
          <w:rFonts w:hint="eastAsia" w:ascii="宋体" w:hAnsi="宋体"/>
          <w:sz w:val="24"/>
          <w:szCs w:val="24"/>
          <w:highlight w:val="none"/>
        </w:rPr>
        <w:t>3.本项目的特定资格要求：</w:t>
      </w:r>
    </w:p>
    <w:p w14:paraId="2E6160E6">
      <w:pPr>
        <w:spacing w:line="540" w:lineRule="exact"/>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1投标人须具备建设行政主管部门颁发的建筑工程施工总承包叁级及以上资质，并在人员、设备、资金等方面具备相应的施工能力；</w:t>
      </w:r>
    </w:p>
    <w:p w14:paraId="6AA9D402">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sz w:val="24"/>
          <w:szCs w:val="24"/>
          <w:highlight w:val="none"/>
        </w:rPr>
        <w:t>3.</w:t>
      </w:r>
      <w:r>
        <w:rPr>
          <w:rFonts w:hint="eastAsia" w:ascii="宋体" w:hAnsi="宋体"/>
          <w:sz w:val="24"/>
          <w:szCs w:val="24"/>
          <w:highlight w:val="none"/>
          <w:lang w:val="en-US" w:eastAsia="zh-CN"/>
        </w:rPr>
        <w:t>2拟派项目经理必须具有建筑工程专业贰级及以上注册建造师执业资格（不含临时证），持有有效的安全生产考核合格证（B证），为投标人在职正式员工，与投标人单位签订了劳动合同，且未担任其他在建工程项目的项目经理</w:t>
      </w:r>
      <w:r>
        <w:rPr>
          <w:rFonts w:hint="eastAsia" w:ascii="宋体" w:hAnsi="宋体" w:eastAsia="宋体" w:cs="宋体"/>
          <w:kern w:val="0"/>
          <w:sz w:val="24"/>
          <w:lang w:val="en-US" w:eastAsia="zh-CN" w:bidi="zh-CN"/>
        </w:rPr>
        <w:t>；</w:t>
      </w:r>
    </w:p>
    <w:p w14:paraId="22D5AA55">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3.3财务要求：</w:t>
      </w:r>
      <w:r>
        <w:rPr>
          <w:rFonts w:hint="eastAsia" w:ascii="宋体" w:hAnsi="宋体" w:eastAsia="宋体" w:cs="宋体"/>
          <w:kern w:val="0"/>
          <w:sz w:val="24"/>
          <w:lang w:val="en-US" w:eastAsia="zh-CN" w:bidi="zh-CN"/>
        </w:rPr>
        <w:t>没有财务被接管、冻结、破产状态，</w:t>
      </w:r>
      <w:r>
        <w:rPr>
          <w:rFonts w:hint="eastAsia" w:ascii="宋体" w:hAnsi="宋体" w:cs="宋体"/>
          <w:kern w:val="0"/>
          <w:sz w:val="24"/>
          <w:lang w:val="en-US" w:eastAsia="zh-CN" w:bidi="zh-CN"/>
        </w:rPr>
        <w:t>提供2022、2023、2024年度经审计部门或会计师事务所出具的财务审计报告。（企业成立不足三年的，从成立年份开始提供向后推算，成立不足一年的企业无需提供财务审计报告，仅提供单位财务报表即可）</w:t>
      </w:r>
      <w:r>
        <w:rPr>
          <w:rFonts w:hint="eastAsia" w:ascii="宋体" w:hAnsi="宋体" w:cs="宋体"/>
          <w:sz w:val="24"/>
          <w:szCs w:val="24"/>
          <w:highlight w:val="none"/>
          <w:lang w:val="en-US" w:eastAsia="zh-CN"/>
        </w:rPr>
        <w:t>；</w:t>
      </w:r>
    </w:p>
    <w:p w14:paraId="2BDAD92F">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3.4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61590218">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3.5单位负责人为同一人或存在控股、管理关系的不同单位，不得参加同一标段投标，否则相关投标均无效；</w:t>
      </w:r>
    </w:p>
    <w:p w14:paraId="2AABB1C3">
      <w:pPr>
        <w:spacing w:line="540" w:lineRule="exact"/>
        <w:ind w:firstLine="480" w:firstLineChars="200"/>
        <w:rPr>
          <w:rFonts w:hint="eastAsia" w:ascii="宋体" w:hAnsi="宋体" w:cs="宋体"/>
          <w:kern w:val="0"/>
          <w:sz w:val="24"/>
          <w:lang w:val="en-US" w:eastAsia="zh-CN" w:bidi="zh-CN"/>
        </w:rPr>
      </w:pPr>
      <w:r>
        <w:rPr>
          <w:rFonts w:hint="eastAsia" w:ascii="宋体" w:hAnsi="宋体" w:cs="宋体"/>
          <w:sz w:val="24"/>
          <w:szCs w:val="24"/>
          <w:highlight w:val="none"/>
          <w:lang w:val="en-US" w:eastAsia="zh-CN"/>
        </w:rPr>
        <w:t>3.6</w:t>
      </w:r>
      <w:r>
        <w:rPr>
          <w:rFonts w:hint="eastAsia" w:ascii="宋体" w:hAnsi="宋体" w:eastAsia="宋体" w:cs="宋体"/>
          <w:kern w:val="0"/>
          <w:sz w:val="24"/>
          <w:lang w:val="en-US" w:eastAsia="zh-CN" w:bidi="zh-CN"/>
        </w:rPr>
        <w:t>提交“无被人力资源社会保障主管部门列入拖欠农民工工资失信联合惩戒名单或无因拖欠农民工工资被县级及以上有关行政主管部门限制投标资格且在限制期限内的承诺函</w:t>
      </w:r>
      <w:r>
        <w:rPr>
          <w:rFonts w:hint="default" w:ascii="宋体" w:hAnsi="宋体" w:eastAsia="宋体" w:cs="宋体"/>
          <w:kern w:val="0"/>
          <w:sz w:val="24"/>
          <w:lang w:val="en-US" w:eastAsia="zh-CN" w:bidi="zh-CN"/>
        </w:rPr>
        <w:t>”</w:t>
      </w:r>
      <w:r>
        <w:rPr>
          <w:rFonts w:hint="eastAsia" w:ascii="宋体" w:hAnsi="宋体" w:eastAsia="宋体" w:cs="宋体"/>
          <w:kern w:val="0"/>
          <w:sz w:val="24"/>
          <w:lang w:val="en-US" w:eastAsia="zh-CN" w:bidi="zh-CN"/>
        </w:rPr>
        <w:t>；被人力资源社会保障主管部门列入拖欠农民工工资失信联合惩戒名单或因拖欠农民工工资被县级及以上有关行政主管部门限制投标资格且在限制期限内的，不接受其投标</w:t>
      </w:r>
      <w:r>
        <w:rPr>
          <w:rFonts w:hint="eastAsia" w:ascii="宋体" w:hAnsi="宋体" w:cs="宋体"/>
          <w:kern w:val="0"/>
          <w:sz w:val="24"/>
          <w:lang w:val="en-US" w:eastAsia="zh-CN" w:bidi="zh-CN"/>
        </w:rPr>
        <w:t>；</w:t>
      </w:r>
    </w:p>
    <w:p w14:paraId="228C0032">
      <w:pPr>
        <w:spacing w:line="540" w:lineRule="exact"/>
        <w:ind w:firstLine="480" w:firstLineChars="200"/>
        <w:rPr>
          <w:rFonts w:hint="default" w:ascii="宋体" w:hAnsi="宋体" w:cs="宋体"/>
          <w:sz w:val="24"/>
          <w:szCs w:val="24"/>
          <w:highlight w:val="none"/>
          <w:lang w:val="en-US" w:eastAsia="zh-CN"/>
        </w:rPr>
      </w:pPr>
      <w:r>
        <w:rPr>
          <w:rFonts w:hint="eastAsia" w:ascii="宋体" w:hAnsi="宋体" w:cs="宋体"/>
          <w:kern w:val="0"/>
          <w:sz w:val="24"/>
          <w:lang w:val="en-US" w:eastAsia="zh-CN" w:bidi="zh-CN"/>
        </w:rPr>
        <w:t>3.7</w:t>
      </w:r>
      <w:r>
        <w:rPr>
          <w:rFonts w:hint="eastAsia" w:ascii="宋体" w:hAnsi="宋体" w:cs="宋体"/>
          <w:sz w:val="24"/>
          <w:szCs w:val="24"/>
          <w:highlight w:val="none"/>
        </w:rPr>
        <w:t>本次招标不接受联合体投标</w:t>
      </w:r>
      <w:r>
        <w:rPr>
          <w:rFonts w:hint="eastAsia" w:ascii="宋体" w:hAnsi="宋体" w:cs="宋体"/>
          <w:sz w:val="24"/>
          <w:szCs w:val="24"/>
          <w:highlight w:val="none"/>
          <w:lang w:eastAsia="zh-CN"/>
        </w:rPr>
        <w:t>。</w:t>
      </w:r>
    </w:p>
    <w:p w14:paraId="6FA242F4">
      <w:pPr>
        <w:numPr>
          <w:ilvl w:val="0"/>
          <w:numId w:val="0"/>
        </w:numPr>
        <w:tabs>
          <w:tab w:val="left" w:pos="0"/>
        </w:tabs>
        <w:spacing w:line="540" w:lineRule="exact"/>
        <w:ind w:leftChars="0"/>
        <w:jc w:val="left"/>
        <w:rPr>
          <w:rFonts w:hint="eastAsia" w:ascii="宋体" w:hAnsi="宋体" w:eastAsia="宋体"/>
          <w:b/>
          <w:bCs/>
          <w:sz w:val="24"/>
          <w:szCs w:val="24"/>
          <w:highlight w:val="none"/>
        </w:rPr>
      </w:pPr>
      <w:r>
        <w:rPr>
          <w:rFonts w:hint="eastAsia" w:ascii="宋体" w:hAnsi="宋体" w:eastAsia="宋体"/>
          <w:b/>
          <w:bCs/>
          <w:sz w:val="24"/>
          <w:szCs w:val="24"/>
          <w:highlight w:val="none"/>
          <w:lang w:eastAsia="zh-CN"/>
        </w:rPr>
        <w:t>三、</w:t>
      </w:r>
      <w:r>
        <w:rPr>
          <w:rFonts w:hint="eastAsia" w:ascii="宋体" w:hAnsi="宋体" w:eastAsia="宋体"/>
          <w:b/>
          <w:bCs/>
          <w:sz w:val="24"/>
          <w:szCs w:val="24"/>
          <w:highlight w:val="none"/>
        </w:rPr>
        <w:t>获取</w:t>
      </w:r>
      <w:r>
        <w:rPr>
          <w:rFonts w:hint="eastAsia" w:ascii="宋体" w:hAnsi="宋体" w:eastAsia="宋体"/>
          <w:b/>
          <w:bCs/>
          <w:sz w:val="24"/>
          <w:szCs w:val="24"/>
          <w:highlight w:val="none"/>
          <w:lang w:val="en-US" w:eastAsia="zh-CN"/>
        </w:rPr>
        <w:t>采购</w:t>
      </w:r>
      <w:r>
        <w:rPr>
          <w:rFonts w:hint="eastAsia" w:ascii="宋体" w:hAnsi="宋体" w:eastAsia="宋体"/>
          <w:b/>
          <w:bCs/>
          <w:sz w:val="24"/>
          <w:szCs w:val="24"/>
          <w:highlight w:val="none"/>
        </w:rPr>
        <w:t>文件</w:t>
      </w:r>
    </w:p>
    <w:p w14:paraId="1E5D296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时间：</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日至</w:t>
      </w:r>
      <w:r>
        <w:rPr>
          <w:rFonts w:hint="eastAsia" w:ascii="宋体" w:hAnsi="宋体"/>
          <w:color w:val="auto"/>
          <w:sz w:val="24"/>
          <w:szCs w:val="24"/>
          <w:highlight w:val="none"/>
          <w:lang w:val="en-US" w:eastAsia="zh-CN"/>
        </w:rPr>
        <w:t xml:space="preserve">2026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，每</w:t>
      </w:r>
      <w:r>
        <w:rPr>
          <w:rFonts w:hint="eastAsia" w:ascii="宋体" w:hAnsi="宋体"/>
          <w:color w:val="000000"/>
          <w:sz w:val="24"/>
          <w:szCs w:val="24"/>
          <w:highlight w:val="none"/>
          <w:lang w:eastAsia="zh-CN"/>
        </w:rPr>
        <w:t>天上午</w:t>
      </w:r>
      <w:r>
        <w:rPr>
          <w:rFonts w:hint="eastAsia" w:ascii="宋体" w:hAnsi="宋体"/>
          <w:color w:val="000000"/>
          <w:sz w:val="24"/>
          <w:szCs w:val="24"/>
          <w:highlight w:val="none"/>
          <w:lang w:val="en-US" w:eastAsia="zh-CN"/>
        </w:rPr>
        <w:t>00:00至12:00，下午12:00至23:59</w:t>
      </w:r>
      <w:r>
        <w:rPr>
          <w:rFonts w:hint="eastAsia" w:ascii="宋体" w:hAnsi="宋体"/>
          <w:color w:val="000000"/>
          <w:sz w:val="24"/>
          <w:szCs w:val="24"/>
          <w:highlight w:val="none"/>
        </w:rPr>
        <w:t>（北京时间，法定节假日除外</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w:t>
      </w:r>
    </w:p>
    <w:p w14:paraId="65937663">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sz w:val="24"/>
          <w:szCs w:val="24"/>
          <w:highlight w:val="none"/>
          <w:shd w:val="clear" w:color="auto" w:fill="FFFF00"/>
        </w:rPr>
      </w:pPr>
      <w:r>
        <w:rPr>
          <w:rFonts w:hint="eastAsia" w:ascii="宋体" w:hAnsi="宋体"/>
          <w:sz w:val="24"/>
          <w:szCs w:val="24"/>
          <w:highlight w:val="none"/>
          <w:lang w:val="en-US" w:eastAsia="zh-CN"/>
        </w:rPr>
        <w:t>2.</w:t>
      </w:r>
      <w:r>
        <w:rPr>
          <w:rFonts w:hint="eastAsia" w:ascii="宋体" w:hAnsi="宋体"/>
          <w:sz w:val="24"/>
          <w:szCs w:val="24"/>
          <w:highlight w:val="none"/>
        </w:rPr>
        <w:t>地点：焦作市公共资源交易中心网站</w:t>
      </w:r>
    </w:p>
    <w:p w14:paraId="720900BD">
      <w:pPr>
        <w:pStyle w:val="23"/>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480" w:firstLineChars="200"/>
        <w:jc w:val="both"/>
        <w:textAlignment w:val="auto"/>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方式：本项目采用网上获取招标文件，凡有意参加投标者，请登陆焦作市公共资源交易中心网站</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交易平台“交易主体登录”栏目下载</w:t>
      </w:r>
      <w:r>
        <w:rPr>
          <w:rFonts w:hint="eastAsia"/>
          <w:sz w:val="24"/>
          <w:szCs w:val="24"/>
          <w:highlight w:val="none"/>
        </w:rPr>
        <w:t>招标文件</w:t>
      </w:r>
    </w:p>
    <w:p w14:paraId="56B25379">
      <w:pPr>
        <w:pStyle w:val="11"/>
        <w:keepNext w:val="0"/>
        <w:keepLines w:val="0"/>
        <w:pageBreakBefore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4.售价：0元</w:t>
      </w:r>
    </w:p>
    <w:p w14:paraId="070CF75B">
      <w:pPr>
        <w:numPr>
          <w:ilvl w:val="0"/>
          <w:numId w:val="0"/>
        </w:numPr>
        <w:tabs>
          <w:tab w:val="left" w:pos="0"/>
        </w:tabs>
        <w:spacing w:line="540" w:lineRule="exact"/>
        <w:ind w:leftChars="0"/>
        <w:jc w:val="left"/>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eastAsia="zh-CN"/>
        </w:rPr>
        <w:t>四、</w:t>
      </w:r>
      <w:r>
        <w:rPr>
          <w:rFonts w:hint="eastAsia" w:ascii="宋体" w:hAnsi="宋体" w:eastAsia="宋体"/>
          <w:b/>
          <w:bCs/>
          <w:sz w:val="24"/>
          <w:szCs w:val="24"/>
          <w:highlight w:val="none"/>
          <w:lang w:val="en-US" w:eastAsia="zh-CN"/>
        </w:rPr>
        <w:t>响应文件提交</w:t>
      </w:r>
    </w:p>
    <w:p w14:paraId="370F2546">
      <w:pPr>
        <w:pStyle w:val="2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olor w:val="000000"/>
          <w:sz w:val="24"/>
          <w:szCs w:val="24"/>
          <w:highlight w:val="none"/>
        </w:rPr>
      </w:pPr>
      <w:r>
        <w:rPr>
          <w:rFonts w:hint="eastAsia"/>
          <w:sz w:val="24"/>
          <w:szCs w:val="24"/>
          <w:highlight w:val="none"/>
          <w:lang w:val="en-US" w:eastAsia="zh-CN"/>
        </w:rPr>
        <w:t>1.截止</w:t>
      </w:r>
      <w:r>
        <w:rPr>
          <w:rFonts w:hint="eastAsia"/>
          <w:sz w:val="24"/>
          <w:szCs w:val="24"/>
          <w:highlight w:val="none"/>
        </w:rPr>
        <w:t>时</w:t>
      </w:r>
      <w:r>
        <w:rPr>
          <w:rFonts w:hint="eastAsia"/>
          <w:color w:val="000000"/>
          <w:sz w:val="24"/>
          <w:szCs w:val="24"/>
          <w:highlight w:val="none"/>
        </w:rPr>
        <w:t>间：</w:t>
      </w:r>
      <w:r>
        <w:rPr>
          <w:rFonts w:hint="eastAsia"/>
          <w:color w:val="auto"/>
          <w:sz w:val="24"/>
          <w:szCs w:val="24"/>
          <w:highlight w:val="none"/>
          <w:lang w:val="en-US" w:eastAsia="zh-CN"/>
        </w:rPr>
        <w:t xml:space="preserve">2026 </w:t>
      </w:r>
      <w:r>
        <w:rPr>
          <w:rFonts w:hint="eastAsia"/>
          <w:color w:val="auto"/>
          <w:sz w:val="24"/>
          <w:szCs w:val="24"/>
          <w:highlight w:val="none"/>
        </w:rPr>
        <w:t>年</w:t>
      </w: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u w:val="none"/>
          <w:lang w:val="en-US" w:eastAsia="zh-CN"/>
        </w:rPr>
        <w:t>21</w:t>
      </w:r>
      <w:r>
        <w:rPr>
          <w:rFonts w:hint="eastAsia" w:ascii="宋体" w:hAnsi="宋体"/>
          <w:color w:val="auto"/>
          <w:sz w:val="24"/>
          <w:szCs w:val="24"/>
          <w:highlight w:val="none"/>
        </w:rPr>
        <w:t>日</w:t>
      </w:r>
      <w:r>
        <w:rPr>
          <w:rFonts w:hint="eastAsia"/>
          <w:color w:val="auto"/>
          <w:sz w:val="24"/>
          <w:szCs w:val="24"/>
          <w:highlight w:val="none"/>
        </w:rPr>
        <w:t>上午</w:t>
      </w:r>
      <w:r>
        <w:rPr>
          <w:rFonts w:hint="eastAsia"/>
          <w:color w:val="auto"/>
          <w:sz w:val="24"/>
          <w:szCs w:val="24"/>
          <w:highlight w:val="none"/>
          <w:lang w:val="en-US" w:eastAsia="zh-CN"/>
        </w:rPr>
        <w:t>0</w:t>
      </w:r>
      <w:r>
        <w:rPr>
          <w:rFonts w:hint="eastAsia"/>
          <w:color w:val="auto"/>
          <w:sz w:val="24"/>
          <w:szCs w:val="24"/>
          <w:highlight w:val="none"/>
        </w:rPr>
        <w:t>9:00时（北京时间）</w:t>
      </w:r>
      <w:r>
        <w:rPr>
          <w:rFonts w:hint="eastAsia"/>
          <w:color w:val="000000"/>
          <w:sz w:val="24"/>
          <w:szCs w:val="24"/>
          <w:highlight w:val="none"/>
        </w:rPr>
        <w:t>；</w:t>
      </w:r>
    </w:p>
    <w:p w14:paraId="7F0409C7">
      <w:pPr>
        <w:pStyle w:val="2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olor w:val="000000"/>
          <w:sz w:val="24"/>
          <w:szCs w:val="24"/>
          <w:highlight w:val="none"/>
        </w:rPr>
      </w:pPr>
      <w:r>
        <w:rPr>
          <w:rFonts w:hint="eastAsia"/>
          <w:color w:val="000000"/>
          <w:sz w:val="24"/>
          <w:szCs w:val="24"/>
          <w:highlight w:val="none"/>
          <w:lang w:val="en-US" w:eastAsia="zh-CN"/>
        </w:rPr>
        <w:t>2.</w:t>
      </w:r>
      <w:r>
        <w:rPr>
          <w:rFonts w:hint="eastAsia"/>
          <w:color w:val="000000"/>
          <w:sz w:val="24"/>
          <w:szCs w:val="24"/>
          <w:highlight w:val="none"/>
        </w:rPr>
        <w:t>地点：焦作市公共资源交易中心网站</w:t>
      </w:r>
      <w:r>
        <w:rPr>
          <w:rFonts w:hint="eastAsia"/>
          <w:color w:val="000000"/>
          <w:sz w:val="24"/>
          <w:szCs w:val="24"/>
          <w:highlight w:val="none"/>
          <w:lang w:eastAsia="zh-CN"/>
        </w:rPr>
        <w:t>。</w:t>
      </w:r>
    </w:p>
    <w:p w14:paraId="378B00EE">
      <w:pPr>
        <w:numPr>
          <w:ilvl w:val="0"/>
          <w:numId w:val="0"/>
        </w:numPr>
        <w:tabs>
          <w:tab w:val="left" w:pos="0"/>
        </w:tabs>
        <w:spacing w:line="540" w:lineRule="exact"/>
        <w:ind w:leftChars="0"/>
        <w:jc w:val="left"/>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eastAsia="zh-CN"/>
        </w:rPr>
        <w:t>五、</w:t>
      </w:r>
      <w:r>
        <w:rPr>
          <w:rFonts w:hint="eastAsia" w:ascii="宋体" w:hAnsi="宋体" w:eastAsia="宋体"/>
          <w:b/>
          <w:bCs/>
          <w:sz w:val="24"/>
          <w:szCs w:val="24"/>
          <w:highlight w:val="none"/>
          <w:lang w:val="en-US" w:eastAsia="zh-CN"/>
        </w:rPr>
        <w:t>响应文件开启</w:t>
      </w:r>
    </w:p>
    <w:p w14:paraId="525BBB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000000"/>
          <w:sz w:val="24"/>
          <w:szCs w:val="24"/>
          <w:highlight w:val="none"/>
        </w:rPr>
        <w:t>1.时间：</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u w:val="none"/>
          <w:lang w:val="en-US" w:eastAsia="zh-CN"/>
        </w:rPr>
        <w:t>21</w:t>
      </w:r>
      <w:r>
        <w:rPr>
          <w:rFonts w:hint="eastAsia" w:ascii="宋体" w:hAnsi="宋体"/>
          <w:color w:val="auto"/>
          <w:sz w:val="24"/>
          <w:szCs w:val="24"/>
          <w:highlight w:val="none"/>
        </w:rPr>
        <w:t>日上午</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9:00时（北京时间）</w:t>
      </w:r>
    </w:p>
    <w:p w14:paraId="433B58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000000"/>
          <w:sz w:val="24"/>
          <w:szCs w:val="24"/>
          <w:highlight w:val="none"/>
        </w:rPr>
        <w:t>2.地点：武陟县公共资源交易中心二</w:t>
      </w:r>
      <w:r>
        <w:rPr>
          <w:rFonts w:hint="eastAsia" w:ascii="宋体" w:hAnsi="宋体"/>
          <w:color w:val="auto"/>
          <w:sz w:val="24"/>
          <w:szCs w:val="24"/>
          <w:highlight w:val="none"/>
        </w:rPr>
        <w:t>楼开标</w:t>
      </w:r>
      <w:r>
        <w:rPr>
          <w:rFonts w:hint="eastAsia" w:ascii="宋体" w:hAnsi="宋体"/>
          <w:color w:val="auto"/>
          <w:sz w:val="24"/>
          <w:szCs w:val="24"/>
          <w:highlight w:val="none"/>
          <w:u w:val="none"/>
          <w:lang w:val="en-US" w:eastAsia="zh-CN"/>
        </w:rPr>
        <w:t>三</w:t>
      </w:r>
      <w:r>
        <w:rPr>
          <w:rFonts w:hint="eastAsia" w:ascii="宋体" w:hAnsi="宋体"/>
          <w:color w:val="auto"/>
          <w:sz w:val="24"/>
          <w:szCs w:val="24"/>
          <w:highlight w:val="none"/>
        </w:rPr>
        <w:t>厅。</w:t>
      </w:r>
    </w:p>
    <w:p w14:paraId="3EEE7A92">
      <w:pPr>
        <w:numPr>
          <w:ilvl w:val="0"/>
          <w:numId w:val="2"/>
        </w:numPr>
        <w:tabs>
          <w:tab w:val="left" w:pos="0"/>
        </w:tabs>
        <w:spacing w:line="540" w:lineRule="exact"/>
        <w:ind w:leftChars="0"/>
        <w:jc w:val="left"/>
        <w:rPr>
          <w:rFonts w:hint="eastAsia" w:ascii="宋体" w:hAnsi="宋体" w:eastAsia="宋体"/>
          <w:b/>
          <w:bCs/>
          <w:sz w:val="24"/>
          <w:szCs w:val="24"/>
          <w:lang w:eastAsia="zh-CN"/>
        </w:rPr>
      </w:pPr>
      <w:r>
        <w:rPr>
          <w:rFonts w:hint="eastAsia" w:ascii="宋体" w:hAnsi="宋体" w:eastAsia="宋体"/>
          <w:b/>
          <w:bCs/>
          <w:sz w:val="24"/>
          <w:szCs w:val="24"/>
          <w:lang w:eastAsia="zh-CN"/>
        </w:rPr>
        <w:t>发布公告的媒介</w:t>
      </w:r>
      <w:r>
        <w:rPr>
          <w:rFonts w:hint="eastAsia" w:ascii="宋体" w:hAnsi="宋体" w:eastAsia="宋体"/>
          <w:b/>
          <w:bCs/>
          <w:sz w:val="24"/>
          <w:szCs w:val="24"/>
          <w:lang w:val="en-US" w:eastAsia="zh-CN"/>
        </w:rPr>
        <w:t>及</w:t>
      </w:r>
      <w:r>
        <w:rPr>
          <w:rFonts w:hint="eastAsia" w:ascii="宋体" w:hAnsi="宋体" w:eastAsia="宋体"/>
          <w:b/>
          <w:bCs/>
          <w:sz w:val="24"/>
          <w:szCs w:val="24"/>
          <w:lang w:eastAsia="zh-CN"/>
        </w:rPr>
        <w:t>公告期限</w:t>
      </w:r>
    </w:p>
    <w:p w14:paraId="54F107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本次公告在《河南省政府采购网》</w:t>
      </w:r>
      <w:r>
        <w:rPr>
          <w:rFonts w:hint="eastAsia" w:ascii="宋体" w:hAnsi="宋体" w:eastAsia="宋体" w:cs="宋体"/>
          <w:color w:val="000000"/>
          <w:sz w:val="24"/>
          <w:szCs w:val="24"/>
          <w:lang w:eastAsia="zh-CN"/>
        </w:rPr>
        <w:t>、</w:t>
      </w:r>
      <w:r>
        <w:rPr>
          <w:rFonts w:hint="eastAsia" w:ascii="宋体" w:hAnsi="宋体" w:cs="宋体"/>
          <w:sz w:val="24"/>
          <w:szCs w:val="24"/>
          <w:highlight w:val="none"/>
        </w:rPr>
        <w:t>《焦作市公共资源交易中心网》、《武陟县公共资源交易中心网》</w:t>
      </w:r>
      <w:r>
        <w:rPr>
          <w:rFonts w:hint="eastAsia" w:ascii="宋体" w:hAnsi="宋体" w:eastAsia="宋体" w:cs="宋体"/>
          <w:color w:val="000000"/>
          <w:sz w:val="24"/>
          <w:szCs w:val="24"/>
          <w:lang w:eastAsia="zh-CN"/>
        </w:rPr>
        <w:t>上发布。公告期限为</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lang w:eastAsia="zh-CN"/>
        </w:rPr>
        <w:t>个工作日。</w:t>
      </w:r>
    </w:p>
    <w:p w14:paraId="0599EADC">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b/>
          <w:bCs/>
          <w:sz w:val="24"/>
          <w:szCs w:val="24"/>
        </w:rPr>
      </w:pPr>
      <w:r>
        <w:rPr>
          <w:rFonts w:hint="eastAsia" w:ascii="宋体" w:hAnsi="宋体" w:eastAsia="宋体"/>
          <w:b/>
          <w:bCs/>
          <w:sz w:val="24"/>
          <w:szCs w:val="24"/>
        </w:rPr>
        <w:t>其他补充事宜</w:t>
      </w:r>
    </w:p>
    <w:p w14:paraId="522EF7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1、请各投标人提前办理 CA 数字证书，并学习电子投标文件制作。加密的电子投标文件须使用CA 数字证书上传。为防止网络拥堵等不可控因素影响加密的电子投标文件上传，请各投标人提前上传，因未能及时上传导致投标失败的责任由投标人自行承担。 </w:t>
      </w:r>
    </w:p>
    <w:p w14:paraId="59F6D1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2、按要求进行网上获取并下载招标文件,凡未在规定时间内获取招标文件者视为无效投标。 </w:t>
      </w:r>
    </w:p>
    <w:p w14:paraId="100353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获取招标文件后，请下载并安装最新版本投标文件制作工具，制作电子投标文件，在投标文件提交截止时间前，上传加密的投标文件。投标人未在投标文件提交截止时间前完成上传的，视为逾期送达，焦作市电子招投标交易平台将拒绝接收。</w:t>
      </w:r>
    </w:p>
    <w:p w14:paraId="6D797F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4、平台统一技术服务电话为：0512-58188538，服务QQ:4008503300,服务时间:周一至周日8:00-17:30（北京时间）。</w:t>
      </w:r>
    </w:p>
    <w:p w14:paraId="39BF5C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本项目采用远程不见面交易的模式，开标当日，投标人无需到现场参加开标会议，应在提交投标文件截止时间前，登录“不见面开标大厅系统”，在线准时参加开标活动，在规定时间内进行投标文件解密等。各潜在供应商因加密电子投标文件未能成功上传，其投标将被拒绝。投标人需在投标文件提交截止时间后 30 分钟内完成解密，否则造成的一切后果由投标人自行负责。除电子投标文件外，开标时不再接受任何纸质文件、资料等。 </w:t>
      </w:r>
    </w:p>
    <w:p w14:paraId="1E1843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r>
        <w:rPr>
          <w:rFonts w:hint="default" w:ascii="宋体" w:hAnsi="宋体" w:eastAsia="宋体" w:cs="宋体"/>
          <w:color w:val="000000"/>
          <w:sz w:val="24"/>
          <w:szCs w:val="24"/>
          <w:lang w:val="en-US" w:eastAsia="zh-CN"/>
        </w:rPr>
        <w:t>本项目代理服务费用：根据中标价格按照《河南省招标代理服务收费指导意见》（豫招协【2023】002号）文件标准计取，由中标人以现金或转账方式支付。</w:t>
      </w:r>
    </w:p>
    <w:p w14:paraId="25133125">
      <w:pPr>
        <w:numPr>
          <w:ilvl w:val="0"/>
          <w:numId w:val="0"/>
        </w:numPr>
        <w:tabs>
          <w:tab w:val="left" w:pos="0"/>
        </w:tabs>
        <w:spacing w:line="540" w:lineRule="exact"/>
        <w:ind w:leftChars="0"/>
        <w:jc w:val="left"/>
        <w:rPr>
          <w:rFonts w:hint="eastAsia" w:ascii="宋体" w:hAnsi="宋体" w:eastAsia="宋体"/>
          <w:b/>
          <w:bCs/>
          <w:sz w:val="24"/>
          <w:szCs w:val="24"/>
        </w:rPr>
      </w:pPr>
      <w:r>
        <w:rPr>
          <w:rFonts w:hint="eastAsia" w:ascii="宋体" w:hAnsi="宋体" w:eastAsia="宋体"/>
          <w:b/>
          <w:bCs/>
          <w:sz w:val="24"/>
          <w:szCs w:val="24"/>
          <w:lang w:eastAsia="zh-CN"/>
        </w:rPr>
        <w:t>八、凡</w:t>
      </w:r>
      <w:r>
        <w:rPr>
          <w:rFonts w:hint="eastAsia" w:ascii="宋体" w:hAnsi="宋体" w:eastAsia="宋体"/>
          <w:b/>
          <w:bCs/>
          <w:sz w:val="24"/>
          <w:szCs w:val="24"/>
        </w:rPr>
        <w:t>对本次招标提出询问，请按</w:t>
      </w:r>
      <w:r>
        <w:rPr>
          <w:rFonts w:hint="eastAsia" w:ascii="宋体" w:hAnsi="宋体" w:eastAsia="宋体"/>
          <w:b/>
          <w:bCs/>
          <w:sz w:val="24"/>
          <w:szCs w:val="24"/>
          <w:lang w:eastAsia="zh-CN"/>
        </w:rPr>
        <w:t>照</w:t>
      </w:r>
      <w:r>
        <w:rPr>
          <w:rFonts w:hint="eastAsia" w:ascii="宋体" w:hAnsi="宋体" w:eastAsia="宋体"/>
          <w:b/>
          <w:bCs/>
          <w:sz w:val="24"/>
          <w:szCs w:val="24"/>
        </w:rPr>
        <w:t>以下方式联系</w:t>
      </w:r>
    </w:p>
    <w:p w14:paraId="18C7C3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1.采购人信息</w:t>
      </w:r>
    </w:p>
    <w:p w14:paraId="60EA89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lang w:eastAsia="zh-CN"/>
        </w:rPr>
      </w:pPr>
      <w:r>
        <w:rPr>
          <w:rFonts w:hint="eastAsia" w:ascii="宋体" w:hAnsi="宋体" w:eastAsia="宋体" w:cs="宋体"/>
          <w:color w:val="000000"/>
          <w:sz w:val="24"/>
          <w:szCs w:val="24"/>
        </w:rPr>
        <w:t>名</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称：</w:t>
      </w:r>
      <w:r>
        <w:rPr>
          <w:rFonts w:hint="eastAsia" w:ascii="宋体" w:hAnsi="宋体" w:cs="宋体"/>
          <w:color w:val="000000"/>
          <w:sz w:val="24"/>
          <w:szCs w:val="24"/>
          <w:lang w:val="en-US" w:eastAsia="zh-CN"/>
        </w:rPr>
        <w:t>武陟县三阳乡人民政府</w:t>
      </w:r>
    </w:p>
    <w:p w14:paraId="23EB7E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址：</w:t>
      </w:r>
      <w:r>
        <w:rPr>
          <w:rFonts w:hint="eastAsia" w:ascii="宋体" w:hAnsi="宋体" w:cs="宋体"/>
          <w:color w:val="000000"/>
          <w:sz w:val="24"/>
          <w:szCs w:val="24"/>
          <w:lang w:eastAsia="zh-CN"/>
        </w:rPr>
        <w:t>武陟县三阳大街 85 号</w:t>
      </w:r>
    </w:p>
    <w:p w14:paraId="74F737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联系人：苏家伟</w:t>
      </w:r>
    </w:p>
    <w:p w14:paraId="641897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联系方式：13140445969</w:t>
      </w:r>
      <w:r>
        <w:rPr>
          <w:rFonts w:hint="eastAsia" w:ascii="宋体" w:hAnsi="宋体" w:cs="宋体"/>
          <w:color w:val="auto"/>
          <w:sz w:val="24"/>
          <w:szCs w:val="24"/>
          <w:highlight w:val="none"/>
          <w:lang w:val="en-US" w:eastAsia="zh-CN"/>
        </w:rPr>
        <w:t xml:space="preserve"> </w:t>
      </w:r>
    </w:p>
    <w:p w14:paraId="3D62FD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2.采购代理机构信息</w:t>
      </w:r>
      <w:r>
        <w:rPr>
          <w:rFonts w:hint="eastAsia" w:ascii="宋体" w:hAnsi="宋体" w:eastAsia="宋体" w:cs="宋体"/>
          <w:color w:val="000000"/>
          <w:sz w:val="24"/>
          <w:szCs w:val="24"/>
          <w:lang w:eastAsia="zh-CN"/>
        </w:rPr>
        <w:t>（如有）</w:t>
      </w:r>
    </w:p>
    <w:p w14:paraId="3AE25A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称：</w:t>
      </w:r>
      <w:r>
        <w:rPr>
          <w:rFonts w:hint="eastAsia" w:ascii="宋体" w:hAnsi="宋体" w:cs="宋体"/>
          <w:color w:val="000000"/>
          <w:sz w:val="24"/>
          <w:szCs w:val="24"/>
          <w:lang w:eastAsia="zh-CN"/>
        </w:rPr>
        <w:t>河南聪晟工程管理咨询有限公司</w:t>
      </w:r>
    </w:p>
    <w:p w14:paraId="29FCF8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址：</w:t>
      </w:r>
      <w:r>
        <w:rPr>
          <w:rFonts w:hint="eastAsia" w:ascii="宋体" w:hAnsi="宋体" w:cs="宋体"/>
          <w:b w:val="0"/>
          <w:i w:val="0"/>
          <w:caps w:val="0"/>
          <w:color w:val="auto"/>
          <w:spacing w:val="0"/>
          <w:w w:val="100"/>
          <w:sz w:val="24"/>
          <w:szCs w:val="24"/>
          <w:lang w:eastAsia="zh-CN"/>
        </w:rPr>
        <w:t>河南省焦作市解放区政二街与新安路2265号常新银河商务中心A栋1505号</w:t>
      </w:r>
    </w:p>
    <w:p w14:paraId="5B95A0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r>
        <w:rPr>
          <w:rFonts w:hint="eastAsia" w:ascii="宋体" w:hAnsi="宋体"/>
          <w:b w:val="0"/>
          <w:i w:val="0"/>
          <w:caps w:val="0"/>
          <w:color w:val="auto"/>
          <w:spacing w:val="0"/>
          <w:w w:val="100"/>
          <w:sz w:val="24"/>
          <w:szCs w:val="24"/>
          <w:lang w:val="en-US" w:eastAsia="zh-CN"/>
        </w:rPr>
        <w:t>侯翠霞</w:t>
      </w:r>
    </w:p>
    <w:p w14:paraId="216303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szCs w:val="24"/>
        </w:rPr>
        <w:t>联系方式：</w:t>
      </w:r>
      <w:r>
        <w:rPr>
          <w:rFonts w:hint="eastAsia" w:ascii="宋体" w:hAnsi="宋体"/>
          <w:b w:val="0"/>
          <w:i w:val="0"/>
          <w:caps w:val="0"/>
          <w:color w:val="auto"/>
          <w:spacing w:val="0"/>
          <w:w w:val="100"/>
          <w:sz w:val="24"/>
          <w:szCs w:val="24"/>
          <w:lang w:eastAsia="zh-CN"/>
        </w:rPr>
        <w:t>13938186713</w:t>
      </w:r>
    </w:p>
    <w:p w14:paraId="23591E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项目联系方式</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p>
    <w:p w14:paraId="06CAA0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项目联系人：</w:t>
      </w:r>
      <w:r>
        <w:rPr>
          <w:rFonts w:hint="eastAsia" w:ascii="宋体" w:hAnsi="宋体" w:cs="宋体"/>
          <w:color w:val="auto"/>
          <w:sz w:val="24"/>
          <w:szCs w:val="24"/>
          <w:highlight w:val="none"/>
          <w:lang w:eastAsia="zh-CN"/>
        </w:rPr>
        <w:t>苏家伟</w:t>
      </w:r>
      <w:r>
        <w:rPr>
          <w:rFonts w:hint="eastAsia" w:ascii="宋体" w:hAnsi="宋体" w:eastAsia="宋体" w:cs="宋体"/>
          <w:color w:val="000000"/>
          <w:sz w:val="24"/>
          <w:szCs w:val="24"/>
          <w:highlight w:val="none"/>
        </w:rPr>
        <w:t xml:space="preserve"> </w:t>
      </w:r>
    </w:p>
    <w:p w14:paraId="58F465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联系方式</w:t>
      </w:r>
      <w:r>
        <w:rPr>
          <w:rFonts w:hint="eastAsia" w:ascii="宋体" w:hAnsi="宋体" w:eastAsia="宋体" w:cs="宋体"/>
          <w:color w:val="000000"/>
          <w:sz w:val="24"/>
          <w:szCs w:val="24"/>
          <w:highlight w:val="none"/>
        </w:rPr>
        <w:t>：</w:t>
      </w:r>
      <w:r>
        <w:rPr>
          <w:rFonts w:hint="eastAsia" w:ascii="宋体" w:hAnsi="宋体" w:cs="宋体"/>
          <w:color w:val="auto"/>
          <w:sz w:val="24"/>
          <w:szCs w:val="24"/>
          <w:highlight w:val="none"/>
          <w:lang w:eastAsia="zh-CN"/>
        </w:rPr>
        <w:t>13140445969</w:t>
      </w:r>
      <w:r>
        <w:rPr>
          <w:rFonts w:hint="eastAsia" w:ascii="宋体" w:hAnsi="宋体" w:cs="宋体"/>
          <w:color w:val="auto"/>
          <w:sz w:val="24"/>
          <w:szCs w:val="24"/>
          <w:highlight w:val="none"/>
          <w:lang w:val="en-US" w:eastAsia="zh-CN"/>
        </w:rPr>
        <w:t xml:space="preserve"> </w:t>
      </w:r>
    </w:p>
    <w:bookmarkEnd w:id="274"/>
    <w:p w14:paraId="6C887A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p>
    <w:p w14:paraId="2523547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4" w:name="_Toc16442"/>
      <w:r>
        <w:rPr>
          <w:rFonts w:hint="eastAsia" w:ascii="宋体" w:hAnsi="宋体" w:cs="宋体"/>
          <w:b/>
          <w:bCs/>
          <w:sz w:val="32"/>
          <w:szCs w:val="32"/>
          <w:highlight w:val="none"/>
        </w:rPr>
        <w:t xml:space="preserve">第二章  </w:t>
      </w:r>
      <w:bookmarkEnd w:id="3"/>
      <w:r>
        <w:rPr>
          <w:rFonts w:hint="eastAsia" w:ascii="宋体" w:hAnsi="宋体" w:cs="宋体"/>
          <w:b/>
          <w:bCs/>
          <w:sz w:val="32"/>
          <w:szCs w:val="32"/>
          <w:highlight w:val="none"/>
        </w:rPr>
        <w:t>供应商须知</w:t>
      </w:r>
      <w:bookmarkEnd w:id="4"/>
    </w:p>
    <w:p w14:paraId="38985445">
      <w:pPr>
        <w:pageBreakBefore w:val="0"/>
        <w:kinsoku/>
        <w:wordWrap w:val="0"/>
        <w:overflowPunct/>
        <w:topLinePunct/>
        <w:autoSpaceDE/>
        <w:autoSpaceDN/>
        <w:bidi w:val="0"/>
        <w:ind w:firstLine="480" w:firstLineChars="200"/>
        <w:jc w:val="center"/>
        <w:rPr>
          <w:rFonts w:ascii="宋体" w:hAnsi="宋体" w:cs="宋体"/>
          <w:sz w:val="24"/>
          <w:szCs w:val="24"/>
          <w:highlight w:val="none"/>
        </w:rPr>
      </w:pPr>
      <w:bookmarkStart w:id="5" w:name="_Toc373230021"/>
      <w:bookmarkStart w:id="6" w:name="_Toc408816341"/>
      <w:bookmarkStart w:id="7" w:name="_Toc374512408"/>
      <w:bookmarkStart w:id="8" w:name="_Toc22562"/>
      <w:r>
        <w:rPr>
          <w:rFonts w:hint="eastAsia" w:ascii="宋体" w:hAnsi="宋体" w:cs="宋体"/>
          <w:sz w:val="24"/>
          <w:szCs w:val="24"/>
          <w:highlight w:val="none"/>
        </w:rPr>
        <w:t>供应商须知前附表</w:t>
      </w:r>
      <w:bookmarkEnd w:id="5"/>
      <w:bookmarkEnd w:id="6"/>
      <w:bookmarkEnd w:id="7"/>
      <w:bookmarkEnd w:id="8"/>
    </w:p>
    <w:tbl>
      <w:tblPr>
        <w:tblStyle w:val="25"/>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0"/>
        <w:gridCol w:w="6928"/>
      </w:tblGrid>
      <w:tr w14:paraId="4926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5F5EE1FD">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条款号</w:t>
            </w:r>
          </w:p>
        </w:tc>
        <w:tc>
          <w:tcPr>
            <w:tcW w:w="1900" w:type="dxa"/>
            <w:vAlign w:val="center"/>
          </w:tcPr>
          <w:p w14:paraId="3BA108E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条款名称</w:t>
            </w:r>
          </w:p>
        </w:tc>
        <w:tc>
          <w:tcPr>
            <w:tcW w:w="6928" w:type="dxa"/>
            <w:vAlign w:val="center"/>
          </w:tcPr>
          <w:p w14:paraId="14B1DF07">
            <w:pPr>
              <w:pageBreakBefore w:val="0"/>
              <w:kinsoku/>
              <w:wordWrap w:val="0"/>
              <w:overflowPunct/>
              <w:topLinePunct/>
              <w:autoSpaceDE/>
              <w:autoSpaceDN/>
              <w:bidi w:val="0"/>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rPr>
              <w:t>编列内容</w:t>
            </w:r>
          </w:p>
        </w:tc>
      </w:tr>
      <w:tr w14:paraId="1E1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14DC94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1.1.2</w:t>
            </w:r>
          </w:p>
        </w:tc>
        <w:tc>
          <w:tcPr>
            <w:tcW w:w="1900" w:type="dxa"/>
            <w:vAlign w:val="center"/>
          </w:tcPr>
          <w:p w14:paraId="27FA5855">
            <w:pPr>
              <w:pageBreakBefore w:val="0"/>
              <w:kinsoku/>
              <w:wordWrap w:val="0"/>
              <w:overflowPunct/>
              <w:topLinePunct/>
              <w:autoSpaceDE/>
              <w:autoSpaceDN/>
              <w:bidi w:val="0"/>
              <w:spacing w:line="440" w:lineRule="exact"/>
              <w:jc w:val="center"/>
              <w:rPr>
                <w:rFonts w:ascii="宋体" w:hAnsi="宋体" w:cs="宋体"/>
                <w:sz w:val="24"/>
                <w:szCs w:val="24"/>
                <w:highlight w:val="none"/>
              </w:rPr>
            </w:pPr>
            <w:r>
              <w:rPr>
                <w:rFonts w:hint="eastAsia" w:ascii="宋体" w:hAnsi="宋体" w:cs="宋体"/>
                <w:sz w:val="24"/>
                <w:szCs w:val="24"/>
                <w:highlight w:val="none"/>
              </w:rPr>
              <w:t>采购人</w:t>
            </w:r>
          </w:p>
        </w:tc>
        <w:tc>
          <w:tcPr>
            <w:tcW w:w="6928" w:type="dxa"/>
            <w:vAlign w:val="center"/>
          </w:tcPr>
          <w:p w14:paraId="6E14EB97">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color w:val="000000"/>
                <w:sz w:val="24"/>
                <w:szCs w:val="24"/>
                <w:lang w:val="en-US" w:eastAsia="zh-CN"/>
              </w:rPr>
              <w:t>武陟县三阳乡人民政府</w:t>
            </w:r>
          </w:p>
          <w:p w14:paraId="5D99F698">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color w:val="auto"/>
                <w:sz w:val="24"/>
                <w:szCs w:val="24"/>
                <w:highlight w:val="none"/>
                <w:lang w:eastAsia="zh-CN"/>
              </w:rPr>
              <w:t>苏家伟</w:t>
            </w:r>
            <w:r>
              <w:rPr>
                <w:rFonts w:hint="eastAsia" w:ascii="宋体" w:hAnsi="宋体" w:eastAsia="宋体" w:cs="宋体"/>
                <w:color w:val="000000"/>
                <w:sz w:val="24"/>
                <w:szCs w:val="24"/>
                <w:highlight w:val="none"/>
              </w:rPr>
              <w:t xml:space="preserve"> </w:t>
            </w:r>
            <w:r>
              <w:rPr>
                <w:rFonts w:hint="eastAsia" w:ascii="宋体" w:hAnsi="宋体" w:cs="宋体"/>
                <w:sz w:val="24"/>
                <w:szCs w:val="24"/>
                <w:highlight w:val="none"/>
                <w:lang w:val="en-US" w:eastAsia="zh-CN"/>
              </w:rPr>
              <w:t xml:space="preserve"> </w:t>
            </w:r>
          </w:p>
          <w:p w14:paraId="4725338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color w:val="auto"/>
                <w:sz w:val="24"/>
                <w:szCs w:val="24"/>
                <w:highlight w:val="none"/>
                <w:lang w:eastAsia="zh-CN"/>
              </w:rPr>
              <w:t>13140445969</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 xml:space="preserve">  </w:t>
            </w:r>
            <w:r>
              <w:rPr>
                <w:rFonts w:hint="eastAsia" w:ascii="宋体" w:hAnsi="宋体" w:cs="宋体"/>
                <w:sz w:val="24"/>
                <w:szCs w:val="24"/>
                <w:highlight w:val="none"/>
              </w:rPr>
              <w:t xml:space="preserve">  </w:t>
            </w:r>
          </w:p>
          <w:p w14:paraId="79C9C034">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武陟县三阳大街 85 号</w:t>
            </w:r>
          </w:p>
        </w:tc>
      </w:tr>
      <w:tr w14:paraId="672C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4B4808F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1.1.3</w:t>
            </w:r>
          </w:p>
        </w:tc>
        <w:tc>
          <w:tcPr>
            <w:tcW w:w="1900" w:type="dxa"/>
            <w:vAlign w:val="center"/>
          </w:tcPr>
          <w:p w14:paraId="0FDC12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bCs/>
                <w:sz w:val="24"/>
                <w:szCs w:val="24"/>
                <w:highlight w:val="none"/>
              </w:rPr>
              <w:t>采购代理机构</w:t>
            </w:r>
          </w:p>
        </w:tc>
        <w:tc>
          <w:tcPr>
            <w:tcW w:w="6928" w:type="dxa"/>
            <w:vAlign w:val="center"/>
          </w:tcPr>
          <w:p w14:paraId="6EB7A46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szCs w:val="24"/>
                <w:highlight w:val="none"/>
                <w:lang w:eastAsia="zh-CN"/>
              </w:rPr>
              <w:t>河南聪晟工程管理咨询有限公司</w:t>
            </w:r>
          </w:p>
          <w:p w14:paraId="082DE008">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侯翠霞</w:t>
            </w:r>
          </w:p>
          <w:p w14:paraId="5331FA4E">
            <w:pPr>
              <w:pageBreakBefore w:val="0"/>
              <w:kinsoku/>
              <w:wordWrap w:val="0"/>
              <w:overflowPunct/>
              <w:topLinePunct/>
              <w:autoSpaceDE/>
              <w:autoSpaceDN/>
              <w:bidi w:val="0"/>
              <w:spacing w:line="440" w:lineRule="exact"/>
              <w:jc w:val="left"/>
              <w:rPr>
                <w:rFonts w:hint="eastAsia" w:ascii="宋体" w:hAnsi="宋体" w:cs="宋体"/>
                <w:sz w:val="24"/>
                <w:szCs w:val="24"/>
                <w:highlight w:val="none"/>
                <w:lang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13938186713</w:t>
            </w:r>
          </w:p>
          <w:p w14:paraId="42F1D88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河南省焦作市解放区政二街与新安路2265号常新银河商务中心A栋1505号</w:t>
            </w:r>
          </w:p>
        </w:tc>
      </w:tr>
      <w:tr w14:paraId="6FE6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56A73A9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1.1.4</w:t>
            </w:r>
          </w:p>
        </w:tc>
        <w:tc>
          <w:tcPr>
            <w:tcW w:w="1900" w:type="dxa"/>
            <w:vAlign w:val="center"/>
          </w:tcPr>
          <w:p w14:paraId="10944EED">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项目名称</w:t>
            </w:r>
          </w:p>
        </w:tc>
        <w:tc>
          <w:tcPr>
            <w:tcW w:w="6928" w:type="dxa"/>
            <w:vAlign w:val="center"/>
          </w:tcPr>
          <w:p w14:paraId="2C4F6F7A">
            <w:pPr>
              <w:pageBreakBefore w:val="0"/>
              <w:widowControl/>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武陟县三阳乡人民政府2026年度武陟县三阳乡旭瑞肉鸭养殖项目</w:t>
            </w:r>
          </w:p>
        </w:tc>
      </w:tr>
      <w:tr w14:paraId="540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11" w:type="dxa"/>
            <w:vAlign w:val="center"/>
          </w:tcPr>
          <w:p w14:paraId="60D5635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1.1.5</w:t>
            </w:r>
          </w:p>
        </w:tc>
        <w:tc>
          <w:tcPr>
            <w:tcW w:w="1900" w:type="dxa"/>
            <w:vAlign w:val="center"/>
          </w:tcPr>
          <w:p w14:paraId="0770095F">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建设地点</w:t>
            </w:r>
          </w:p>
        </w:tc>
        <w:tc>
          <w:tcPr>
            <w:tcW w:w="6928" w:type="dxa"/>
            <w:vAlign w:val="center"/>
          </w:tcPr>
          <w:p w14:paraId="5BD4E767">
            <w:pPr>
              <w:pageBreakBefore w:val="0"/>
              <w:kinsoku/>
              <w:wordWrap w:val="0"/>
              <w:overflowPunct/>
              <w:topLinePunct/>
              <w:autoSpaceDE/>
              <w:autoSpaceDN/>
              <w:bidi w:val="0"/>
              <w:spacing w:line="440" w:lineRule="exact"/>
              <w:jc w:val="left"/>
              <w:rPr>
                <w:rFonts w:hint="default" w:ascii="宋体" w:hAnsi="宋体" w:cs="宋体"/>
                <w:sz w:val="24"/>
                <w:szCs w:val="24"/>
                <w:highlight w:val="none"/>
                <w:lang w:val="en-US"/>
              </w:rPr>
            </w:pPr>
            <w:r>
              <w:rPr>
                <w:rFonts w:hint="eastAsia" w:ascii="宋体" w:hAnsi="宋体" w:cs="宋体"/>
                <w:sz w:val="24"/>
                <w:szCs w:val="24"/>
                <w:highlight w:val="none"/>
                <w:lang w:val="en-US" w:eastAsia="zh-CN"/>
              </w:rPr>
              <w:t>武陟县三阳乡前刘庄村</w:t>
            </w:r>
          </w:p>
        </w:tc>
      </w:tr>
      <w:tr w14:paraId="644E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BDBE7A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1.1.6</w:t>
            </w:r>
          </w:p>
        </w:tc>
        <w:tc>
          <w:tcPr>
            <w:tcW w:w="1900" w:type="dxa"/>
            <w:vAlign w:val="center"/>
          </w:tcPr>
          <w:p w14:paraId="6F327441">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工程概况</w:t>
            </w:r>
          </w:p>
        </w:tc>
        <w:tc>
          <w:tcPr>
            <w:tcW w:w="6928" w:type="dxa"/>
            <w:vAlign w:val="center"/>
          </w:tcPr>
          <w:p w14:paraId="662A5C5B">
            <w:pPr>
              <w:pageBreakBefore w:val="0"/>
              <w:tabs>
                <w:tab w:val="left" w:pos="3990"/>
              </w:tabs>
              <w:kinsoku/>
              <w:wordWrap w:val="0"/>
              <w:overflowPunct/>
              <w:topLinePunct/>
              <w:autoSpaceDE/>
              <w:autoSpaceDN/>
              <w:bidi w:val="0"/>
              <w:rPr>
                <w:rFonts w:hint="eastAsia" w:ascii="宋体" w:hAnsi="宋体" w:eastAsia="宋体" w:cs="宋体"/>
                <w:sz w:val="24"/>
                <w:szCs w:val="24"/>
                <w:highlight w:val="none"/>
                <w:lang w:eastAsia="zh-CN"/>
              </w:rPr>
            </w:pPr>
            <w:r>
              <w:rPr>
                <w:rFonts w:hint="eastAsia" w:ascii="宋体" w:hAnsi="宋体" w:cs="宋体"/>
                <w:sz w:val="24"/>
                <w:lang w:val="en-US" w:eastAsia="zh-CN"/>
              </w:rPr>
              <w:t>武陟县三阳乡人民政府2026年度武陟县三阳乡旭瑞肉鸭养殖项目</w:t>
            </w:r>
            <w:r>
              <w:rPr>
                <w:rFonts w:hint="eastAsia" w:ascii="宋体" w:hAnsi="宋体" w:cs="宋体"/>
                <w:sz w:val="24"/>
                <w:highlight w:val="none"/>
                <w:lang w:val="en-US" w:eastAsia="zh-CN"/>
              </w:rPr>
              <w:t>，新建鸭棚7座</w:t>
            </w:r>
            <w:r>
              <w:rPr>
                <w:rFonts w:hint="eastAsia" w:ascii="宋体" w:hAnsi="宋体" w:cs="宋体"/>
                <w:sz w:val="24"/>
                <w:lang w:val="en-US" w:eastAsia="zh-CN"/>
              </w:rPr>
              <w:t>。</w:t>
            </w:r>
            <w:r>
              <w:rPr>
                <w:rFonts w:hint="eastAsia" w:ascii="宋体" w:hAnsi="宋体" w:cs="宋体"/>
                <w:sz w:val="24"/>
              </w:rPr>
              <w:t>具体详见图纸和工程量清单</w:t>
            </w:r>
            <w:r>
              <w:rPr>
                <w:rFonts w:hint="eastAsia" w:ascii="宋体" w:hAnsi="宋体" w:cs="宋体"/>
                <w:sz w:val="24"/>
                <w:lang w:eastAsia="zh-CN"/>
              </w:rPr>
              <w:t>。</w:t>
            </w:r>
          </w:p>
        </w:tc>
      </w:tr>
      <w:tr w14:paraId="496A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1" w:type="dxa"/>
            <w:vAlign w:val="center"/>
          </w:tcPr>
          <w:p w14:paraId="3C79C2A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1.2.1</w:t>
            </w:r>
          </w:p>
        </w:tc>
        <w:tc>
          <w:tcPr>
            <w:tcW w:w="1900" w:type="dxa"/>
            <w:vAlign w:val="center"/>
          </w:tcPr>
          <w:p w14:paraId="63606928">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资金来源</w:t>
            </w:r>
          </w:p>
        </w:tc>
        <w:tc>
          <w:tcPr>
            <w:tcW w:w="6928" w:type="dxa"/>
            <w:vAlign w:val="center"/>
          </w:tcPr>
          <w:p w14:paraId="56B02ACD">
            <w:pPr>
              <w:pageBreakBefore w:val="0"/>
              <w:tabs>
                <w:tab w:val="left" w:pos="3990"/>
              </w:tabs>
              <w:kinsoku/>
              <w:wordWrap w:val="0"/>
              <w:overflowPunct/>
              <w:topLinePunct/>
              <w:autoSpaceDE/>
              <w:autoSpaceDN/>
              <w:bidi w:val="0"/>
              <w:spacing w:line="440" w:lineRule="exac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财政衔接资金</w:t>
            </w:r>
          </w:p>
        </w:tc>
      </w:tr>
      <w:tr w14:paraId="198B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27B9EC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1.2.2</w:t>
            </w:r>
          </w:p>
        </w:tc>
        <w:tc>
          <w:tcPr>
            <w:tcW w:w="1900" w:type="dxa"/>
            <w:vAlign w:val="center"/>
          </w:tcPr>
          <w:p w14:paraId="12D0084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出资比例</w:t>
            </w:r>
          </w:p>
        </w:tc>
        <w:tc>
          <w:tcPr>
            <w:tcW w:w="6928" w:type="dxa"/>
            <w:vAlign w:val="center"/>
          </w:tcPr>
          <w:p w14:paraId="49E77E00">
            <w:pPr>
              <w:pageBreakBefore w:val="0"/>
              <w:tabs>
                <w:tab w:val="left" w:pos="3990"/>
              </w:tabs>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100%</w:t>
            </w:r>
          </w:p>
        </w:tc>
      </w:tr>
      <w:tr w14:paraId="2113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1" w:type="dxa"/>
            <w:vAlign w:val="center"/>
          </w:tcPr>
          <w:p w14:paraId="38B2FC3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1.2.3</w:t>
            </w:r>
          </w:p>
        </w:tc>
        <w:tc>
          <w:tcPr>
            <w:tcW w:w="1900" w:type="dxa"/>
            <w:vAlign w:val="center"/>
          </w:tcPr>
          <w:p w14:paraId="76E24C9C">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资金落实情况</w:t>
            </w:r>
          </w:p>
        </w:tc>
        <w:tc>
          <w:tcPr>
            <w:tcW w:w="6928" w:type="dxa"/>
            <w:vAlign w:val="center"/>
          </w:tcPr>
          <w:p w14:paraId="065F4808">
            <w:pPr>
              <w:pageBreakBefore w:val="0"/>
              <w:tabs>
                <w:tab w:val="left" w:pos="3990"/>
              </w:tabs>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已落实</w:t>
            </w:r>
          </w:p>
        </w:tc>
      </w:tr>
      <w:tr w14:paraId="3925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1" w:type="dxa"/>
            <w:vAlign w:val="center"/>
          </w:tcPr>
          <w:p w14:paraId="1EC5EC5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1.3.1</w:t>
            </w:r>
          </w:p>
        </w:tc>
        <w:tc>
          <w:tcPr>
            <w:tcW w:w="1900" w:type="dxa"/>
            <w:vAlign w:val="center"/>
          </w:tcPr>
          <w:p w14:paraId="2CCD7DB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谈判范围</w:t>
            </w:r>
          </w:p>
        </w:tc>
        <w:tc>
          <w:tcPr>
            <w:tcW w:w="6928" w:type="dxa"/>
            <w:vAlign w:val="center"/>
          </w:tcPr>
          <w:p w14:paraId="5413DADB">
            <w:pPr>
              <w:pageBreakBefore w:val="0"/>
              <w:widowControl/>
              <w:tabs>
                <w:tab w:val="left" w:pos="3990"/>
              </w:tabs>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color w:val="000000"/>
                <w:kern w:val="0"/>
                <w:sz w:val="24"/>
                <w:szCs w:val="24"/>
                <w:highlight w:val="none"/>
                <w:shd w:val="clear" w:color="auto" w:fill="FFFFFF"/>
              </w:rPr>
              <w:t>竞争性谈判文件、</w:t>
            </w:r>
            <w:r>
              <w:rPr>
                <w:rFonts w:hint="eastAsia" w:ascii="宋体" w:hAnsi="宋体" w:cs="宋体"/>
                <w:color w:val="000000"/>
                <w:kern w:val="0"/>
                <w:sz w:val="24"/>
                <w:szCs w:val="24"/>
                <w:highlight w:val="none"/>
                <w:shd w:val="clear" w:color="auto" w:fill="FFFFFF"/>
                <w:lang w:eastAsia="zh-CN"/>
              </w:rPr>
              <w:t>图纸和工程量清单等范围内所有内容</w:t>
            </w:r>
          </w:p>
        </w:tc>
      </w:tr>
      <w:tr w14:paraId="7A95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0F97B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1.3.2</w:t>
            </w:r>
          </w:p>
        </w:tc>
        <w:tc>
          <w:tcPr>
            <w:tcW w:w="1900" w:type="dxa"/>
            <w:vAlign w:val="center"/>
          </w:tcPr>
          <w:p w14:paraId="36BBB93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计划工期</w:t>
            </w:r>
          </w:p>
        </w:tc>
        <w:tc>
          <w:tcPr>
            <w:tcW w:w="6928" w:type="dxa"/>
            <w:vAlign w:val="center"/>
          </w:tcPr>
          <w:p w14:paraId="7CE5F2ED">
            <w:pPr>
              <w:pageBreakBefore w:val="0"/>
              <w:tabs>
                <w:tab w:val="left" w:pos="3990"/>
              </w:tabs>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60日历天</w:t>
            </w:r>
          </w:p>
        </w:tc>
      </w:tr>
      <w:tr w14:paraId="5426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A0C320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1.3.3</w:t>
            </w:r>
          </w:p>
        </w:tc>
        <w:tc>
          <w:tcPr>
            <w:tcW w:w="1900" w:type="dxa"/>
            <w:vAlign w:val="center"/>
          </w:tcPr>
          <w:p w14:paraId="69089D30">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质量要求</w:t>
            </w:r>
          </w:p>
        </w:tc>
        <w:tc>
          <w:tcPr>
            <w:tcW w:w="6928" w:type="dxa"/>
            <w:vAlign w:val="center"/>
          </w:tcPr>
          <w:p w14:paraId="0EEEA203">
            <w:pPr>
              <w:pageBreakBefore w:val="0"/>
              <w:tabs>
                <w:tab w:val="left" w:pos="3990"/>
              </w:tabs>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合格</w:t>
            </w:r>
          </w:p>
        </w:tc>
      </w:tr>
      <w:tr w14:paraId="6845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3424DDD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1.3.4</w:t>
            </w:r>
          </w:p>
        </w:tc>
        <w:tc>
          <w:tcPr>
            <w:tcW w:w="1900" w:type="dxa"/>
            <w:vAlign w:val="center"/>
          </w:tcPr>
          <w:p w14:paraId="798DD5B5">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保修期限</w:t>
            </w:r>
          </w:p>
        </w:tc>
        <w:tc>
          <w:tcPr>
            <w:tcW w:w="6928" w:type="dxa"/>
            <w:vAlign w:val="center"/>
          </w:tcPr>
          <w:p w14:paraId="63E05670">
            <w:pPr>
              <w:pageBreakBefore w:val="0"/>
              <w:tabs>
                <w:tab w:val="left" w:pos="3990"/>
              </w:tabs>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按照国家及相关标准执行</w:t>
            </w:r>
          </w:p>
        </w:tc>
      </w:tr>
      <w:tr w14:paraId="3F1C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3229852F">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1.4.1</w:t>
            </w:r>
          </w:p>
        </w:tc>
        <w:tc>
          <w:tcPr>
            <w:tcW w:w="1900" w:type="dxa"/>
            <w:vAlign w:val="center"/>
          </w:tcPr>
          <w:p w14:paraId="08EF5CDA">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供应商资质条件、能力和信誉</w:t>
            </w:r>
          </w:p>
        </w:tc>
        <w:tc>
          <w:tcPr>
            <w:tcW w:w="6928" w:type="dxa"/>
            <w:vAlign w:val="center"/>
          </w:tcPr>
          <w:p w14:paraId="6AA583B0">
            <w:pPr>
              <w:pageBreakBefore w:val="0"/>
              <w:tabs>
                <w:tab w:val="left" w:pos="3990"/>
              </w:tabs>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1.投标人须具有独立法人资格、有效的营业执照，且应为中小企业、监狱企业或残疾人福利性单位</w:t>
            </w:r>
            <w:r>
              <w:rPr>
                <w:rFonts w:hint="eastAsia" w:ascii="宋体" w:hAnsi="宋体" w:cs="宋体"/>
                <w:sz w:val="24"/>
                <w:szCs w:val="24"/>
                <w:highlight w:val="none"/>
                <w:lang w:eastAsia="zh-CN"/>
              </w:rPr>
              <w:t>。</w:t>
            </w:r>
          </w:p>
          <w:p w14:paraId="46E8E4ED">
            <w:pPr>
              <w:tabs>
                <w:tab w:val="left" w:pos="3990"/>
              </w:tabs>
              <w:autoSpaceDE w:val="0"/>
              <w:autoSpaceDN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投标人须具备建设行政主管部门颁发的</w:t>
            </w:r>
            <w:r>
              <w:rPr>
                <w:rFonts w:hint="eastAsia" w:ascii="宋体" w:hAnsi="宋体" w:cs="宋体"/>
                <w:sz w:val="24"/>
                <w:szCs w:val="24"/>
                <w:highlight w:val="none"/>
                <w:lang w:eastAsia="zh-CN"/>
              </w:rPr>
              <w:t>建筑工程施工总承包叁级</w:t>
            </w:r>
            <w:r>
              <w:rPr>
                <w:rFonts w:hint="eastAsia" w:ascii="宋体" w:hAnsi="宋体" w:cs="宋体"/>
                <w:sz w:val="24"/>
                <w:szCs w:val="24"/>
                <w:highlight w:val="none"/>
              </w:rPr>
              <w:t>及以上资质，并在人员、设备、资金等方面具备相应的施工能力；</w:t>
            </w:r>
          </w:p>
          <w:p w14:paraId="2530C2CC">
            <w:pPr>
              <w:tabs>
                <w:tab w:val="left" w:pos="3990"/>
              </w:tabs>
              <w:autoSpaceDE w:val="0"/>
              <w:autoSpaceDN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拟派项目经理必须具有建筑工程专业贰级及以上注册建造师执业资格（不含临时证），持有有效的安全生产考核合格证（B证），为投标人在职正式员工，与投标人单位签订了劳动合同，且未担任其他在建工程项目的项目经理；</w:t>
            </w:r>
          </w:p>
          <w:p w14:paraId="33C436D4">
            <w:pPr>
              <w:tabs>
                <w:tab w:val="left" w:pos="3990"/>
              </w:tabs>
              <w:autoSpaceDE w:val="0"/>
              <w:autoSpaceDN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4.财务要求：</w:t>
            </w:r>
            <w:r>
              <w:rPr>
                <w:rFonts w:hint="eastAsia" w:ascii="宋体" w:hAnsi="宋体" w:eastAsia="宋体" w:cs="宋体"/>
                <w:kern w:val="0"/>
                <w:sz w:val="24"/>
                <w:highlight w:val="none"/>
                <w:lang w:val="en-US" w:eastAsia="zh-CN" w:bidi="zh-CN"/>
              </w:rPr>
              <w:t>没有财务被接管、冻结、破产状态，</w:t>
            </w:r>
            <w:r>
              <w:rPr>
                <w:rFonts w:hint="eastAsia" w:ascii="宋体" w:hAnsi="宋体" w:cs="宋体"/>
                <w:kern w:val="0"/>
                <w:sz w:val="24"/>
                <w:highlight w:val="none"/>
                <w:lang w:val="en-US" w:eastAsia="zh-CN" w:bidi="zh-CN"/>
              </w:rPr>
              <w:t>提供2022、2023、2024年度经审计部门或会计师事务所出具的财务审计报告。（企业成立不足三年的，从成立年份开始提供向后推算，成立不足一年的企业无需提供财务审计报告，仅提供单位财务报表即可）</w:t>
            </w:r>
            <w:r>
              <w:rPr>
                <w:rFonts w:hint="eastAsia" w:ascii="宋体" w:hAnsi="宋体" w:eastAsia="宋体" w:cs="宋体"/>
                <w:kern w:val="0"/>
                <w:sz w:val="24"/>
                <w:highlight w:val="none"/>
                <w:lang w:val="en-US" w:eastAsia="zh-CN" w:bidi="zh-CN"/>
              </w:rPr>
              <w:t>。</w:t>
            </w:r>
          </w:p>
          <w:p w14:paraId="3D83A01E">
            <w:pPr>
              <w:tabs>
                <w:tab w:val="left" w:pos="3990"/>
              </w:tabs>
              <w:autoSpaceDE w:val="0"/>
              <w:autoSpaceDN w:val="0"/>
              <w:spacing w:line="360" w:lineRule="auto"/>
              <w:ind w:firstLine="480" w:firstLineChars="200"/>
              <w:jc w:val="left"/>
              <w:rPr>
                <w:rFonts w:hint="eastAsia" w:ascii="宋体" w:hAnsi="宋体" w:eastAsia="宋体" w:cs="宋体"/>
                <w:kern w:val="0"/>
                <w:sz w:val="24"/>
                <w:highlight w:val="none"/>
                <w:lang w:val="en-US" w:eastAsia="zh-CN" w:bidi="zh-CN"/>
              </w:rPr>
            </w:pPr>
            <w:r>
              <w:rPr>
                <w:rFonts w:hint="eastAsia" w:ascii="宋体" w:hAnsi="宋体" w:cs="宋体"/>
                <w:sz w:val="24"/>
                <w:szCs w:val="24"/>
                <w:highlight w:val="none"/>
              </w:rPr>
              <w:t>5.信誉要求：</w:t>
            </w:r>
            <w:r>
              <w:rPr>
                <w:rFonts w:hint="eastAsia" w:ascii="宋体" w:hAnsi="宋体" w:eastAsia="宋体" w:cs="宋体"/>
                <w:kern w:val="0"/>
                <w:sz w:val="24"/>
                <w:highlight w:val="none"/>
                <w:lang w:val="en-US" w:eastAsia="zh-CN" w:bidi="zh-CN"/>
              </w:rPr>
              <w:t>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0A7243BF">
            <w:pPr>
              <w:pageBreakBefore w:val="0"/>
              <w:tabs>
                <w:tab w:val="left" w:pos="3990"/>
              </w:tabs>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val="en-US" w:eastAsia="zh-CN"/>
              </w:rPr>
              <w:t>单位负责人为同一人或存在控股、管理关系的不同单位，不得参加同一标段投标，否则相关投标均无效。</w:t>
            </w:r>
          </w:p>
          <w:p w14:paraId="5207C724">
            <w:pPr>
              <w:pageBreakBefore w:val="0"/>
              <w:tabs>
                <w:tab w:val="left" w:pos="3990"/>
              </w:tabs>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eastAsia="宋体" w:cs="宋体"/>
                <w:kern w:val="0"/>
                <w:sz w:val="24"/>
                <w:highlight w:val="none"/>
                <w:lang w:val="en-US" w:eastAsia="zh-CN" w:bidi="zh-CN"/>
              </w:rPr>
              <w:t>提交“无被人力资源社会保障主管部门列入拖欠农民工工资失信联合惩戒名单或无因拖欠农民工工资被县级及以上有关行政主管部门限制投标资格且在限制期限内的承诺函</w:t>
            </w:r>
            <w:r>
              <w:rPr>
                <w:rFonts w:hint="default" w:ascii="宋体" w:hAnsi="宋体" w:eastAsia="宋体" w:cs="宋体"/>
                <w:kern w:val="0"/>
                <w:sz w:val="24"/>
                <w:highlight w:val="none"/>
                <w:lang w:val="en-US" w:eastAsia="zh-CN" w:bidi="zh-CN"/>
              </w:rPr>
              <w:t>”</w:t>
            </w:r>
            <w:r>
              <w:rPr>
                <w:rFonts w:hint="eastAsia" w:ascii="宋体" w:hAnsi="宋体" w:eastAsia="宋体" w:cs="宋体"/>
                <w:kern w:val="0"/>
                <w:sz w:val="24"/>
                <w:highlight w:val="none"/>
                <w:lang w:val="en-US" w:eastAsia="zh-CN" w:bidi="zh-CN"/>
              </w:rPr>
              <w:t>；被人力资源社会保障主管部门列入拖欠农民工工资失信联合惩戒名单或因拖欠农民工工资被县级及以上有关行政主管部门限制投标资格且在限制期限内的，不接受其投标。</w:t>
            </w:r>
          </w:p>
          <w:p w14:paraId="1A4B33C8">
            <w:pPr>
              <w:pageBreakBefore w:val="0"/>
              <w:tabs>
                <w:tab w:val="left" w:pos="3990"/>
              </w:tabs>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本文件所指“在建”项目的认定及例外：</w:t>
            </w:r>
          </w:p>
          <w:p w14:paraId="4051A027">
            <w:pPr>
              <w:pageBreakBefore w:val="0"/>
              <w:tabs>
                <w:tab w:val="left" w:pos="3990"/>
              </w:tabs>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按照《注册建造师执业管理办法》（试行）（建设部令第</w:t>
            </w:r>
            <w:r>
              <w:rPr>
                <w:rFonts w:ascii="宋体" w:hAnsi="宋体" w:cs="宋体"/>
                <w:sz w:val="24"/>
                <w:szCs w:val="24"/>
                <w:highlight w:val="none"/>
              </w:rPr>
              <w:t xml:space="preserve"> 153 </w:t>
            </w:r>
            <w:r>
              <w:rPr>
                <w:rFonts w:hint="eastAsia" w:ascii="宋体" w:hAnsi="宋体" w:cs="宋体"/>
                <w:sz w:val="24"/>
                <w:szCs w:val="24"/>
                <w:highlight w:val="none"/>
              </w:rPr>
              <w:t>号）、《河南省规范项目经理和项目总监任职行为的若干规定（试行）》</w:t>
            </w:r>
            <w:r>
              <w:rPr>
                <w:rFonts w:ascii="宋体" w:hAnsi="宋体" w:cs="宋体"/>
                <w:sz w:val="24"/>
                <w:szCs w:val="24"/>
                <w:highlight w:val="none"/>
              </w:rPr>
              <w:t>(</w:t>
            </w:r>
            <w:r>
              <w:rPr>
                <w:rFonts w:hint="eastAsia" w:ascii="宋体" w:hAnsi="宋体" w:cs="宋体"/>
                <w:sz w:val="24"/>
                <w:szCs w:val="24"/>
                <w:highlight w:val="none"/>
              </w:rPr>
              <w:t>豫建建【</w:t>
            </w:r>
            <w:r>
              <w:rPr>
                <w:rFonts w:ascii="宋体" w:hAnsi="宋体" w:cs="宋体"/>
                <w:sz w:val="24"/>
                <w:szCs w:val="24"/>
                <w:highlight w:val="none"/>
              </w:rPr>
              <w:t>2015</w:t>
            </w:r>
            <w:r>
              <w:rPr>
                <w:rFonts w:hint="eastAsia" w:ascii="宋体" w:hAnsi="宋体" w:cs="宋体"/>
                <w:sz w:val="24"/>
                <w:szCs w:val="24"/>
                <w:highlight w:val="none"/>
              </w:rPr>
              <w:t>】</w:t>
            </w:r>
            <w:r>
              <w:rPr>
                <w:rFonts w:ascii="宋体" w:hAnsi="宋体" w:cs="宋体"/>
                <w:sz w:val="24"/>
                <w:szCs w:val="24"/>
                <w:highlight w:val="none"/>
              </w:rPr>
              <w:t>23</w:t>
            </w:r>
            <w:r>
              <w:rPr>
                <w:rFonts w:hint="eastAsia" w:ascii="宋体" w:hAnsi="宋体" w:cs="宋体"/>
                <w:sz w:val="24"/>
                <w:szCs w:val="24"/>
                <w:highlight w:val="none"/>
              </w:rPr>
              <w:t>号）执行。</w:t>
            </w:r>
          </w:p>
          <w:p w14:paraId="0BDFA267">
            <w:pPr>
              <w:pageBreakBefore w:val="0"/>
              <w:tabs>
                <w:tab w:val="left" w:pos="3990"/>
              </w:tabs>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如项目经理有在建项目但已变更的，需在响应文件中附变更证明，否则一律视为项目经理有在建项目。</w:t>
            </w:r>
          </w:p>
          <w:p w14:paraId="3CFA1546">
            <w:pPr>
              <w:pageBreakBefore w:val="0"/>
              <w:tabs>
                <w:tab w:val="left" w:pos="3990"/>
              </w:tabs>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注：以上要求</w:t>
            </w:r>
            <w:r>
              <w:rPr>
                <w:rFonts w:hint="eastAsia" w:ascii="宋体" w:hAnsi="宋体" w:cs="宋体"/>
                <w:sz w:val="24"/>
                <w:szCs w:val="24"/>
                <w:highlight w:val="none"/>
                <w:lang w:eastAsia="zh-CN"/>
              </w:rPr>
              <w:t>中的</w:t>
            </w:r>
            <w:r>
              <w:rPr>
                <w:rFonts w:hint="eastAsia" w:ascii="宋体" w:hAnsi="宋体" w:cs="宋体"/>
                <w:sz w:val="24"/>
                <w:szCs w:val="24"/>
                <w:highlight w:val="none"/>
              </w:rPr>
              <w:t>营业执照、资质证书、安全生产许可证</w:t>
            </w:r>
            <w:r>
              <w:rPr>
                <w:rFonts w:hint="eastAsia" w:ascii="宋体" w:hAnsi="宋体" w:cs="宋体"/>
                <w:sz w:val="24"/>
                <w:szCs w:val="24"/>
                <w:highlight w:val="none"/>
                <w:lang w:eastAsia="zh-CN"/>
              </w:rPr>
              <w:t>、财务审计报告</w:t>
            </w:r>
            <w:r>
              <w:rPr>
                <w:rFonts w:hint="eastAsia" w:ascii="宋体" w:hAnsi="宋体" w:cs="宋体"/>
                <w:sz w:val="24"/>
                <w:szCs w:val="24"/>
                <w:highlight w:val="none"/>
                <w:lang w:val="en-US" w:eastAsia="zh-CN"/>
              </w:rPr>
              <w:t>等资料，响应</w:t>
            </w:r>
            <w:r>
              <w:rPr>
                <w:rFonts w:hint="eastAsia" w:ascii="宋体" w:hAnsi="宋体" w:cs="宋体"/>
                <w:sz w:val="24"/>
                <w:szCs w:val="24"/>
                <w:highlight w:val="none"/>
              </w:rPr>
              <w:t>文件中应附清晰的扫描件</w:t>
            </w:r>
            <w:r>
              <w:rPr>
                <w:rFonts w:hint="eastAsia" w:ascii="宋体" w:hAnsi="宋体" w:cs="宋体"/>
                <w:sz w:val="24"/>
                <w:szCs w:val="24"/>
                <w:highlight w:val="none"/>
                <w:lang w:eastAsia="zh-CN"/>
              </w:rPr>
              <w:t>并</w:t>
            </w:r>
            <w:r>
              <w:rPr>
                <w:rFonts w:hint="eastAsia" w:ascii="宋体" w:hAnsi="宋体" w:cs="宋体"/>
                <w:sz w:val="24"/>
                <w:szCs w:val="24"/>
                <w:highlight w:val="none"/>
              </w:rPr>
              <w:t>加盖供应商单位公章，由于模糊不清导致</w:t>
            </w:r>
            <w:r>
              <w:rPr>
                <w:rFonts w:hint="eastAsia" w:ascii="宋体" w:hAnsi="宋体" w:cs="宋体"/>
                <w:sz w:val="24"/>
                <w:szCs w:val="24"/>
                <w:highlight w:val="none"/>
                <w:lang w:eastAsia="zh-CN"/>
              </w:rPr>
              <w:t>谈判小组</w:t>
            </w:r>
            <w:r>
              <w:rPr>
                <w:rFonts w:hint="eastAsia" w:ascii="宋体" w:hAnsi="宋体" w:cs="宋体"/>
                <w:sz w:val="24"/>
                <w:szCs w:val="24"/>
                <w:highlight w:val="none"/>
              </w:rPr>
              <w:t>无法辨别的，后果由</w:t>
            </w:r>
            <w:r>
              <w:rPr>
                <w:rFonts w:hint="eastAsia" w:ascii="宋体" w:hAnsi="宋体" w:cs="宋体"/>
                <w:sz w:val="24"/>
                <w:szCs w:val="24"/>
                <w:highlight w:val="none"/>
                <w:lang w:eastAsia="zh-CN"/>
              </w:rPr>
              <w:t>供应商</w:t>
            </w:r>
            <w:r>
              <w:rPr>
                <w:rFonts w:hint="eastAsia" w:ascii="宋体" w:hAnsi="宋体" w:cs="宋体"/>
                <w:sz w:val="24"/>
                <w:szCs w:val="24"/>
                <w:highlight w:val="none"/>
              </w:rPr>
              <w:t>自行承担。</w:t>
            </w:r>
          </w:p>
        </w:tc>
      </w:tr>
      <w:tr w14:paraId="57EA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FA1A7B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1.4.2</w:t>
            </w:r>
          </w:p>
        </w:tc>
        <w:tc>
          <w:tcPr>
            <w:tcW w:w="1900" w:type="dxa"/>
            <w:vAlign w:val="center"/>
          </w:tcPr>
          <w:p w14:paraId="1BAA2467">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是否接受联合体谈判</w:t>
            </w:r>
          </w:p>
        </w:tc>
        <w:tc>
          <w:tcPr>
            <w:tcW w:w="6928" w:type="dxa"/>
            <w:vAlign w:val="center"/>
          </w:tcPr>
          <w:p w14:paraId="0B001A0A">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不接受</w:t>
            </w:r>
          </w:p>
        </w:tc>
      </w:tr>
      <w:tr w14:paraId="2975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14:paraId="12BFF5C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1.9.1</w:t>
            </w:r>
          </w:p>
        </w:tc>
        <w:tc>
          <w:tcPr>
            <w:tcW w:w="1900" w:type="dxa"/>
            <w:vAlign w:val="center"/>
          </w:tcPr>
          <w:p w14:paraId="1EC4404D">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踏勘现场</w:t>
            </w:r>
          </w:p>
        </w:tc>
        <w:tc>
          <w:tcPr>
            <w:tcW w:w="6928" w:type="dxa"/>
            <w:vAlign w:val="center"/>
          </w:tcPr>
          <w:p w14:paraId="76B3FD39">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不组织</w:t>
            </w:r>
          </w:p>
        </w:tc>
      </w:tr>
      <w:tr w14:paraId="418C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1" w:type="dxa"/>
            <w:vAlign w:val="center"/>
          </w:tcPr>
          <w:p w14:paraId="44AA9C0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1.10</w:t>
            </w:r>
          </w:p>
        </w:tc>
        <w:tc>
          <w:tcPr>
            <w:tcW w:w="1900" w:type="dxa"/>
            <w:vAlign w:val="center"/>
          </w:tcPr>
          <w:p w14:paraId="7B337452">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谈判预备会</w:t>
            </w:r>
          </w:p>
        </w:tc>
        <w:tc>
          <w:tcPr>
            <w:tcW w:w="6928" w:type="dxa"/>
            <w:vAlign w:val="center"/>
          </w:tcPr>
          <w:p w14:paraId="12928C56">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不召开</w:t>
            </w:r>
          </w:p>
        </w:tc>
      </w:tr>
      <w:tr w14:paraId="36F8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3268A3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1.11</w:t>
            </w:r>
          </w:p>
        </w:tc>
        <w:tc>
          <w:tcPr>
            <w:tcW w:w="1900" w:type="dxa"/>
            <w:vAlign w:val="center"/>
          </w:tcPr>
          <w:p w14:paraId="06CD8A3F">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分包</w:t>
            </w:r>
          </w:p>
        </w:tc>
        <w:tc>
          <w:tcPr>
            <w:tcW w:w="6928" w:type="dxa"/>
            <w:vAlign w:val="center"/>
          </w:tcPr>
          <w:p w14:paraId="051445AD">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5EDB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11" w:type="dxa"/>
            <w:vAlign w:val="center"/>
          </w:tcPr>
          <w:p w14:paraId="398E15B0">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1.12</w:t>
            </w:r>
          </w:p>
        </w:tc>
        <w:tc>
          <w:tcPr>
            <w:tcW w:w="1900" w:type="dxa"/>
            <w:vAlign w:val="center"/>
          </w:tcPr>
          <w:p w14:paraId="62A73188">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偏离</w:t>
            </w:r>
          </w:p>
        </w:tc>
        <w:tc>
          <w:tcPr>
            <w:tcW w:w="6928" w:type="dxa"/>
            <w:vAlign w:val="center"/>
          </w:tcPr>
          <w:p w14:paraId="0F2134F5">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4AAE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160AAB76">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2.1</w:t>
            </w:r>
          </w:p>
        </w:tc>
        <w:tc>
          <w:tcPr>
            <w:tcW w:w="1900" w:type="dxa"/>
            <w:vAlign w:val="center"/>
          </w:tcPr>
          <w:p w14:paraId="585A015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构成谈判文件的其他材料</w:t>
            </w:r>
          </w:p>
        </w:tc>
        <w:tc>
          <w:tcPr>
            <w:tcW w:w="6928" w:type="dxa"/>
            <w:vAlign w:val="center"/>
          </w:tcPr>
          <w:p w14:paraId="6CEE5B9B">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谈判文件的补充文件（如有）</w:t>
            </w:r>
          </w:p>
        </w:tc>
      </w:tr>
      <w:tr w14:paraId="5333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11" w:type="dxa"/>
            <w:vAlign w:val="center"/>
          </w:tcPr>
          <w:p w14:paraId="3125DAB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2.2.2</w:t>
            </w:r>
          </w:p>
        </w:tc>
        <w:tc>
          <w:tcPr>
            <w:tcW w:w="1900" w:type="dxa"/>
            <w:vAlign w:val="center"/>
          </w:tcPr>
          <w:p w14:paraId="6DD30B02">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响应文件递交截止时间</w:t>
            </w:r>
          </w:p>
        </w:tc>
        <w:tc>
          <w:tcPr>
            <w:tcW w:w="6928" w:type="dxa"/>
            <w:vAlign w:val="center"/>
          </w:tcPr>
          <w:p w14:paraId="2566458C">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u w:val="none"/>
                <w:lang w:val="en-US" w:eastAsia="zh-CN"/>
              </w:rPr>
              <w:t>21</w:t>
            </w:r>
            <w:r>
              <w:rPr>
                <w:rFonts w:hint="eastAsia" w:ascii="宋体" w:hAnsi="宋体"/>
                <w:color w:val="auto"/>
                <w:sz w:val="24"/>
                <w:szCs w:val="24"/>
                <w:highlight w:val="none"/>
              </w:rPr>
              <w:t>日</w:t>
            </w:r>
            <w:r>
              <w:rPr>
                <w:rFonts w:hint="eastAsia" w:ascii="宋体" w:hAnsi="宋体" w:cs="宋体"/>
                <w:kern w:val="0"/>
                <w:sz w:val="24"/>
                <w:szCs w:val="24"/>
                <w:highlight w:val="none"/>
                <w:lang w:val="en-US" w:eastAsia="zh-CN"/>
              </w:rPr>
              <w:t>9时</w:t>
            </w:r>
            <w:r>
              <w:rPr>
                <w:rFonts w:hint="eastAsia" w:ascii="宋体" w:hAnsi="宋体" w:cs="宋体"/>
                <w:kern w:val="0"/>
                <w:sz w:val="24"/>
                <w:szCs w:val="24"/>
                <w:highlight w:val="none"/>
              </w:rPr>
              <w:t>00分（北京时间）</w:t>
            </w:r>
          </w:p>
        </w:tc>
      </w:tr>
      <w:tr w14:paraId="32C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11" w:type="dxa"/>
            <w:vAlign w:val="center"/>
          </w:tcPr>
          <w:p w14:paraId="5764210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3.1</w:t>
            </w:r>
          </w:p>
        </w:tc>
        <w:tc>
          <w:tcPr>
            <w:tcW w:w="1900" w:type="dxa"/>
            <w:vAlign w:val="center"/>
          </w:tcPr>
          <w:p w14:paraId="3C206A9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sz w:val="24"/>
                <w:szCs w:val="24"/>
                <w:highlight w:val="none"/>
              </w:rPr>
              <w:t>构成响应文件的其他材料</w:t>
            </w:r>
          </w:p>
        </w:tc>
        <w:tc>
          <w:tcPr>
            <w:tcW w:w="6928" w:type="dxa"/>
            <w:vAlign w:val="center"/>
          </w:tcPr>
          <w:p w14:paraId="2E1A8518">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sz w:val="24"/>
                <w:szCs w:val="24"/>
                <w:highlight w:val="none"/>
              </w:rPr>
              <w:t>无</w:t>
            </w:r>
          </w:p>
        </w:tc>
      </w:tr>
      <w:tr w14:paraId="36F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11" w:type="dxa"/>
            <w:vAlign w:val="center"/>
          </w:tcPr>
          <w:p w14:paraId="22A140C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3.3.1</w:t>
            </w:r>
          </w:p>
        </w:tc>
        <w:tc>
          <w:tcPr>
            <w:tcW w:w="1900" w:type="dxa"/>
            <w:vAlign w:val="center"/>
          </w:tcPr>
          <w:p w14:paraId="0287199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谈判有效期</w:t>
            </w:r>
          </w:p>
        </w:tc>
        <w:tc>
          <w:tcPr>
            <w:tcW w:w="6928" w:type="dxa"/>
            <w:vAlign w:val="center"/>
          </w:tcPr>
          <w:p w14:paraId="4A65569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0日历天</w:t>
            </w:r>
            <w:r>
              <w:rPr>
                <w:rFonts w:hint="eastAsia" w:ascii="宋体" w:hAnsi="宋体" w:cs="宋体"/>
                <w:sz w:val="24"/>
                <w:szCs w:val="24"/>
                <w:highlight w:val="none"/>
              </w:rPr>
              <w:t>（从谈判截止之日算起）</w:t>
            </w:r>
          </w:p>
        </w:tc>
      </w:tr>
      <w:tr w14:paraId="38CB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07BE1475">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3.4</w:t>
            </w:r>
          </w:p>
        </w:tc>
        <w:tc>
          <w:tcPr>
            <w:tcW w:w="1900" w:type="dxa"/>
            <w:vAlign w:val="center"/>
          </w:tcPr>
          <w:p w14:paraId="037CAF1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谈判保证金</w:t>
            </w:r>
          </w:p>
        </w:tc>
        <w:tc>
          <w:tcPr>
            <w:tcW w:w="6928" w:type="dxa"/>
          </w:tcPr>
          <w:p w14:paraId="157BD234">
            <w:pPr>
              <w:pageBreakBefore w:val="0"/>
              <w:numPr>
                <w:ilvl w:val="0"/>
                <w:numId w:val="3"/>
              </w:numPr>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谈判保证金的金额：</w:t>
            </w:r>
            <w:r>
              <w:rPr>
                <w:rFonts w:hint="eastAsia" w:ascii="宋体" w:hAnsi="宋体" w:cs="宋体"/>
                <w:sz w:val="24"/>
                <w:szCs w:val="24"/>
                <w:highlight w:val="none"/>
                <w:lang w:val="en-US" w:eastAsia="zh-CN"/>
              </w:rPr>
              <w:t>陆万元</w:t>
            </w:r>
            <w:r>
              <w:rPr>
                <w:rFonts w:hint="eastAsia" w:ascii="宋体" w:hAnsi="宋体" w:cs="宋体"/>
                <w:sz w:val="24"/>
                <w:szCs w:val="24"/>
                <w:highlight w:val="none"/>
                <w:lang w:eastAsia="zh-CN"/>
              </w:rPr>
              <w:t>整</w:t>
            </w:r>
            <w:r>
              <w:rPr>
                <w:rFonts w:hint="eastAsia" w:ascii="宋体" w:hAnsi="宋体" w:cs="宋体"/>
                <w:sz w:val="24"/>
                <w:szCs w:val="24"/>
                <w:highlight w:val="none"/>
              </w:rPr>
              <w:t>，￥</w:t>
            </w:r>
            <w:r>
              <w:rPr>
                <w:rFonts w:hint="eastAsia" w:ascii="宋体" w:hAnsi="宋体" w:cs="宋体"/>
                <w:sz w:val="24"/>
                <w:szCs w:val="24"/>
                <w:highlight w:val="none"/>
                <w:lang w:val="en-US" w:eastAsia="zh-CN"/>
              </w:rPr>
              <w:t>60000</w:t>
            </w:r>
            <w:r>
              <w:rPr>
                <w:rFonts w:hint="eastAsia" w:ascii="宋体" w:hAnsi="宋体" w:cs="宋体"/>
                <w:sz w:val="24"/>
                <w:szCs w:val="24"/>
                <w:highlight w:val="none"/>
                <w:lang w:eastAsia="zh-CN"/>
              </w:rPr>
              <w:t>.00</w:t>
            </w:r>
            <w:r>
              <w:rPr>
                <w:rFonts w:hint="eastAsia" w:ascii="宋体" w:hAnsi="宋体" w:cs="宋体"/>
                <w:sz w:val="24"/>
                <w:szCs w:val="24"/>
                <w:highlight w:val="none"/>
              </w:rPr>
              <w:t xml:space="preserve"> （暂不缴纳）</w:t>
            </w:r>
          </w:p>
          <w:p w14:paraId="609DCDAA">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2.供应商有下列情形之一的，采购人将追索谈判保证金人民币</w:t>
            </w:r>
            <w:r>
              <w:rPr>
                <w:rFonts w:hint="eastAsia" w:ascii="宋体" w:hAnsi="宋体" w:cs="宋体"/>
                <w:sz w:val="24"/>
                <w:szCs w:val="24"/>
                <w:highlight w:val="none"/>
                <w:lang w:val="en-US" w:eastAsia="zh-CN"/>
              </w:rPr>
              <w:t>60000</w:t>
            </w:r>
            <w:r>
              <w:rPr>
                <w:rFonts w:hint="eastAsia" w:ascii="宋体" w:hAnsi="宋体" w:cs="宋体"/>
                <w:sz w:val="24"/>
                <w:szCs w:val="24"/>
                <w:highlight w:val="none"/>
                <w:lang w:eastAsia="zh-CN"/>
              </w:rPr>
              <w:t>.00</w:t>
            </w:r>
            <w:r>
              <w:rPr>
                <w:rFonts w:hint="eastAsia" w:ascii="宋体" w:hAnsi="宋体" w:cs="宋体"/>
                <w:sz w:val="24"/>
                <w:szCs w:val="24"/>
                <w:highlight w:val="none"/>
              </w:rPr>
              <w:t>元，并予以没收，供应商应作出相应承诺（承诺书格式见第六章响应文件格式中）：</w:t>
            </w:r>
          </w:p>
          <w:p w14:paraId="016CE495">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（1）供应商在提交响应文件截止时间后或谈判有效期内撤回响应文件的；</w:t>
            </w:r>
          </w:p>
          <w:p w14:paraId="6D0B7272">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27BA3C3A">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（3）除因不可抗力或竞争性谈判文件认可的情形以外，成交供应商不与采购人签订合同的；</w:t>
            </w:r>
          </w:p>
          <w:p w14:paraId="2B681999">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2BA143AD">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3.供应商违反上述规定且拒不支付谈判保证金的，采购人可向武陟县人民法院起诉追索谈判保证金。</w:t>
            </w:r>
          </w:p>
        </w:tc>
      </w:tr>
      <w:tr w14:paraId="0A0C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7B21CA4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3.5.2</w:t>
            </w:r>
          </w:p>
        </w:tc>
        <w:tc>
          <w:tcPr>
            <w:tcW w:w="1900" w:type="dxa"/>
            <w:vAlign w:val="center"/>
          </w:tcPr>
          <w:p w14:paraId="435F6CC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近年财务状况报告的年份要求</w:t>
            </w:r>
          </w:p>
        </w:tc>
        <w:tc>
          <w:tcPr>
            <w:tcW w:w="6928" w:type="dxa"/>
            <w:vAlign w:val="center"/>
          </w:tcPr>
          <w:p w14:paraId="4D931176">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lang w:val="en-US" w:eastAsia="zh-CN"/>
              </w:rPr>
              <w:t>提供2022、2023、2024年度经审计部门或会计师事务所出具的财务审计报告。（企业成立不足三年的，从成立年份开始提供向后推算，成立不足一年的企业无需提供财务审计报告，仅提供单位财务报表即可）。</w:t>
            </w:r>
          </w:p>
        </w:tc>
      </w:tr>
      <w:tr w14:paraId="3A37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EE89DD7">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3.6</w:t>
            </w:r>
          </w:p>
        </w:tc>
        <w:tc>
          <w:tcPr>
            <w:tcW w:w="1900" w:type="dxa"/>
            <w:vAlign w:val="center"/>
          </w:tcPr>
          <w:p w14:paraId="39882AC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是否允许递交备选谈判方案</w:t>
            </w:r>
          </w:p>
        </w:tc>
        <w:tc>
          <w:tcPr>
            <w:tcW w:w="6928" w:type="dxa"/>
            <w:vAlign w:val="center"/>
          </w:tcPr>
          <w:p w14:paraId="056FF9D0">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不允许</w:t>
            </w:r>
          </w:p>
        </w:tc>
      </w:tr>
      <w:tr w14:paraId="6E77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11" w:type="dxa"/>
            <w:vAlign w:val="center"/>
          </w:tcPr>
          <w:p w14:paraId="5A885EA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3.7.3</w:t>
            </w:r>
          </w:p>
        </w:tc>
        <w:tc>
          <w:tcPr>
            <w:tcW w:w="1900" w:type="dxa"/>
            <w:vAlign w:val="center"/>
          </w:tcPr>
          <w:p w14:paraId="0A24223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签字或盖章要求</w:t>
            </w:r>
          </w:p>
        </w:tc>
        <w:tc>
          <w:tcPr>
            <w:tcW w:w="6928" w:type="dxa"/>
            <w:vAlign w:val="center"/>
          </w:tcPr>
          <w:p w14:paraId="1F2D6F06">
            <w:pPr>
              <w:pStyle w:val="29"/>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1、要求供应商加盖公章的地方都应加盖供应商单位的CA 印章。</w:t>
            </w:r>
          </w:p>
          <w:p w14:paraId="784F5FCF">
            <w:pPr>
              <w:pStyle w:val="29"/>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2、要求法定代表人签字或盖章的，法定代表人在签字或盖章的地方上传有手写签名的扫描件或加盖法定代表人CA印章。</w:t>
            </w:r>
          </w:p>
          <w:p w14:paraId="73B2CF93">
            <w:pPr>
              <w:pStyle w:val="29"/>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3、要求委托代理人签字或盖章的，委托代理人在签字或盖章的地方上传有手写签名的扫描件或加盖委托代理人CA印章。</w:t>
            </w:r>
          </w:p>
        </w:tc>
      </w:tr>
      <w:tr w14:paraId="6AB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11" w:type="dxa"/>
            <w:vAlign w:val="center"/>
          </w:tcPr>
          <w:p w14:paraId="3E6331E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3.7.4</w:t>
            </w:r>
          </w:p>
        </w:tc>
        <w:tc>
          <w:tcPr>
            <w:tcW w:w="1900" w:type="dxa"/>
            <w:vAlign w:val="center"/>
          </w:tcPr>
          <w:p w14:paraId="450BD40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响应文件份数</w:t>
            </w:r>
          </w:p>
        </w:tc>
        <w:tc>
          <w:tcPr>
            <w:tcW w:w="6928" w:type="dxa"/>
            <w:vAlign w:val="center"/>
          </w:tcPr>
          <w:p w14:paraId="023DC09E">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加密的电子响应文件一份（</w:t>
            </w:r>
            <w:r>
              <w:rPr>
                <w:rFonts w:ascii="宋体" w:hAnsi="宋体" w:cs="宋体"/>
                <w:sz w:val="24"/>
                <w:szCs w:val="24"/>
                <w:highlight w:val="none"/>
              </w:rPr>
              <w:t xml:space="preserve">.jztf </w:t>
            </w:r>
            <w:r>
              <w:rPr>
                <w:rFonts w:hint="eastAsia" w:ascii="宋体" w:hAnsi="宋体" w:cs="宋体"/>
                <w:sz w:val="24"/>
                <w:szCs w:val="24"/>
                <w:highlight w:val="none"/>
              </w:rPr>
              <w:t>格式，在会员系统指定位置上传）。自备非加密的电子响应文件一份，如有紧急情况，在不见面开标按要求上传。</w:t>
            </w:r>
          </w:p>
          <w:p w14:paraId="61B84A13">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注：本项目谈判时不需要提供纸质响应文件。成交供应商在确定成交后，领取成交通知书时需提供</w:t>
            </w:r>
            <w:r>
              <w:rPr>
                <w:rFonts w:hint="eastAsia" w:ascii="宋体" w:hAnsi="宋体" w:cs="宋体"/>
                <w:sz w:val="24"/>
                <w:szCs w:val="24"/>
                <w:highlight w:val="none"/>
                <w:lang w:val="en-US" w:eastAsia="zh-CN"/>
              </w:rPr>
              <w:t>五</w:t>
            </w:r>
            <w:r>
              <w:rPr>
                <w:rFonts w:hint="eastAsia" w:ascii="宋体" w:hAnsi="宋体" w:cs="宋体"/>
                <w:sz w:val="24"/>
                <w:szCs w:val="24"/>
                <w:highlight w:val="none"/>
              </w:rPr>
              <w:t>份使用</w:t>
            </w:r>
            <w:r>
              <w:rPr>
                <w:rFonts w:ascii="宋体" w:hAnsi="宋体" w:cs="宋体"/>
                <w:sz w:val="24"/>
                <w:szCs w:val="24"/>
                <w:highlight w:val="none"/>
              </w:rPr>
              <w:t>CA</w:t>
            </w:r>
            <w:r>
              <w:rPr>
                <w:rFonts w:hint="eastAsia" w:ascii="宋体" w:hAnsi="宋体" w:cs="宋体"/>
                <w:sz w:val="24"/>
                <w:szCs w:val="24"/>
                <w:highlight w:val="none"/>
              </w:rPr>
              <w:t>系统打印出来的完整的响应文件递交采购人或采购代理机构及不加密格式电子文件一份。</w:t>
            </w:r>
          </w:p>
        </w:tc>
      </w:tr>
      <w:tr w14:paraId="725A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11" w:type="dxa"/>
            <w:vAlign w:val="center"/>
          </w:tcPr>
          <w:p w14:paraId="225E766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4.2.1</w:t>
            </w:r>
          </w:p>
        </w:tc>
        <w:tc>
          <w:tcPr>
            <w:tcW w:w="1900" w:type="dxa"/>
            <w:vAlign w:val="center"/>
          </w:tcPr>
          <w:p w14:paraId="00437344">
            <w:pPr>
              <w:pStyle w:val="33"/>
              <w:pageBreakBefore w:val="0"/>
              <w:kinsoku/>
              <w:wordWrap w:val="0"/>
              <w:overflowPunct/>
              <w:topLinePunct/>
              <w:autoSpaceDE/>
              <w:autoSpaceDN/>
              <w:bidi w:val="0"/>
              <w:spacing w:line="440" w:lineRule="exact"/>
              <w:ind w:left="5"/>
              <w:rPr>
                <w:sz w:val="24"/>
                <w:szCs w:val="24"/>
                <w:highlight w:val="none"/>
              </w:rPr>
            </w:pPr>
            <w:r>
              <w:rPr>
                <w:rFonts w:hint="eastAsia"/>
                <w:sz w:val="24"/>
                <w:szCs w:val="24"/>
                <w:highlight w:val="none"/>
              </w:rPr>
              <w:t>递交响应文件的方式</w:t>
            </w:r>
          </w:p>
        </w:tc>
        <w:tc>
          <w:tcPr>
            <w:tcW w:w="6928" w:type="dxa"/>
          </w:tcPr>
          <w:p w14:paraId="2923EFE5">
            <w:pPr>
              <w:pStyle w:val="33"/>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本项目采用“远程不见面”开标方式，供应商不需到谈判现场参加谈判会议，不需提交原件资料等。</w:t>
            </w:r>
          </w:p>
          <w:p w14:paraId="67CE7D2A">
            <w:pPr>
              <w:pStyle w:val="33"/>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w:t>
            </w:r>
            <w:r>
              <w:rPr>
                <w:sz w:val="24"/>
                <w:szCs w:val="24"/>
                <w:highlight w:val="none"/>
              </w:rPr>
              <w:t>1</w:t>
            </w:r>
            <w:r>
              <w:rPr>
                <w:rFonts w:hint="eastAsia"/>
                <w:sz w:val="24"/>
                <w:szCs w:val="24"/>
                <w:highlight w:val="none"/>
              </w:rPr>
              <w:t>）电子响应文件的递交</w:t>
            </w:r>
          </w:p>
          <w:p w14:paraId="4456FAB6">
            <w:pPr>
              <w:pStyle w:val="33"/>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各供应商应在响应文件递交截止时间前上传加密的电子响应文件（</w:t>
            </w:r>
            <w:r>
              <w:rPr>
                <w:sz w:val="24"/>
                <w:szCs w:val="24"/>
                <w:highlight w:val="none"/>
              </w:rPr>
              <w:t xml:space="preserve">.jztf </w:t>
            </w:r>
            <w:r>
              <w:rPr>
                <w:rFonts w:hint="eastAsia"/>
                <w:sz w:val="24"/>
                <w:szCs w:val="24"/>
                <w:highlight w:val="none"/>
              </w:rPr>
              <w:t>格式）到会员系统的指定位置。上传时必须得到电脑“上传成功”的确认回复。请供应商在上传时认真检查上传响应文件是否完整、正确。</w:t>
            </w:r>
          </w:p>
        </w:tc>
      </w:tr>
      <w:tr w14:paraId="7B15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1" w:type="dxa"/>
            <w:vAlign w:val="center"/>
          </w:tcPr>
          <w:p w14:paraId="6B9BB38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4.2.2</w:t>
            </w:r>
          </w:p>
        </w:tc>
        <w:tc>
          <w:tcPr>
            <w:tcW w:w="1900" w:type="dxa"/>
            <w:vAlign w:val="center"/>
          </w:tcPr>
          <w:p w14:paraId="0277C1FA">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递交响应文件时间地点</w:t>
            </w:r>
          </w:p>
        </w:tc>
        <w:tc>
          <w:tcPr>
            <w:tcW w:w="6928" w:type="dxa"/>
            <w:vAlign w:val="center"/>
          </w:tcPr>
          <w:p w14:paraId="12D241CD">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i w:val="0"/>
                <w:iCs w:val="0"/>
                <w:sz w:val="24"/>
                <w:szCs w:val="24"/>
                <w:highlight w:val="none"/>
              </w:rPr>
              <w:t>：</w:t>
            </w:r>
            <w:r>
              <w:rPr>
                <w:rFonts w:hint="eastAsia" w:ascii="宋体" w:hAnsi="宋体" w:cs="宋体"/>
                <w:b w:val="0"/>
                <w:bCs w:val="0"/>
                <w:i w:val="0"/>
                <w:iCs w:val="0"/>
                <w:color w:val="auto"/>
                <w:sz w:val="24"/>
                <w:szCs w:val="24"/>
                <w:highlight w:val="none"/>
                <w:lang w:eastAsia="zh-CN"/>
              </w:rPr>
              <w:t>202</w:t>
            </w:r>
            <w:r>
              <w:rPr>
                <w:rFonts w:hint="eastAsia" w:ascii="宋体" w:hAnsi="宋体" w:cs="宋体"/>
                <w:b w:val="0"/>
                <w:bCs w:val="0"/>
                <w:i w:val="0"/>
                <w:iCs w:val="0"/>
                <w:color w:val="auto"/>
                <w:sz w:val="24"/>
                <w:szCs w:val="24"/>
                <w:highlight w:val="none"/>
                <w:lang w:val="en-US" w:eastAsia="zh-CN"/>
              </w:rPr>
              <w:t>6</w:t>
            </w:r>
            <w:r>
              <w:rPr>
                <w:rFonts w:hint="eastAsia" w:ascii="宋体" w:hAnsi="宋体" w:cs="宋体"/>
                <w:b w:val="0"/>
                <w:bCs w:val="0"/>
                <w:i w:val="0"/>
                <w:iCs w:val="0"/>
                <w:color w:val="auto"/>
                <w:sz w:val="24"/>
                <w:szCs w:val="24"/>
                <w:highlight w:val="none"/>
                <w:lang w:eastAsia="zh-CN"/>
              </w:rPr>
              <w:t>年</w:t>
            </w: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u w:val="none"/>
                <w:lang w:val="en-US" w:eastAsia="zh-CN"/>
              </w:rPr>
              <w:t>21</w:t>
            </w:r>
            <w:r>
              <w:rPr>
                <w:rFonts w:hint="eastAsia" w:ascii="宋体" w:hAnsi="宋体"/>
                <w:color w:val="auto"/>
                <w:sz w:val="24"/>
                <w:szCs w:val="24"/>
                <w:highlight w:val="none"/>
              </w:rPr>
              <w:t>日</w:t>
            </w:r>
            <w:r>
              <w:rPr>
                <w:rFonts w:hint="eastAsia" w:ascii="宋体" w:hAnsi="宋体" w:cs="宋体"/>
                <w:b w:val="0"/>
                <w:bCs w:val="0"/>
                <w:i w:val="0"/>
                <w:iCs w:val="0"/>
                <w:color w:val="auto"/>
                <w:sz w:val="24"/>
                <w:szCs w:val="24"/>
                <w:highlight w:val="none"/>
                <w:lang w:val="en-US" w:eastAsia="zh-CN"/>
              </w:rPr>
              <w:t>9</w:t>
            </w:r>
            <w:r>
              <w:rPr>
                <w:rFonts w:hint="eastAsia" w:ascii="宋体" w:hAnsi="宋体" w:cs="宋体"/>
                <w:b w:val="0"/>
                <w:bCs w:val="0"/>
                <w:i w:val="0"/>
                <w:iCs w:val="0"/>
                <w:color w:val="auto"/>
                <w:sz w:val="24"/>
                <w:szCs w:val="24"/>
                <w:highlight w:val="none"/>
              </w:rPr>
              <w:t>:00:00(</w:t>
            </w:r>
            <w:r>
              <w:rPr>
                <w:rFonts w:hint="eastAsia" w:ascii="宋体" w:hAnsi="宋体" w:cs="宋体"/>
                <w:b w:val="0"/>
                <w:bCs w:val="0"/>
                <w:color w:val="auto"/>
                <w:sz w:val="24"/>
                <w:szCs w:val="24"/>
                <w:highlight w:val="none"/>
              </w:rPr>
              <w:t>电子响</w:t>
            </w:r>
            <w:r>
              <w:rPr>
                <w:rFonts w:hint="eastAsia" w:ascii="宋体" w:hAnsi="宋体" w:cs="宋体"/>
                <w:sz w:val="24"/>
                <w:szCs w:val="24"/>
                <w:highlight w:val="none"/>
              </w:rPr>
              <w:t>应文件必须凭制作响应文件所用的CA锁在30分钟内完成解密）</w:t>
            </w:r>
          </w:p>
          <w:p w14:paraId="6C43C531">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地点：武陟县公共资源交易中心开</w:t>
            </w:r>
            <w:r>
              <w:rPr>
                <w:rFonts w:hint="eastAsia" w:ascii="宋体" w:hAnsi="宋体" w:cs="宋体"/>
                <w:color w:val="auto"/>
                <w:sz w:val="24"/>
                <w:szCs w:val="24"/>
                <w:highlight w:val="none"/>
              </w:rPr>
              <w:t>标</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厅</w:t>
            </w:r>
            <w:r>
              <w:rPr>
                <w:rFonts w:hint="eastAsia" w:ascii="宋体" w:hAnsi="宋体" w:cs="宋体"/>
                <w:color w:val="auto"/>
                <w:sz w:val="24"/>
                <w:szCs w:val="24"/>
                <w:highlight w:val="none"/>
              </w:rPr>
              <w:t xml:space="preserve"> </w:t>
            </w:r>
          </w:p>
        </w:tc>
      </w:tr>
      <w:tr w14:paraId="4CCB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11" w:type="dxa"/>
            <w:vAlign w:val="center"/>
          </w:tcPr>
          <w:p w14:paraId="18E4451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4.2.3</w:t>
            </w:r>
          </w:p>
        </w:tc>
        <w:tc>
          <w:tcPr>
            <w:tcW w:w="1900" w:type="dxa"/>
            <w:vAlign w:val="center"/>
          </w:tcPr>
          <w:p w14:paraId="2BA1B0B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是否退还响应文件</w:t>
            </w:r>
          </w:p>
        </w:tc>
        <w:tc>
          <w:tcPr>
            <w:tcW w:w="6928" w:type="dxa"/>
            <w:vAlign w:val="center"/>
          </w:tcPr>
          <w:p w14:paraId="230C2DB3">
            <w:pPr>
              <w:pageBreakBefore w:val="0"/>
              <w:kinsoku/>
              <w:wordWrap w:val="0"/>
              <w:overflowPunct/>
              <w:topLinePunct/>
              <w:autoSpaceDE/>
              <w:autoSpaceDN/>
              <w:bidi w:val="0"/>
              <w:spacing w:line="420" w:lineRule="exact"/>
              <w:ind w:firstLine="480"/>
              <w:jc w:val="left"/>
              <w:rPr>
                <w:rFonts w:ascii="宋体" w:hAnsi="宋体" w:cs="宋体"/>
                <w:sz w:val="24"/>
                <w:szCs w:val="24"/>
                <w:highlight w:val="none"/>
              </w:rPr>
            </w:pPr>
            <w:r>
              <w:rPr>
                <w:rFonts w:hint="eastAsia" w:ascii="宋体" w:hAnsi="宋体" w:cs="宋体"/>
                <w:sz w:val="24"/>
                <w:szCs w:val="24"/>
                <w:highlight w:val="none"/>
              </w:rPr>
              <w:t>否</w:t>
            </w:r>
          </w:p>
        </w:tc>
      </w:tr>
      <w:tr w14:paraId="2451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238E1A0">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5.1</w:t>
            </w:r>
          </w:p>
        </w:tc>
        <w:tc>
          <w:tcPr>
            <w:tcW w:w="1900" w:type="dxa"/>
            <w:vAlign w:val="center"/>
          </w:tcPr>
          <w:p w14:paraId="6E0A9F4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谈判时间和地点</w:t>
            </w:r>
          </w:p>
        </w:tc>
        <w:tc>
          <w:tcPr>
            <w:tcW w:w="6928" w:type="dxa"/>
            <w:vAlign w:val="center"/>
          </w:tcPr>
          <w:p w14:paraId="1B988059">
            <w:pPr>
              <w:pStyle w:val="33"/>
              <w:pageBreakBefore w:val="0"/>
              <w:kinsoku/>
              <w:wordWrap w:val="0"/>
              <w:overflowPunct/>
              <w:topLinePunct/>
              <w:autoSpaceDE/>
              <w:autoSpaceDN/>
              <w:bidi w:val="0"/>
              <w:spacing w:line="420" w:lineRule="exact"/>
              <w:ind w:right="86" w:firstLine="480" w:firstLineChars="200"/>
              <w:rPr>
                <w:sz w:val="24"/>
                <w:szCs w:val="24"/>
                <w:highlight w:val="none"/>
                <w:lang w:val="en-US" w:bidi="ar-SA"/>
              </w:rPr>
            </w:pPr>
            <w:r>
              <w:rPr>
                <w:rFonts w:hint="eastAsia"/>
                <w:sz w:val="24"/>
                <w:szCs w:val="24"/>
                <w:highlight w:val="none"/>
                <w:lang w:val="en-US" w:bidi="ar-SA"/>
              </w:rPr>
              <w:t>时间：同投标截止时间（电子投标文件必须凭制作投标文件所用的企业CA密匙在30分钟内完成解密）</w:t>
            </w:r>
          </w:p>
          <w:p w14:paraId="3F2697F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szCs w:val="24"/>
                <w:highlight w:val="none"/>
                <w:lang w:val="en-US" w:eastAsia="zh-CN"/>
              </w:rPr>
              <w:t>同</w:t>
            </w:r>
            <w:r>
              <w:rPr>
                <w:rFonts w:hint="eastAsia" w:ascii="宋体" w:hAnsi="宋体" w:cs="宋体"/>
                <w:sz w:val="24"/>
                <w:szCs w:val="24"/>
                <w:highlight w:val="none"/>
              </w:rPr>
              <w:t>递交响应文件地点</w:t>
            </w:r>
          </w:p>
        </w:tc>
      </w:tr>
      <w:tr w14:paraId="6F5D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1011" w:type="dxa"/>
            <w:vAlign w:val="center"/>
          </w:tcPr>
          <w:p w14:paraId="57945F9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5.2</w:t>
            </w:r>
          </w:p>
        </w:tc>
        <w:tc>
          <w:tcPr>
            <w:tcW w:w="1900" w:type="dxa"/>
            <w:vAlign w:val="center"/>
          </w:tcPr>
          <w:p w14:paraId="1DCA6220">
            <w:pPr>
              <w:pageBreakBefore w:val="0"/>
              <w:kinsoku/>
              <w:wordWrap w:val="0"/>
              <w:overflowPunct/>
              <w:topLinePunct/>
              <w:autoSpaceDE/>
              <w:autoSpaceDN/>
              <w:bidi w:val="0"/>
              <w:spacing w:line="420" w:lineRule="exact"/>
              <w:rPr>
                <w:sz w:val="24"/>
                <w:szCs w:val="24"/>
                <w:highlight w:val="none"/>
              </w:rPr>
            </w:pPr>
            <w:r>
              <w:rPr>
                <w:rFonts w:hint="eastAsia"/>
                <w:sz w:val="24"/>
                <w:szCs w:val="24"/>
                <w:highlight w:val="none"/>
              </w:rPr>
              <w:t>谈判会议程序</w:t>
            </w:r>
            <w:r>
              <w:rPr>
                <w:rFonts w:hint="eastAsia"/>
                <w:szCs w:val="24"/>
                <w:highlight w:val="none"/>
              </w:rPr>
              <w:t>（具体以电子开标系统为准）</w:t>
            </w:r>
          </w:p>
        </w:tc>
        <w:tc>
          <w:tcPr>
            <w:tcW w:w="6928" w:type="dxa"/>
            <w:vAlign w:val="center"/>
          </w:tcPr>
          <w:p w14:paraId="4423AA3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5AF714FF">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（2）公布供应商；</w:t>
            </w:r>
          </w:p>
          <w:p w14:paraId="36728F8A">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（3）在监督人监督下进行响应文件解密；</w:t>
            </w:r>
          </w:p>
          <w:p w14:paraId="597AAA7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 30 分钟内完成解密。因加密电子投标文件未能成功上传或误传等自身原因而导致的解密失败,投标将被拒绝；</w:t>
            </w:r>
          </w:p>
          <w:p w14:paraId="04AC60D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（4）开标结束。</w:t>
            </w:r>
          </w:p>
        </w:tc>
      </w:tr>
      <w:tr w14:paraId="3DA8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19953BC9">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6.1.1</w:t>
            </w:r>
          </w:p>
        </w:tc>
        <w:tc>
          <w:tcPr>
            <w:tcW w:w="1900" w:type="dxa"/>
            <w:vAlign w:val="center"/>
          </w:tcPr>
          <w:p w14:paraId="377F2397">
            <w:pPr>
              <w:pageBreakBefore w:val="0"/>
              <w:kinsoku/>
              <w:wordWrap w:val="0"/>
              <w:overflowPunct/>
              <w:topLinePunct/>
              <w:autoSpaceDE/>
              <w:autoSpaceDN/>
              <w:bidi w:val="0"/>
              <w:spacing w:line="420" w:lineRule="exact"/>
              <w:rPr>
                <w:rFonts w:ascii="宋体" w:hAnsi="宋体" w:cs="宋体"/>
                <w:sz w:val="24"/>
                <w:szCs w:val="24"/>
                <w:highlight w:val="yellow"/>
              </w:rPr>
            </w:pPr>
            <w:r>
              <w:rPr>
                <w:rFonts w:hint="eastAsia" w:ascii="宋体" w:hAnsi="宋体" w:cs="宋体"/>
                <w:sz w:val="24"/>
                <w:szCs w:val="24"/>
                <w:highlight w:val="none"/>
              </w:rPr>
              <w:t>谈判小组组成</w:t>
            </w:r>
          </w:p>
        </w:tc>
        <w:tc>
          <w:tcPr>
            <w:tcW w:w="6928" w:type="dxa"/>
            <w:vAlign w:val="center"/>
          </w:tcPr>
          <w:p w14:paraId="01F5AAC0">
            <w:pPr>
              <w:pageBreakBefore w:val="0"/>
              <w:kinsoku/>
              <w:wordWrap w:val="0"/>
              <w:overflowPunct/>
              <w:topLinePunct/>
              <w:autoSpaceDE/>
              <w:autoSpaceDN/>
              <w:bidi w:val="0"/>
              <w:spacing w:line="420" w:lineRule="exact"/>
              <w:jc w:val="left"/>
              <w:rPr>
                <w:rFonts w:ascii="宋体" w:hAnsi="宋体" w:cs="宋体"/>
                <w:sz w:val="24"/>
                <w:szCs w:val="24"/>
                <w:highlight w:val="yellow"/>
                <w:u w:val="single"/>
              </w:rPr>
            </w:pPr>
            <w:r>
              <w:rPr>
                <w:rFonts w:hint="eastAsia" w:ascii="宋体" w:hAnsi="宋体" w:cs="宋体"/>
                <w:sz w:val="24"/>
                <w:szCs w:val="24"/>
                <w:highlight w:val="none"/>
                <w:u w:val="none"/>
                <w:lang w:val="en-US" w:eastAsia="zh-CN"/>
              </w:rPr>
              <w:t>谈判小组</w:t>
            </w:r>
            <w:r>
              <w:rPr>
                <w:rFonts w:hint="eastAsia" w:ascii="宋体" w:hAnsi="宋体" w:cs="宋体"/>
                <w:sz w:val="24"/>
                <w:szCs w:val="24"/>
                <w:highlight w:val="none"/>
                <w:u w:val="none"/>
              </w:rPr>
              <w:t>由评审专家组成，成员人数应当为</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rPr>
              <w:t>人及以上单数。</w:t>
            </w:r>
          </w:p>
        </w:tc>
      </w:tr>
      <w:tr w14:paraId="0BB3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0B758EDF">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7.1</w:t>
            </w:r>
          </w:p>
        </w:tc>
        <w:tc>
          <w:tcPr>
            <w:tcW w:w="1900" w:type="dxa"/>
            <w:vAlign w:val="center"/>
          </w:tcPr>
          <w:p w14:paraId="7BCE1EC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是否授权谈判小组确定成交人</w:t>
            </w:r>
          </w:p>
        </w:tc>
        <w:tc>
          <w:tcPr>
            <w:tcW w:w="6928" w:type="dxa"/>
            <w:vAlign w:val="center"/>
          </w:tcPr>
          <w:p w14:paraId="345BF02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否,推荐的成交候选人数：3名；</w:t>
            </w:r>
          </w:p>
          <w:p w14:paraId="1CC485C7">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排名第一的成交候选人放弃成交、因不可抗力不能履行合同或者被查实存在影响成交结果的违法行为等情形，不符合成交条件的，采购人可以按照谈判小组提出的成交候选人名单排序依次确定其他成交候选人为成交人，也可以重新开展采购活动。</w:t>
            </w:r>
          </w:p>
        </w:tc>
      </w:tr>
      <w:tr w14:paraId="1A1D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F13F56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7.3</w:t>
            </w:r>
          </w:p>
        </w:tc>
        <w:tc>
          <w:tcPr>
            <w:tcW w:w="1900" w:type="dxa"/>
            <w:vAlign w:val="center"/>
          </w:tcPr>
          <w:p w14:paraId="6F67449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履约保证金</w:t>
            </w:r>
          </w:p>
        </w:tc>
        <w:tc>
          <w:tcPr>
            <w:tcW w:w="6928" w:type="dxa"/>
            <w:vAlign w:val="center"/>
          </w:tcPr>
          <w:p w14:paraId="212B491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履约担保的形式：保函</w:t>
            </w:r>
            <w:r>
              <w:rPr>
                <w:rFonts w:hint="eastAsia" w:ascii="宋体" w:hAnsi="宋体" w:cs="宋体"/>
                <w:kern w:val="0"/>
                <w:sz w:val="24"/>
                <w:szCs w:val="24"/>
                <w:highlight w:val="none"/>
              </w:rPr>
              <w:t>（银行业金融机构、保险公司或专业担保公司）</w:t>
            </w:r>
            <w:r>
              <w:rPr>
                <w:rFonts w:hint="eastAsia" w:ascii="宋体" w:hAnsi="宋体" w:cs="宋体"/>
                <w:sz w:val="24"/>
                <w:szCs w:val="24"/>
                <w:highlight w:val="none"/>
              </w:rPr>
              <w:t>或银行转账</w:t>
            </w:r>
            <w:r>
              <w:rPr>
                <w:rFonts w:hint="eastAsia" w:ascii="宋体" w:hAnsi="宋体" w:cs="宋体"/>
                <w:kern w:val="0"/>
                <w:sz w:val="24"/>
                <w:szCs w:val="24"/>
                <w:highlight w:val="none"/>
              </w:rPr>
              <w:t>（需从基本账户中转出）</w:t>
            </w:r>
            <w:r>
              <w:rPr>
                <w:rFonts w:hint="eastAsia" w:ascii="宋体" w:hAnsi="宋体" w:cs="宋体"/>
                <w:sz w:val="24"/>
                <w:szCs w:val="24"/>
                <w:highlight w:val="none"/>
              </w:rPr>
              <w:t>，在合同签订前缴纳</w:t>
            </w:r>
          </w:p>
          <w:p w14:paraId="1088B2A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履约担保的金额：中标价的</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14:paraId="32C231F0">
            <w:pPr>
              <w:pStyle w:val="29"/>
              <w:pageBreakBefore w:val="0"/>
              <w:kinsoku/>
              <w:wordWrap w:val="0"/>
              <w:overflowPunct/>
              <w:topLinePunct/>
              <w:autoSpaceDE/>
              <w:autoSpaceDN/>
              <w:bidi w:val="0"/>
              <w:spacing w:line="420" w:lineRule="exact"/>
              <w:ind w:firstLine="480" w:firstLineChars="200"/>
              <w:rPr>
                <w:highlight w:val="none"/>
              </w:rPr>
            </w:pPr>
            <w:r>
              <w:rPr>
                <w:rFonts w:hint="eastAsia" w:ascii="宋体" w:hAnsi="宋体" w:cs="宋体"/>
                <w:szCs w:val="24"/>
                <w:highlight w:val="none"/>
              </w:rPr>
              <w:t>履约担保</w:t>
            </w:r>
            <w:r>
              <w:rPr>
                <w:rFonts w:hint="eastAsia" w:ascii="宋体" w:hAnsi="宋体" w:cs="宋体"/>
                <w:kern w:val="0"/>
                <w:szCs w:val="24"/>
                <w:highlight w:val="none"/>
              </w:rPr>
              <w:t>退还时间：工程完工验收合格后一次性支付。</w:t>
            </w:r>
          </w:p>
        </w:tc>
      </w:tr>
      <w:tr w14:paraId="68D7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4D9E454C">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7.4</w:t>
            </w:r>
          </w:p>
        </w:tc>
        <w:tc>
          <w:tcPr>
            <w:tcW w:w="1900" w:type="dxa"/>
            <w:vAlign w:val="center"/>
          </w:tcPr>
          <w:p w14:paraId="4402F7B6">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kern w:val="0"/>
                <w:sz w:val="24"/>
                <w:szCs w:val="24"/>
                <w:highlight w:val="none"/>
              </w:rPr>
              <w:t>农民工工资保证金</w:t>
            </w:r>
          </w:p>
        </w:tc>
        <w:tc>
          <w:tcPr>
            <w:tcW w:w="6928" w:type="dxa"/>
            <w:vAlign w:val="center"/>
          </w:tcPr>
          <w:p w14:paraId="742AB5E0">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农民工工资担保的形式：</w:t>
            </w:r>
            <w:r>
              <w:rPr>
                <w:rFonts w:hint="eastAsia" w:ascii="宋体" w:hAnsi="宋体" w:cs="宋体"/>
                <w:kern w:val="0"/>
                <w:sz w:val="24"/>
                <w:szCs w:val="24"/>
                <w:highlight w:val="none"/>
                <w:lang w:val="en-US" w:eastAsia="zh-CN"/>
              </w:rPr>
              <w:t>银行</w:t>
            </w:r>
            <w:r>
              <w:rPr>
                <w:rFonts w:hint="eastAsia" w:ascii="宋体" w:hAnsi="宋体" w:cs="宋体"/>
                <w:kern w:val="0"/>
                <w:sz w:val="24"/>
                <w:szCs w:val="24"/>
                <w:highlight w:val="none"/>
              </w:rPr>
              <w:t>转账（需从基本账户中转出）</w:t>
            </w:r>
            <w:r>
              <w:rPr>
                <w:rFonts w:hint="eastAsia" w:ascii="宋体" w:hAnsi="宋体" w:cs="宋体"/>
                <w:kern w:val="0"/>
                <w:sz w:val="24"/>
                <w:szCs w:val="24"/>
                <w:highlight w:val="none"/>
                <w:lang w:val="en-US" w:eastAsia="zh-CN"/>
              </w:rPr>
              <w:t>或</w:t>
            </w:r>
            <w:r>
              <w:rPr>
                <w:rFonts w:hint="eastAsia" w:ascii="宋体" w:hAnsi="宋体" w:cs="宋体"/>
                <w:kern w:val="0"/>
                <w:sz w:val="24"/>
                <w:szCs w:val="24"/>
                <w:highlight w:val="none"/>
              </w:rPr>
              <w:t>保函（银行业金融机构、保险公司或专业担保公司）。</w:t>
            </w:r>
          </w:p>
          <w:p w14:paraId="79FE844B">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农民工工资担保的金额：中标人提供的农民工工资担保金额为中标价的</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%，合同签订前缴纳。</w:t>
            </w:r>
          </w:p>
          <w:p w14:paraId="4196D6A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农民工工资退还时间：工程完工验收合格后一次性支付。</w:t>
            </w:r>
          </w:p>
        </w:tc>
      </w:tr>
      <w:tr w14:paraId="4A81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11" w:type="dxa"/>
            <w:vAlign w:val="center"/>
          </w:tcPr>
          <w:p w14:paraId="378D1720">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w:t>
            </w:r>
          </w:p>
        </w:tc>
        <w:tc>
          <w:tcPr>
            <w:tcW w:w="8828" w:type="dxa"/>
            <w:gridSpan w:val="2"/>
            <w:vAlign w:val="center"/>
          </w:tcPr>
          <w:p w14:paraId="679CC85E">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需要补充的其他内容</w:t>
            </w:r>
          </w:p>
        </w:tc>
      </w:tr>
      <w:tr w14:paraId="65C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F686B8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8.1</w:t>
            </w:r>
          </w:p>
        </w:tc>
        <w:tc>
          <w:tcPr>
            <w:tcW w:w="8828" w:type="dxa"/>
            <w:gridSpan w:val="2"/>
            <w:vAlign w:val="center"/>
          </w:tcPr>
          <w:p w14:paraId="26E252C8">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shd w:val="clear" w:color="auto" w:fill="FFFFFF"/>
              </w:rPr>
              <w:t>招标代理服务费的收取，参照豫招协〔2023〕002号文计取，招标代理服务费由中标人在领取中标通知书前向招标代理机构支付。</w:t>
            </w:r>
          </w:p>
        </w:tc>
      </w:tr>
      <w:tr w14:paraId="38E9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6782DC8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8.2</w:t>
            </w:r>
          </w:p>
        </w:tc>
        <w:tc>
          <w:tcPr>
            <w:tcW w:w="8828" w:type="dxa"/>
            <w:gridSpan w:val="2"/>
            <w:vAlign w:val="center"/>
          </w:tcPr>
          <w:p w14:paraId="63B065B3">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本项目最高限价：</w:t>
            </w:r>
          </w:p>
          <w:p w14:paraId="36A48477">
            <w:pPr>
              <w:pageBreakBefore w:val="0"/>
              <w:kinsoku/>
              <w:wordWrap w:val="0"/>
              <w:overflowPunct/>
              <w:topLinePunct/>
              <w:autoSpaceDE/>
              <w:autoSpaceDN/>
              <w:bidi w:val="0"/>
              <w:spacing w:line="440" w:lineRule="exact"/>
              <w:ind w:firstLine="480" w:firstLineChars="200"/>
              <w:jc w:val="left"/>
              <w:rPr>
                <w:rFonts w:ascii="宋体" w:hAnsi="宋体" w:cs="宋体"/>
                <w:b/>
                <w:bCs/>
                <w:sz w:val="24"/>
                <w:szCs w:val="24"/>
                <w:highlight w:val="none"/>
              </w:rPr>
            </w:pPr>
            <w:r>
              <w:rPr>
                <w:rFonts w:hint="eastAsia" w:ascii="宋体" w:hAnsi="宋体" w:cs="宋体"/>
                <w:b/>
                <w:bCs/>
                <w:sz w:val="24"/>
                <w:szCs w:val="24"/>
                <w:highlight w:val="none"/>
              </w:rPr>
              <w:t>小写：</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 xml:space="preserve">  </w:t>
            </w:r>
            <w:r>
              <w:rPr>
                <w:rFonts w:hint="eastAsia" w:ascii="宋体" w:hAnsi="宋体" w:cs="宋体"/>
                <w:b/>
                <w:bCs/>
                <w:sz w:val="24"/>
                <w:highlight w:val="none"/>
                <w:lang w:val="en-US" w:eastAsia="zh-CN"/>
              </w:rPr>
              <w:t>2788766.94</w:t>
            </w:r>
            <w:r>
              <w:rPr>
                <w:rFonts w:hint="eastAsia" w:ascii="宋体" w:hAnsi="宋体" w:cs="宋体"/>
                <w:b/>
                <w:bCs/>
                <w:sz w:val="24"/>
                <w:szCs w:val="24"/>
                <w:highlight w:val="none"/>
                <w:lang w:val="en-US" w:eastAsia="zh-CN"/>
              </w:rPr>
              <w:t xml:space="preserve"> 元</w:t>
            </w:r>
          </w:p>
          <w:p w14:paraId="01E46986">
            <w:pPr>
              <w:pageBreakBefore w:val="0"/>
              <w:kinsoku/>
              <w:wordWrap w:val="0"/>
              <w:overflowPunct/>
              <w:topLinePunct/>
              <w:autoSpaceDE/>
              <w:autoSpaceDN/>
              <w:bidi w:val="0"/>
              <w:spacing w:line="440" w:lineRule="exact"/>
              <w:ind w:firstLine="480" w:firstLineChars="200"/>
              <w:jc w:val="left"/>
              <w:rPr>
                <w:rFonts w:ascii="宋体" w:hAnsi="宋体" w:cs="宋体"/>
                <w:b/>
                <w:bCs/>
                <w:sz w:val="24"/>
                <w:szCs w:val="24"/>
                <w:highlight w:val="none"/>
              </w:rPr>
            </w:pPr>
            <w:r>
              <w:rPr>
                <w:rFonts w:hint="eastAsia" w:ascii="宋体" w:hAnsi="宋体" w:cs="宋体"/>
                <w:b/>
                <w:bCs/>
                <w:sz w:val="24"/>
                <w:szCs w:val="24"/>
                <w:highlight w:val="none"/>
              </w:rPr>
              <w:t>大写：</w:t>
            </w:r>
            <w:r>
              <w:rPr>
                <w:rFonts w:hint="eastAsia" w:ascii="宋体" w:hAnsi="宋体" w:cs="宋体"/>
                <w:b/>
                <w:bCs/>
                <w:sz w:val="24"/>
                <w:szCs w:val="24"/>
                <w:highlight w:val="none"/>
                <w:lang w:val="en-US" w:eastAsia="zh-CN"/>
              </w:rPr>
              <w:t xml:space="preserve"> </w:t>
            </w:r>
            <w:r>
              <w:rPr>
                <w:rFonts w:hint="eastAsia" w:ascii="宋体" w:hAnsi="宋体" w:cs="宋体"/>
                <w:b/>
                <w:bCs/>
                <w:color w:val="FF0000"/>
                <w:sz w:val="24"/>
                <w:szCs w:val="24"/>
                <w:highlight w:val="none"/>
              </w:rPr>
              <w:t xml:space="preserve"> </w:t>
            </w:r>
            <w:r>
              <w:rPr>
                <w:rStyle w:val="28"/>
                <w:rFonts w:ascii="Arial" w:hAnsi="Arial" w:eastAsia="Arial" w:cs="Arial"/>
                <w:i w:val="0"/>
                <w:iCs w:val="0"/>
                <w:caps w:val="0"/>
                <w:color w:val="333333"/>
                <w:spacing w:val="0"/>
                <w:sz w:val="24"/>
                <w:szCs w:val="24"/>
                <w:shd w:val="clear" w:fill="FFFFFF"/>
              </w:rPr>
              <w:t>贰佰柒拾捌万捌仟柒佰陆拾陆元玖角肆分</w:t>
            </w:r>
            <w:r>
              <w:rPr>
                <w:rFonts w:hint="eastAsia" w:ascii="宋体" w:hAnsi="宋体" w:cs="宋体"/>
                <w:b/>
                <w:bCs/>
                <w:sz w:val="24"/>
                <w:szCs w:val="24"/>
                <w:highlight w:val="none"/>
              </w:rPr>
              <w:t xml:space="preserve"> </w:t>
            </w:r>
          </w:p>
          <w:p w14:paraId="1C4B2C11">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注：供应商报价高于最高限价的将作废标处理，不再参与评审阶段的评审。</w:t>
            </w:r>
          </w:p>
        </w:tc>
      </w:tr>
      <w:tr w14:paraId="6E7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761DD4F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8.3</w:t>
            </w:r>
          </w:p>
        </w:tc>
        <w:tc>
          <w:tcPr>
            <w:tcW w:w="8828" w:type="dxa"/>
            <w:gridSpan w:val="2"/>
            <w:vAlign w:val="center"/>
          </w:tcPr>
          <w:p w14:paraId="19C984D3">
            <w:pPr>
              <w:pageBreakBefore w:val="0"/>
              <w:kinsoku/>
              <w:wordWrap w:val="0"/>
              <w:overflowPunct/>
              <w:topLinePunct/>
              <w:autoSpaceDE/>
              <w:autoSpaceDN/>
              <w:bidi w:val="0"/>
              <w:spacing w:line="440" w:lineRule="exact"/>
              <w:ind w:firstLine="544"/>
              <w:jc w:val="left"/>
              <w:rPr>
                <w:rFonts w:hint="eastAsia" w:eastAsia="宋体"/>
                <w:highlight w:val="none"/>
                <w:lang w:eastAsia="zh-CN"/>
              </w:rPr>
            </w:pPr>
            <w:r>
              <w:rPr>
                <w:rFonts w:hint="eastAsia" w:ascii="宋体" w:hAnsi="宋体" w:cs="宋体"/>
                <w:spacing w:val="16"/>
                <w:sz w:val="24"/>
                <w:szCs w:val="24"/>
                <w:highlight w:val="none"/>
              </w:rPr>
              <w:t>付款方式：</w:t>
            </w:r>
            <w:r>
              <w:rPr>
                <w:rFonts w:hint="eastAsia" w:ascii="宋体" w:hAnsi="宋体" w:cs="宋体"/>
                <w:b/>
                <w:bCs/>
                <w:spacing w:val="16"/>
                <w:sz w:val="24"/>
                <w:szCs w:val="24"/>
                <w:highlight w:val="none"/>
              </w:rPr>
              <w:t>施工方进场开工后预支付合同总价30%工程款，完成总工程量90%以上并进行阶段性验收后支付至合同总价款的80%，工程全部完工，验收合格且经结算完毕后拨付剩余款项</w:t>
            </w:r>
            <w:r>
              <w:rPr>
                <w:rFonts w:hint="eastAsia" w:ascii="宋体" w:hAnsi="宋体" w:cs="宋体"/>
                <w:b/>
                <w:bCs/>
                <w:sz w:val="24"/>
                <w:highlight w:val="none"/>
              </w:rPr>
              <w:t>。</w:t>
            </w:r>
          </w:p>
        </w:tc>
      </w:tr>
      <w:tr w14:paraId="0863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44CE996D">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4</w:t>
            </w:r>
          </w:p>
        </w:tc>
        <w:tc>
          <w:tcPr>
            <w:tcW w:w="8828" w:type="dxa"/>
            <w:gridSpan w:val="2"/>
            <w:vAlign w:val="center"/>
          </w:tcPr>
          <w:p w14:paraId="573050D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此谈判文件解释权归采购人或其委托的代理机构，未尽事宜按国家相关法律法规执行。 </w:t>
            </w:r>
          </w:p>
          <w:p w14:paraId="7094335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谈判文件答疑或修正前未提出的问题，谈判现场由采购人或其委托的代理机构解释，供应商或其他人不得有异议；采购人或其委托的代理机构也可以授权谈判小组对异议进行表决，以谈判小组少数服从多数的原则作为对异议的最终解释；</w:t>
            </w:r>
          </w:p>
          <w:p w14:paraId="39E41F8D">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2.在谈判过程中，谈判小组存在争议时，可以少数服从多数的原则解决争议；</w:t>
            </w:r>
          </w:p>
          <w:p w14:paraId="47021DA8">
            <w:pPr>
              <w:pageBreakBefore w:val="0"/>
              <w:kinsoku/>
              <w:wordWrap w:val="0"/>
              <w:overflowPunct/>
              <w:topLinePunct/>
              <w:autoSpaceDE/>
              <w:autoSpaceDN/>
              <w:bidi w:val="0"/>
              <w:spacing w:line="440" w:lineRule="exact"/>
              <w:ind w:firstLine="480" w:firstLineChars="200"/>
              <w:jc w:val="left"/>
              <w:rPr>
                <w:sz w:val="24"/>
                <w:szCs w:val="24"/>
                <w:highlight w:val="none"/>
              </w:rPr>
            </w:pPr>
            <w:r>
              <w:rPr>
                <w:rFonts w:hint="eastAsia" w:ascii="宋体" w:hAnsi="宋体" w:cs="宋体"/>
                <w:sz w:val="24"/>
                <w:szCs w:val="24"/>
                <w:highlight w:val="none"/>
              </w:rPr>
              <w:t>3.在谈判过程中，采购人或其委托的代理机构认为谈判小组对谈判文件存在误解时，可对谈判文件做出解释，并承担相应责任，谈判小组应当依据该解释评审；谈判小组对采购人或其委托的代理机构的解释不承担责任，认为有必要的，可将该解释情况写入谈判报告。</w:t>
            </w:r>
          </w:p>
        </w:tc>
      </w:tr>
      <w:tr w14:paraId="7AC5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011" w:type="dxa"/>
            <w:vAlign w:val="center"/>
          </w:tcPr>
          <w:p w14:paraId="3C46E3F9">
            <w:pPr>
              <w:pageBreakBefore w:val="0"/>
              <w:kinsoku/>
              <w:wordWrap w:val="0"/>
              <w:overflowPunct/>
              <w:topLinePunct/>
              <w:autoSpaceDE/>
              <w:autoSpaceDN/>
              <w:bidi w:val="0"/>
              <w:spacing w:line="44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8.5</w:t>
            </w:r>
          </w:p>
        </w:tc>
        <w:tc>
          <w:tcPr>
            <w:tcW w:w="8828" w:type="dxa"/>
            <w:gridSpan w:val="2"/>
            <w:vAlign w:val="center"/>
          </w:tcPr>
          <w:p w14:paraId="5A69BFD6">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文件中还应有以下内容</w:t>
            </w:r>
            <w:r>
              <w:rPr>
                <w:rFonts w:hint="eastAsia" w:ascii="宋体" w:hAnsi="宋体" w:eastAsia="宋体" w:cs="宋体"/>
                <w:sz w:val="24"/>
                <w:szCs w:val="24"/>
                <w:highlight w:val="none"/>
                <w:lang w:eastAsia="zh-CN"/>
              </w:rPr>
              <w:t>：</w:t>
            </w:r>
          </w:p>
          <w:p w14:paraId="1A7A390B">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承诺不挂靠资质承包工程、不围标串标承接工程，</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文件中拟派往本工程的主要技术及管理人员在施工全过程中必须全部到岗到位，且中途不能调换（因特殊原因业主批准除外），否则，</w:t>
            </w:r>
            <w:r>
              <w:rPr>
                <w:rFonts w:hint="eastAsia" w:ascii="宋体" w:hAnsi="宋体" w:eastAsia="宋体" w:cs="宋体"/>
                <w:sz w:val="24"/>
                <w:szCs w:val="24"/>
                <w:highlight w:val="none"/>
                <w:lang w:val="en-US" w:eastAsia="zh-CN"/>
              </w:rPr>
              <w:t>采购人可以取消其中标资格或解除合同</w:t>
            </w:r>
            <w:r>
              <w:rPr>
                <w:rFonts w:hint="eastAsia" w:ascii="宋体" w:hAnsi="宋体" w:eastAsia="宋体" w:cs="宋体"/>
                <w:sz w:val="24"/>
                <w:szCs w:val="24"/>
                <w:highlight w:val="none"/>
              </w:rPr>
              <w:t>；</w:t>
            </w:r>
          </w:p>
          <w:p w14:paraId="1174C5CE">
            <w:pPr>
              <w:pageBreakBefore w:val="0"/>
              <w:kinsoku/>
              <w:wordWrap w:val="0"/>
              <w:overflowPunct/>
              <w:topLinePunct/>
              <w:autoSpaceDE/>
              <w:autoSpaceDN/>
              <w:bidi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2、承诺严格按照设计图纸施工，严把工程质量关，如有任何偷工减料、以次充好的行为，采购人有权单方面终止合同，并罚没中标单位的履约保证金。</w:t>
            </w:r>
          </w:p>
        </w:tc>
      </w:tr>
      <w:tr w14:paraId="496B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11" w:type="dxa"/>
            <w:vAlign w:val="center"/>
          </w:tcPr>
          <w:p w14:paraId="7DDE1F1F">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6</w:t>
            </w:r>
          </w:p>
        </w:tc>
        <w:tc>
          <w:tcPr>
            <w:tcW w:w="8828" w:type="dxa"/>
            <w:gridSpan w:val="2"/>
            <w:vAlign w:val="center"/>
          </w:tcPr>
          <w:p w14:paraId="481CD471">
            <w:pPr>
              <w:pageBreakBefore w:val="0"/>
              <w:kinsoku/>
              <w:wordWrap w:val="0"/>
              <w:overflowPunct/>
              <w:topLinePunct/>
              <w:autoSpaceDE/>
              <w:autoSpaceDN/>
              <w:bidi w:val="0"/>
              <w:spacing w:line="360" w:lineRule="auto"/>
              <w:ind w:firstLine="480"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需要落实的政府采购政策：</w:t>
            </w:r>
          </w:p>
          <w:p w14:paraId="4FA7022C">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1.中小企业认定：</w:t>
            </w:r>
          </w:p>
          <w:p w14:paraId="2CBFD3F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C868646">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符合中小企业划分标准的个体工商户，在政府采购活动中视同中小企业。</w:t>
            </w:r>
          </w:p>
          <w:p w14:paraId="08B43F8A">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中小企业认定标准根据《政府采购促进中小企业发展管理办法》的规定执行。中小企业在参加政府采购活动时提供《中小企业声明函》，</w:t>
            </w:r>
            <w:r>
              <w:rPr>
                <w:rFonts w:hint="eastAsia" w:ascii="宋体" w:hAnsi="宋体" w:cs="宋体"/>
                <w:b/>
                <w:sz w:val="24"/>
                <w:szCs w:val="24"/>
                <w:highlight w:val="none"/>
              </w:rPr>
              <w:t>供应商在《中小企业声明函》中的承诺如有虚假，其成交资格将被取消，并根据相关规定进行处罚。</w:t>
            </w:r>
          </w:p>
          <w:p w14:paraId="4D30A5C2">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（2）根据《关于印发中小企业划型标准规定的通知》（工信部联企业[2011]300号）的规定，</w:t>
            </w:r>
            <w:r>
              <w:rPr>
                <w:rFonts w:hint="eastAsia" w:ascii="宋体" w:hAnsi="宋体" w:cs="宋体"/>
                <w:b/>
                <w:sz w:val="24"/>
                <w:szCs w:val="24"/>
                <w:highlight w:val="none"/>
              </w:rPr>
              <w:t>本项目所属行业：建筑业。</w:t>
            </w:r>
          </w:p>
          <w:p w14:paraId="65EC6F7D">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8"/>
                <w:highlight w:val="none"/>
              </w:rPr>
              <w:t>（3）根据《政府采购促进中小企业发展管理办法》（财库﹝2020﹞46 号）的规定，中标单位签署政府采购合同时，小微企业不得将合同分包给大中型企业，中型企业不得将合同分包给大型企业。</w:t>
            </w:r>
          </w:p>
          <w:p w14:paraId="2E1C6290">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2.监狱企业</w:t>
            </w:r>
          </w:p>
          <w:p w14:paraId="52DF357E">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根据财库〔2014〕68号《财政部司法部关于政府采购支持监狱企业发展有关问题的通知》，监狱企业视同小微企业。提供由省级以上监狱管理局、戒毒管理局(含新疆生产建设兵团)出具的属于监狱企业的证明文件，不再提供《中小企业声明函》，供应商出具的监狱企业证明文件如有虚假，其成交资格将被取消，并根据相关规定进行处罚。</w:t>
            </w:r>
          </w:p>
          <w:p w14:paraId="3FE988D4">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3.残疾人福利性单位</w:t>
            </w:r>
          </w:p>
          <w:p w14:paraId="6E869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根据财库〔2017〕141号《三部门联合发布关于促进残疾人就业政府采购政策的通知》残疾人福利性单位视同小型、微型企业，残疾人福利性单位在参加政府采购活动时提供《残疾人福利性单位声明函》，不再提供《中小企业声明函》，供应商在《残疾人福利性单位声明函》中的承诺如有虚假，其成交资格将被取消，并根据相关规定进行处罚。</w:t>
            </w:r>
          </w:p>
        </w:tc>
      </w:tr>
    </w:tbl>
    <w:p w14:paraId="42B29131">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hint="eastAsia" w:ascii="宋体" w:hAnsi="宋体" w:cs="宋体"/>
          <w:szCs w:val="21"/>
          <w:highlight w:val="none"/>
        </w:rPr>
        <w:t>注：本项目谈判文件中内容与供应商须知前附表中内容不一致时，以供应商须知前附表内容为准。</w:t>
      </w:r>
      <w:bookmarkStart w:id="9" w:name="_Toc420513677"/>
    </w:p>
    <w:p w14:paraId="50732048">
      <w:pPr>
        <w:pStyle w:val="29"/>
        <w:pageBreakBefore w:val="0"/>
        <w:kinsoku/>
        <w:wordWrap w:val="0"/>
        <w:overflowPunct/>
        <w:topLinePunct/>
        <w:autoSpaceDE/>
        <w:autoSpaceDN/>
        <w:bidi w:val="0"/>
        <w:ind w:firstLine="420"/>
        <w:rPr>
          <w:rFonts w:ascii="宋体" w:hAnsi="宋体" w:cs="宋体"/>
          <w:sz w:val="21"/>
          <w:szCs w:val="21"/>
          <w:highlight w:val="none"/>
        </w:rPr>
      </w:pPr>
    </w:p>
    <w:p w14:paraId="2C2A2796">
      <w:pPr>
        <w:pageBreakBefore w:val="0"/>
        <w:kinsoku/>
        <w:wordWrap w:val="0"/>
        <w:overflowPunct/>
        <w:topLinePunct/>
        <w:autoSpaceDE/>
        <w:autoSpaceDN/>
        <w:bidi w:val="0"/>
        <w:ind w:firstLine="480"/>
        <w:rPr>
          <w:rFonts w:ascii="宋体" w:hAnsi="宋体" w:cs="宋体"/>
          <w:szCs w:val="24"/>
          <w:highlight w:val="none"/>
        </w:rPr>
      </w:pPr>
      <w:r>
        <w:rPr>
          <w:rFonts w:hint="eastAsia" w:ascii="宋体" w:hAnsi="宋体" w:cs="宋体"/>
          <w:szCs w:val="24"/>
          <w:highlight w:val="none"/>
        </w:rPr>
        <w:br w:type="page"/>
      </w:r>
    </w:p>
    <w:p w14:paraId="5410769E">
      <w:pPr>
        <w:pStyle w:val="29"/>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附件1：</w:t>
      </w:r>
    </w:p>
    <w:p w14:paraId="7D7945FB">
      <w:pPr>
        <w:pageBreakBefore w:val="0"/>
        <w:kinsoku/>
        <w:wordWrap w:val="0"/>
        <w:overflowPunct/>
        <w:topLinePunct/>
        <w:autoSpaceDE/>
        <w:autoSpaceDN/>
        <w:bidi w:val="0"/>
        <w:spacing w:line="360" w:lineRule="auto"/>
        <w:ind w:firstLine="560" w:firstLineChars="200"/>
        <w:jc w:val="center"/>
        <w:rPr>
          <w:sz w:val="28"/>
          <w:szCs w:val="28"/>
          <w:highlight w:val="none"/>
        </w:rPr>
      </w:pPr>
      <w:r>
        <w:rPr>
          <w:rFonts w:hint="eastAsia"/>
          <w:sz w:val="28"/>
          <w:szCs w:val="28"/>
          <w:highlight w:val="none"/>
        </w:rPr>
        <w:t>河南省政府采购合同融资政策告知函</w:t>
      </w:r>
    </w:p>
    <w:p w14:paraId="206318D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2CA9FFC5">
      <w:pPr>
        <w:pageBreakBefore w:val="0"/>
        <w:tabs>
          <w:tab w:val="left" w:pos="391"/>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各供应商：</w:t>
      </w:r>
    </w:p>
    <w:p w14:paraId="4BB14B0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欢迎贵公司参与河南省政府采购活动！</w:t>
      </w:r>
    </w:p>
    <w:p w14:paraId="5B71A8D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0BB16C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贷款渠道和提供贷款的金融机构，可在河南省政府采购网“河南省政府采购合同融资平台”查询联系。</w:t>
      </w:r>
    </w:p>
    <w:p w14:paraId="47A00783">
      <w:pPr>
        <w:pageBreakBefore w:val="0"/>
        <w:kinsoku/>
        <w:wordWrap w:val="0"/>
        <w:overflowPunct/>
        <w:topLinePunct/>
        <w:autoSpaceDE/>
        <w:autoSpaceDN/>
        <w:bidi w:val="0"/>
        <w:spacing w:line="360" w:lineRule="auto"/>
        <w:ind w:firstLine="480" w:firstLineChars="200"/>
        <w:rPr>
          <w:rFonts w:ascii="宋体" w:hAnsi="宋体" w:cs="宋体"/>
          <w:b/>
          <w:bCs/>
          <w:sz w:val="24"/>
          <w:szCs w:val="24"/>
          <w:highlight w:val="none"/>
        </w:rPr>
      </w:pPr>
      <w:r>
        <w:rPr>
          <w:rFonts w:hint="eastAsia" w:ascii="宋体" w:hAnsi="宋体" w:cs="宋体"/>
          <w:b/>
          <w:bCs/>
          <w:sz w:val="24"/>
          <w:szCs w:val="24"/>
          <w:highlight w:val="none"/>
        </w:rPr>
        <w:t>注：此函仅为告知，不作为响应文件组成部分。</w:t>
      </w:r>
    </w:p>
    <w:p w14:paraId="5200E92C">
      <w:pPr>
        <w:pStyle w:val="8"/>
        <w:pageBreakBefore w:val="0"/>
        <w:kinsoku/>
        <w:wordWrap w:val="0"/>
        <w:overflowPunct/>
        <w:topLinePunct/>
        <w:autoSpaceDE/>
        <w:autoSpaceDN/>
        <w:bidi w:val="0"/>
        <w:ind w:firstLine="480"/>
        <w:rPr>
          <w:rFonts w:ascii="宋体" w:hAnsi="宋体" w:cs="宋体"/>
          <w:szCs w:val="21"/>
          <w:highlight w:val="none"/>
        </w:rPr>
      </w:pPr>
    </w:p>
    <w:p w14:paraId="22A16230">
      <w:pPr>
        <w:pStyle w:val="8"/>
        <w:pageBreakBefore w:val="0"/>
        <w:kinsoku/>
        <w:wordWrap w:val="0"/>
        <w:overflowPunct/>
        <w:topLinePunct/>
        <w:autoSpaceDE/>
        <w:autoSpaceDN/>
        <w:bidi w:val="0"/>
        <w:ind w:firstLine="480"/>
        <w:rPr>
          <w:rFonts w:ascii="宋体" w:hAnsi="宋体" w:cs="宋体"/>
          <w:szCs w:val="21"/>
          <w:highlight w:val="none"/>
        </w:rPr>
      </w:pPr>
    </w:p>
    <w:p w14:paraId="095BB138">
      <w:pPr>
        <w:pStyle w:val="8"/>
        <w:pageBreakBefore w:val="0"/>
        <w:kinsoku/>
        <w:wordWrap w:val="0"/>
        <w:overflowPunct/>
        <w:topLinePunct/>
        <w:autoSpaceDE/>
        <w:autoSpaceDN/>
        <w:bidi w:val="0"/>
        <w:ind w:firstLine="480"/>
        <w:rPr>
          <w:rFonts w:ascii="宋体" w:hAnsi="宋体" w:cs="宋体"/>
          <w:szCs w:val="21"/>
          <w:highlight w:val="none"/>
        </w:rPr>
      </w:pPr>
    </w:p>
    <w:p w14:paraId="782B21BB">
      <w:pPr>
        <w:pStyle w:val="8"/>
        <w:pageBreakBefore w:val="0"/>
        <w:kinsoku/>
        <w:wordWrap w:val="0"/>
        <w:overflowPunct/>
        <w:topLinePunct/>
        <w:autoSpaceDE/>
        <w:autoSpaceDN/>
        <w:bidi w:val="0"/>
        <w:ind w:firstLine="480"/>
        <w:rPr>
          <w:rFonts w:ascii="宋体" w:hAnsi="宋体" w:cs="宋体"/>
          <w:szCs w:val="21"/>
          <w:highlight w:val="none"/>
        </w:rPr>
      </w:pPr>
    </w:p>
    <w:p w14:paraId="61121D84">
      <w:pPr>
        <w:pStyle w:val="8"/>
        <w:pageBreakBefore w:val="0"/>
        <w:kinsoku/>
        <w:wordWrap w:val="0"/>
        <w:overflowPunct/>
        <w:topLinePunct/>
        <w:autoSpaceDE/>
        <w:autoSpaceDN/>
        <w:bidi w:val="0"/>
        <w:ind w:firstLine="480"/>
        <w:rPr>
          <w:rFonts w:ascii="宋体" w:hAnsi="宋体" w:cs="宋体"/>
          <w:szCs w:val="21"/>
          <w:highlight w:val="none"/>
        </w:rPr>
      </w:pPr>
    </w:p>
    <w:p w14:paraId="2FDD1703">
      <w:pPr>
        <w:pageBreakBefore w:val="0"/>
        <w:kinsoku/>
        <w:wordWrap w:val="0"/>
        <w:overflowPunct/>
        <w:topLinePunct/>
        <w:autoSpaceDE/>
        <w:autoSpaceDN/>
        <w:bidi w:val="0"/>
        <w:ind w:firstLine="480"/>
        <w:rPr>
          <w:rFonts w:ascii="宋体" w:hAnsi="宋体" w:cs="宋体"/>
          <w:szCs w:val="21"/>
          <w:highlight w:val="none"/>
        </w:rPr>
      </w:pPr>
    </w:p>
    <w:p w14:paraId="4921912B">
      <w:pPr>
        <w:pStyle w:val="24"/>
        <w:pageBreakBefore w:val="0"/>
        <w:kinsoku/>
        <w:wordWrap w:val="0"/>
        <w:overflowPunct/>
        <w:topLinePunct/>
        <w:autoSpaceDE/>
        <w:autoSpaceDN/>
        <w:bidi w:val="0"/>
        <w:ind w:firstLine="210"/>
        <w:rPr>
          <w:rFonts w:ascii="宋体" w:hAnsi="宋体" w:cs="宋体"/>
          <w:szCs w:val="21"/>
          <w:highlight w:val="none"/>
        </w:rPr>
      </w:pPr>
    </w:p>
    <w:p w14:paraId="04EF36A7">
      <w:pPr>
        <w:pStyle w:val="11"/>
        <w:pageBreakBefore w:val="0"/>
        <w:kinsoku/>
        <w:wordWrap w:val="0"/>
        <w:overflowPunct/>
        <w:topLinePunct/>
        <w:autoSpaceDE/>
        <w:autoSpaceDN/>
        <w:bidi w:val="0"/>
        <w:rPr>
          <w:rFonts w:ascii="宋体" w:hAnsi="宋体" w:cs="宋体"/>
          <w:szCs w:val="21"/>
          <w:highlight w:val="none"/>
        </w:rPr>
      </w:pPr>
    </w:p>
    <w:p w14:paraId="4D945511">
      <w:pPr>
        <w:pageBreakBefore w:val="0"/>
        <w:kinsoku/>
        <w:wordWrap w:val="0"/>
        <w:overflowPunct/>
        <w:topLinePunct/>
        <w:autoSpaceDE/>
        <w:autoSpaceDN/>
        <w:bidi w:val="0"/>
        <w:ind w:firstLine="480"/>
        <w:rPr>
          <w:highlight w:val="none"/>
        </w:rPr>
      </w:pPr>
    </w:p>
    <w:p w14:paraId="34BA1EEC">
      <w:pPr>
        <w:pStyle w:val="8"/>
        <w:pageBreakBefore w:val="0"/>
        <w:kinsoku/>
        <w:wordWrap w:val="0"/>
        <w:overflowPunct/>
        <w:topLinePunct/>
        <w:autoSpaceDE/>
        <w:autoSpaceDN/>
        <w:bidi w:val="0"/>
        <w:ind w:firstLine="480"/>
        <w:rPr>
          <w:rFonts w:ascii="宋体" w:hAnsi="宋体" w:cs="宋体"/>
          <w:szCs w:val="21"/>
          <w:highlight w:val="none"/>
        </w:rPr>
      </w:pPr>
    </w:p>
    <w:p w14:paraId="3B09423B">
      <w:pPr>
        <w:pStyle w:val="8"/>
        <w:pageBreakBefore w:val="0"/>
        <w:kinsoku/>
        <w:wordWrap w:val="0"/>
        <w:overflowPunct/>
        <w:topLinePunct/>
        <w:autoSpaceDE/>
        <w:autoSpaceDN/>
        <w:bidi w:val="0"/>
        <w:ind w:firstLine="480"/>
        <w:rPr>
          <w:rFonts w:ascii="宋体" w:hAnsi="宋体" w:cs="宋体"/>
          <w:szCs w:val="21"/>
          <w:highlight w:val="none"/>
        </w:rPr>
      </w:pPr>
    </w:p>
    <w:p w14:paraId="193EA143">
      <w:pPr>
        <w:pStyle w:val="8"/>
        <w:pageBreakBefore w:val="0"/>
        <w:kinsoku/>
        <w:wordWrap w:val="0"/>
        <w:overflowPunct/>
        <w:topLinePunct/>
        <w:autoSpaceDE/>
        <w:autoSpaceDN/>
        <w:bidi w:val="0"/>
        <w:ind w:firstLine="480"/>
        <w:rPr>
          <w:rFonts w:ascii="宋体" w:hAnsi="宋体" w:cs="宋体"/>
          <w:szCs w:val="21"/>
          <w:highlight w:val="none"/>
        </w:rPr>
      </w:pPr>
    </w:p>
    <w:p w14:paraId="0F63AAA9">
      <w:pPr>
        <w:pStyle w:val="8"/>
        <w:pageBreakBefore w:val="0"/>
        <w:kinsoku/>
        <w:wordWrap w:val="0"/>
        <w:overflowPunct/>
        <w:topLinePunct/>
        <w:autoSpaceDE/>
        <w:autoSpaceDN/>
        <w:bidi w:val="0"/>
        <w:ind w:firstLine="480"/>
        <w:rPr>
          <w:rFonts w:ascii="宋体" w:hAnsi="宋体" w:cs="宋体"/>
          <w:szCs w:val="21"/>
          <w:highlight w:val="none"/>
        </w:rPr>
      </w:pPr>
    </w:p>
    <w:p w14:paraId="2B598AAB">
      <w:pPr>
        <w:pStyle w:val="8"/>
        <w:pageBreakBefore w:val="0"/>
        <w:kinsoku/>
        <w:wordWrap w:val="0"/>
        <w:overflowPunct/>
        <w:topLinePunct/>
        <w:autoSpaceDE/>
        <w:autoSpaceDN/>
        <w:bidi w:val="0"/>
        <w:ind w:firstLine="480"/>
        <w:rPr>
          <w:rFonts w:ascii="宋体" w:hAnsi="宋体" w:cs="宋体"/>
          <w:szCs w:val="21"/>
          <w:highlight w:val="none"/>
        </w:rPr>
      </w:pPr>
    </w:p>
    <w:p w14:paraId="2C2734F6">
      <w:pPr>
        <w:pStyle w:val="9"/>
        <w:pageBreakBefore w:val="0"/>
        <w:kinsoku/>
        <w:wordWrap w:val="0"/>
        <w:overflowPunct/>
        <w:topLinePunct/>
        <w:autoSpaceDE/>
        <w:autoSpaceDN/>
        <w:bidi w:val="0"/>
        <w:rPr>
          <w:rFonts w:hAnsi="宋体"/>
          <w:szCs w:val="21"/>
          <w:highlight w:val="none"/>
        </w:rPr>
      </w:pPr>
    </w:p>
    <w:p w14:paraId="21550D6A">
      <w:pPr>
        <w:pStyle w:val="9"/>
        <w:pageBreakBefore w:val="0"/>
        <w:kinsoku/>
        <w:wordWrap w:val="0"/>
        <w:overflowPunct/>
        <w:topLinePunct/>
        <w:autoSpaceDE/>
        <w:autoSpaceDN/>
        <w:bidi w:val="0"/>
        <w:rPr>
          <w:rFonts w:hAnsi="宋体"/>
          <w:szCs w:val="21"/>
          <w:highlight w:val="none"/>
        </w:rPr>
      </w:pPr>
    </w:p>
    <w:p w14:paraId="42415378">
      <w:pPr>
        <w:pStyle w:val="9"/>
        <w:pageBreakBefore w:val="0"/>
        <w:kinsoku/>
        <w:wordWrap w:val="0"/>
        <w:overflowPunct/>
        <w:topLinePunct/>
        <w:autoSpaceDE/>
        <w:autoSpaceDN/>
        <w:bidi w:val="0"/>
        <w:rPr>
          <w:rFonts w:hAnsi="宋体"/>
          <w:szCs w:val="21"/>
          <w:highlight w:val="none"/>
        </w:rPr>
      </w:pPr>
    </w:p>
    <w:p w14:paraId="3CE2A770">
      <w:pPr>
        <w:pStyle w:val="9"/>
        <w:pageBreakBefore w:val="0"/>
        <w:kinsoku/>
        <w:wordWrap w:val="0"/>
        <w:overflowPunct/>
        <w:topLinePunct/>
        <w:autoSpaceDE/>
        <w:autoSpaceDN/>
        <w:bidi w:val="0"/>
        <w:rPr>
          <w:rFonts w:hAnsi="宋体"/>
          <w:szCs w:val="21"/>
          <w:highlight w:val="none"/>
        </w:rPr>
      </w:pPr>
    </w:p>
    <w:p w14:paraId="168D3429">
      <w:pPr>
        <w:pStyle w:val="9"/>
        <w:pageBreakBefore w:val="0"/>
        <w:kinsoku/>
        <w:wordWrap w:val="0"/>
        <w:overflowPunct/>
        <w:topLinePunct/>
        <w:autoSpaceDE/>
        <w:autoSpaceDN/>
        <w:bidi w:val="0"/>
        <w:rPr>
          <w:rFonts w:hAnsi="宋体"/>
          <w:szCs w:val="21"/>
          <w:highlight w:val="none"/>
        </w:rPr>
      </w:pPr>
    </w:p>
    <w:p w14:paraId="724D4D40">
      <w:pPr>
        <w:pStyle w:val="29"/>
        <w:pageBreakBefore w:val="0"/>
        <w:kinsoku/>
        <w:wordWrap w:val="0"/>
        <w:overflowPunct/>
        <w:topLinePunct/>
        <w:autoSpaceDE/>
        <w:autoSpaceDN/>
        <w:bidi w:val="0"/>
        <w:ind w:firstLine="420"/>
        <w:rPr>
          <w:rFonts w:ascii="宋体" w:hAnsi="宋体" w:cs="宋体"/>
          <w:sz w:val="21"/>
          <w:szCs w:val="21"/>
          <w:highlight w:val="none"/>
        </w:rPr>
      </w:pPr>
    </w:p>
    <w:p w14:paraId="1D33D05C">
      <w:pPr>
        <w:pStyle w:val="3"/>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0" w:name="_Toc30596"/>
      <w:bookmarkStart w:id="11" w:name="_Toc17768"/>
      <w:bookmarkStart w:id="12" w:name="_Toc24863"/>
      <w:bookmarkStart w:id="13" w:name="_Toc30467"/>
      <w:bookmarkStart w:id="14" w:name="_Toc1160"/>
      <w:r>
        <w:rPr>
          <w:rFonts w:hint="eastAsia" w:ascii="宋体" w:hAnsi="宋体" w:eastAsia="宋体" w:cs="宋体"/>
          <w:sz w:val="24"/>
          <w:szCs w:val="24"/>
          <w:highlight w:val="none"/>
        </w:rPr>
        <w:t>一、总 则</w:t>
      </w:r>
      <w:bookmarkEnd w:id="9"/>
      <w:bookmarkEnd w:id="10"/>
      <w:bookmarkEnd w:id="11"/>
      <w:bookmarkEnd w:id="12"/>
      <w:bookmarkEnd w:id="13"/>
      <w:bookmarkEnd w:id="14"/>
    </w:p>
    <w:p w14:paraId="09504CB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1.1项目概况</w:t>
      </w:r>
    </w:p>
    <w:p w14:paraId="280DF9DD">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1.1.1根据《中</w:t>
      </w:r>
      <w:r>
        <w:rPr>
          <w:rFonts w:hint="eastAsia" w:ascii="宋体" w:hAnsi="宋体" w:cs="宋体"/>
          <w:kern w:val="0"/>
          <w:sz w:val="24"/>
          <w:szCs w:val="24"/>
          <w:highlight w:val="none"/>
        </w:rPr>
        <w:t>华人民共和国政府采购法》以及相关的法律、法规、规章等，本谈判项目已具备谈判条件，现对本项目进行竞争性谈判。</w:t>
      </w:r>
      <w:r>
        <w:rPr>
          <w:rFonts w:hint="eastAsia" w:ascii="宋体" w:hAnsi="宋体" w:cs="宋体"/>
          <w:sz w:val="24"/>
          <w:szCs w:val="24"/>
          <w:highlight w:val="none"/>
        </w:rPr>
        <w:t>本谈判文件仅适用于本次竞争性谈判所述的项目。</w:t>
      </w:r>
    </w:p>
    <w:p w14:paraId="27AE735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本谈判项目采购人：见供应商须知前附表。</w:t>
      </w:r>
    </w:p>
    <w:p w14:paraId="6D6BBF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本谈判项目采购代理机构：见供应商须知前附表。</w:t>
      </w:r>
    </w:p>
    <w:p w14:paraId="04206F6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1.1.4 本谈判项目名称：见供应商须知前附表。</w:t>
      </w:r>
    </w:p>
    <w:p w14:paraId="02E4523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1.1.5 本谈判项目建设地点：见供应商须知前附表。</w:t>
      </w:r>
    </w:p>
    <w:p w14:paraId="3652DC5A">
      <w:pPr>
        <w:pageBreakBefore w:val="0"/>
        <w:kinsoku/>
        <w:wordWrap w:val="0"/>
        <w:overflowPunct/>
        <w:topLinePunct/>
        <w:autoSpaceDE/>
        <w:autoSpaceDN/>
        <w:bidi w:val="0"/>
        <w:spacing w:line="360" w:lineRule="auto"/>
        <w:ind w:firstLine="480" w:firstLineChars="200"/>
        <w:rPr>
          <w:sz w:val="24"/>
          <w:szCs w:val="24"/>
          <w:highlight w:val="none"/>
        </w:rPr>
      </w:pPr>
      <w:r>
        <w:rPr>
          <w:rFonts w:hint="eastAsia" w:ascii="宋体" w:hAnsi="宋体" w:cs="宋体"/>
          <w:color w:val="000000"/>
          <w:sz w:val="24"/>
          <w:szCs w:val="24"/>
          <w:highlight w:val="none"/>
        </w:rPr>
        <w:t>1.1.6 本谈判项目工程概况：见供应商须知前附表。</w:t>
      </w:r>
    </w:p>
    <w:p w14:paraId="4DDD958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5" w:name="_Toc360630352"/>
      <w:bookmarkStart w:id="16" w:name="_Toc448169785"/>
      <w:bookmarkStart w:id="17" w:name="_Toc429746929"/>
      <w:bookmarkStart w:id="18" w:name="_Toc24731"/>
      <w:bookmarkStart w:id="19" w:name="_Toc420513679"/>
      <w:r>
        <w:rPr>
          <w:rFonts w:hint="eastAsia" w:ascii="宋体" w:hAnsi="宋体" w:cs="宋体"/>
          <w:kern w:val="0"/>
          <w:sz w:val="24"/>
          <w:szCs w:val="24"/>
          <w:highlight w:val="none"/>
        </w:rPr>
        <w:t xml:space="preserve">1.2 </w:t>
      </w:r>
      <w:bookmarkEnd w:id="15"/>
      <w:bookmarkEnd w:id="16"/>
      <w:bookmarkEnd w:id="17"/>
      <w:r>
        <w:rPr>
          <w:rFonts w:hint="eastAsia" w:ascii="宋体" w:hAnsi="宋体" w:cs="宋体"/>
          <w:color w:val="000000"/>
          <w:sz w:val="24"/>
          <w:szCs w:val="24"/>
          <w:highlight w:val="none"/>
        </w:rPr>
        <w:t>资金来源、出资比例及落实情况</w:t>
      </w:r>
    </w:p>
    <w:p w14:paraId="32432CD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1.2.1 </w:t>
      </w:r>
      <w:r>
        <w:rPr>
          <w:rFonts w:hint="eastAsia" w:ascii="宋体" w:hAnsi="宋体" w:cs="宋体"/>
          <w:sz w:val="24"/>
          <w:szCs w:val="24"/>
          <w:highlight w:val="none"/>
        </w:rPr>
        <w:t>本</w:t>
      </w:r>
      <w:r>
        <w:rPr>
          <w:rFonts w:hint="eastAsia" w:ascii="宋体" w:hAnsi="宋体" w:cs="宋体"/>
          <w:color w:val="000000"/>
          <w:sz w:val="24"/>
          <w:szCs w:val="24"/>
          <w:highlight w:val="none"/>
        </w:rPr>
        <w:t>谈判</w:t>
      </w:r>
      <w:r>
        <w:rPr>
          <w:rFonts w:hint="eastAsia" w:ascii="宋体" w:hAnsi="宋体" w:cs="宋体"/>
          <w:sz w:val="24"/>
          <w:szCs w:val="24"/>
          <w:highlight w:val="none"/>
        </w:rPr>
        <w:t>项目的资金来源：见供应商须知前附表。</w:t>
      </w:r>
    </w:p>
    <w:p w14:paraId="3A8616D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1.2.2 本谈判项目的出资比例：见供应商须知前附表。</w:t>
      </w:r>
    </w:p>
    <w:p w14:paraId="71F6B0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1.2.3 本谈判项目的资金落实情况：见供应商须知前附表。</w:t>
      </w:r>
    </w:p>
    <w:p w14:paraId="1EC0CA0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0" w:name="_Toc360630353"/>
      <w:bookmarkStart w:id="21" w:name="_Toc429746930"/>
      <w:bookmarkStart w:id="22" w:name="_Toc448169786"/>
      <w:r>
        <w:rPr>
          <w:rFonts w:hint="eastAsia" w:ascii="宋体" w:hAnsi="宋体" w:cs="宋体"/>
          <w:color w:val="000000"/>
          <w:sz w:val="24"/>
          <w:szCs w:val="24"/>
          <w:highlight w:val="none"/>
        </w:rPr>
        <w:t>1.3 谈判范围、计划工期和质量要求</w:t>
      </w:r>
      <w:bookmarkEnd w:id="20"/>
      <w:bookmarkEnd w:id="21"/>
      <w:bookmarkEnd w:id="22"/>
      <w:r>
        <w:rPr>
          <w:rFonts w:hint="eastAsia" w:ascii="宋体" w:hAnsi="宋体" w:cs="宋体"/>
          <w:color w:val="000000"/>
          <w:sz w:val="24"/>
          <w:szCs w:val="24"/>
          <w:highlight w:val="none"/>
        </w:rPr>
        <w:t>及保修期限</w:t>
      </w:r>
    </w:p>
    <w:p w14:paraId="71034DC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 本次谈判范围：见供应商须知前附表。</w:t>
      </w:r>
    </w:p>
    <w:p w14:paraId="1906D79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1.3.2 本谈判项目的计划工期：见供应商须知前附表。</w:t>
      </w:r>
    </w:p>
    <w:p w14:paraId="5BE1CBD7">
      <w:pPr>
        <w:pageBreakBefore w:val="0"/>
        <w:widowControl/>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1.3.3 本谈判项目的质量要求：见供应商须知前附表。</w:t>
      </w:r>
    </w:p>
    <w:p w14:paraId="4B1E423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3" w:name="_Toc360630354"/>
      <w:bookmarkStart w:id="24" w:name="_Toc429746931"/>
      <w:bookmarkStart w:id="25" w:name="_Toc448169787"/>
      <w:r>
        <w:rPr>
          <w:rFonts w:hint="eastAsia" w:ascii="宋体" w:hAnsi="宋体" w:cs="宋体"/>
          <w:color w:val="000000"/>
          <w:sz w:val="24"/>
          <w:szCs w:val="24"/>
          <w:highlight w:val="none"/>
        </w:rPr>
        <w:t>1.3.4 本谈判项目的保修期限：见供应商须知前附表。</w:t>
      </w:r>
    </w:p>
    <w:p w14:paraId="4804A970">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供应商资格要求</w:t>
      </w:r>
      <w:bookmarkEnd w:id="23"/>
      <w:bookmarkEnd w:id="24"/>
      <w:bookmarkEnd w:id="25"/>
    </w:p>
    <w:p w14:paraId="25D638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 供应商应具备承担本项目的资质条件。</w:t>
      </w:r>
    </w:p>
    <w:p w14:paraId="0CFEF1E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（1）资质条件：见供应商须知前附表。</w:t>
      </w:r>
    </w:p>
    <w:p w14:paraId="7E6950C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（2）项目经理资格：见供应商须知前附表。</w:t>
      </w:r>
    </w:p>
    <w:p w14:paraId="4953CDF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（3）财务要求：见供应商须知前附表。</w:t>
      </w:r>
    </w:p>
    <w:p w14:paraId="2C53CA1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（4）依法缴纳税收和社会保障资金要求：见供应商须知前附表。</w:t>
      </w:r>
    </w:p>
    <w:p w14:paraId="5FFCD51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（5）信誉要求：见供应商须知前附表。</w:t>
      </w:r>
    </w:p>
    <w:p w14:paraId="646A6A7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（6）其他要求：见供应商须知前附表。</w:t>
      </w:r>
    </w:p>
    <w:p w14:paraId="59F8BAC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1.4.2 本项目不接受联合体谈判。</w:t>
      </w:r>
    </w:p>
    <w:p w14:paraId="51478F05">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1.4.3 供应商不得存在下列情形之一：</w:t>
      </w:r>
    </w:p>
    <w:p w14:paraId="7E3982B5">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（1）为本采购项目前期准备提供设计或咨询服务的，但设计施工总承包的除外；</w:t>
      </w:r>
    </w:p>
    <w:p w14:paraId="0BB1351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（2）为本采购项目的监理人；</w:t>
      </w:r>
    </w:p>
    <w:p w14:paraId="0AB16AA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（3）为本采购项目的代建人；</w:t>
      </w:r>
    </w:p>
    <w:p w14:paraId="7ED901C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（4）为本采购项目提供采购代理服务的；</w:t>
      </w:r>
    </w:p>
    <w:p w14:paraId="6AC66A4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（5）与本采购项目的监理人或代建人或采购代理机构同为一个法定代表人的；</w:t>
      </w:r>
    </w:p>
    <w:p w14:paraId="7155FE5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（6）与本采购项目的监理人或代建人或采购代理机构相互控股或参股的；</w:t>
      </w:r>
    </w:p>
    <w:p w14:paraId="12564ED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（7）与本采购项目的监理人或代建人或采购代理机构相互任职或工作的；</w:t>
      </w:r>
    </w:p>
    <w:p w14:paraId="3A9048D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（8）被责令停业的；</w:t>
      </w:r>
    </w:p>
    <w:p w14:paraId="66CFD4A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（9）被暂停或取消投标资格的；</w:t>
      </w:r>
    </w:p>
    <w:p w14:paraId="7CDD9B6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（10）财产被接管或冻结的；</w:t>
      </w:r>
    </w:p>
    <w:p w14:paraId="479B4A0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26" w:name="_Toc31180"/>
      <w:r>
        <w:rPr>
          <w:rFonts w:hint="eastAsia" w:ascii="宋体" w:hAnsi="宋体" w:cs="宋体"/>
          <w:kern w:val="0"/>
          <w:sz w:val="24"/>
          <w:szCs w:val="24"/>
          <w:highlight w:val="none"/>
        </w:rPr>
        <w:t>（11）有骗取中标或严重违约或重大工程质量问题的（各有关机构作出的限制投标决定，对本项目产生直接影响且在有效期内的)；</w:t>
      </w:r>
      <w:bookmarkStart w:id="27" w:name="_Toc448169788"/>
      <w:bookmarkStart w:id="28" w:name="_Toc429746932"/>
      <w:bookmarkStart w:id="29" w:name="_Toc360630355"/>
    </w:p>
    <w:p w14:paraId="1233A553">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（12）被列入失信被执行人的（以信用中国查询为准）；</w:t>
      </w:r>
    </w:p>
    <w:p w14:paraId="188016E4">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（13）被列入重大税收违法失信主体的（以信用中国查询为准）；</w:t>
      </w:r>
    </w:p>
    <w:p w14:paraId="45701D09">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（14）被列入政府采购严重违法失信行为记录名单的（以中国政府采购网查询为准）；</w:t>
      </w:r>
    </w:p>
    <w:p w14:paraId="1C375C2A">
      <w:pPr>
        <w:pageBreakBefore w:val="0"/>
        <w:widowControl/>
        <w:kinsoku/>
        <w:wordWrap w:val="0"/>
        <w:overflowPunct/>
        <w:topLinePunct/>
        <w:autoSpaceDE/>
        <w:autoSpaceDN/>
        <w:bidi w:val="0"/>
        <w:spacing w:line="360" w:lineRule="auto"/>
        <w:ind w:firstLine="480" w:firstLineChars="200"/>
        <w:rPr>
          <w:rFonts w:hint="eastAsia" w:hAnsi="宋体" w:eastAsia="宋体" w:cs="宋体"/>
          <w:b/>
          <w:bCs/>
          <w:kern w:val="0"/>
          <w:sz w:val="24"/>
          <w:szCs w:val="24"/>
          <w:highlight w:val="none"/>
        </w:rPr>
      </w:pPr>
      <w:r>
        <w:rPr>
          <w:rFonts w:hint="eastAsia" w:ascii="宋体" w:hAnsi="宋体" w:cs="宋体"/>
          <w:kern w:val="0"/>
          <w:sz w:val="24"/>
          <w:szCs w:val="24"/>
          <w:highlight w:val="none"/>
        </w:rPr>
        <w:t>（15）有行贿犯罪记录的。</w:t>
      </w:r>
    </w:p>
    <w:p w14:paraId="05796F79">
      <w:pPr>
        <w:wordWrap w:val="0"/>
        <w:spacing w:after="0" w:line="480" w:lineRule="auto"/>
        <w:ind w:firstLine="408" w:firstLineChars="170"/>
        <w:rPr>
          <w:rFonts w:hint="eastAsia" w:ascii="宋体" w:hAnsi="宋体" w:cs="宋体"/>
          <w:b/>
          <w:bCs/>
          <w:sz w:val="24"/>
          <w:szCs w:val="24"/>
          <w:highlight w:val="none"/>
        </w:rPr>
      </w:pPr>
      <w:r>
        <w:rPr>
          <w:rFonts w:hint="eastAsia" w:ascii="宋体" w:hAnsi="宋体" w:eastAsia="宋体" w:cs="宋体"/>
          <w:b/>
          <w:bCs/>
          <w:sz w:val="24"/>
          <w:szCs w:val="24"/>
          <w:highlight w:val="none"/>
        </w:rPr>
        <w:t>注：信用中国及中国政府采购网查询信息，以</w:t>
      </w:r>
      <w:r>
        <w:rPr>
          <w:rFonts w:hint="eastAsia" w:ascii="宋体" w:hAnsi="宋体" w:eastAsia="宋体" w:cs="宋体"/>
          <w:b/>
          <w:bCs/>
          <w:sz w:val="24"/>
          <w:szCs w:val="24"/>
          <w:highlight w:val="none"/>
          <w:lang w:val="en-US" w:eastAsia="zh-CN"/>
        </w:rPr>
        <w:t>谈判</w:t>
      </w:r>
      <w:r>
        <w:rPr>
          <w:rFonts w:hint="eastAsia" w:ascii="宋体" w:hAnsi="宋体" w:eastAsia="宋体" w:cs="宋体"/>
          <w:b/>
          <w:bCs/>
          <w:sz w:val="24"/>
          <w:szCs w:val="24"/>
          <w:highlight w:val="none"/>
        </w:rPr>
        <w:t>时间截止后</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人、</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代理机构在信用中国及中国政府采购网网站查询结果为准。</w:t>
      </w:r>
    </w:p>
    <w:p w14:paraId="03B62A9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 费用承担</w:t>
      </w:r>
      <w:bookmarkEnd w:id="27"/>
      <w:bookmarkEnd w:id="28"/>
      <w:bookmarkEnd w:id="29"/>
    </w:p>
    <w:p w14:paraId="299F2650">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供应商准备和参加谈判活动发生的费用自理。</w:t>
      </w:r>
    </w:p>
    <w:p w14:paraId="77C0644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0" w:name="_Toc360630356"/>
      <w:bookmarkStart w:id="31" w:name="_Toc448169789"/>
      <w:bookmarkStart w:id="32" w:name="_Toc429746933"/>
      <w:r>
        <w:rPr>
          <w:rFonts w:hint="eastAsia" w:ascii="宋体" w:hAnsi="宋体" w:cs="宋体"/>
          <w:sz w:val="24"/>
          <w:szCs w:val="24"/>
          <w:highlight w:val="none"/>
        </w:rPr>
        <w:t>1.6 保密</w:t>
      </w:r>
      <w:bookmarkEnd w:id="30"/>
      <w:bookmarkEnd w:id="31"/>
      <w:bookmarkEnd w:id="32"/>
    </w:p>
    <w:p w14:paraId="02ECE3D9">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参与谈判活动的各方应对谈判文件和响应文件中的商业和技术等秘密保密，违者应对由此造成的后果承担法律责任。</w:t>
      </w:r>
    </w:p>
    <w:p w14:paraId="017EA1F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3" w:name="_Toc360630357"/>
      <w:bookmarkStart w:id="34" w:name="_Toc429746934"/>
      <w:bookmarkStart w:id="35" w:name="_Toc448169790"/>
      <w:r>
        <w:rPr>
          <w:rFonts w:hint="eastAsia" w:ascii="宋体" w:hAnsi="宋体" w:cs="宋体"/>
          <w:sz w:val="24"/>
          <w:szCs w:val="24"/>
          <w:highlight w:val="none"/>
        </w:rPr>
        <w:t>1.7 语言文字</w:t>
      </w:r>
      <w:bookmarkEnd w:id="33"/>
      <w:bookmarkEnd w:id="34"/>
      <w:bookmarkEnd w:id="35"/>
    </w:p>
    <w:p w14:paraId="27EF19B8">
      <w:pPr>
        <w:pageBreakBefore w:val="0"/>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1.7.1</w:t>
      </w:r>
      <w:r>
        <w:rPr>
          <w:rFonts w:hint="eastAsia" w:ascii="宋体" w:hAnsi="宋体" w:cs="宋体"/>
          <w:kern w:val="0"/>
          <w:sz w:val="24"/>
          <w:szCs w:val="24"/>
          <w:highlight w:val="none"/>
        </w:rPr>
        <w:t>除专用术语外，与谈判有关的语言均使用中文。必要时专用术语应附有中文注释。</w:t>
      </w:r>
    </w:p>
    <w:p w14:paraId="5456573B">
      <w:pPr>
        <w:pageBreakBefore w:val="0"/>
        <w:kinsoku/>
        <w:wordWrap w:val="0"/>
        <w:overflowPunct/>
        <w:topLinePunct/>
        <w:autoSpaceDE/>
        <w:autoSpaceDN/>
        <w:bidi w:val="0"/>
        <w:spacing w:line="360" w:lineRule="auto"/>
        <w:ind w:firstLine="480" w:firstLineChars="200"/>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1.7.2本谈判文件里“采购人”与“招标人”为相同含义，“投标文件”与“响应文件”为相同含义，“投标人”和“供应商”为相同含义。</w:t>
      </w:r>
    </w:p>
    <w:p w14:paraId="0A3F0E7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 计量单位</w:t>
      </w:r>
    </w:p>
    <w:p w14:paraId="2F27C93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所有计量均采用中华人民共和国法定计量单位。</w:t>
      </w:r>
    </w:p>
    <w:p w14:paraId="1A4C266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 现场踏勘</w:t>
      </w:r>
    </w:p>
    <w:p w14:paraId="6B12E246">
      <w:pPr>
        <w:pStyle w:val="15"/>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1.9.1 供应商须知前附表规定组织踏勘现场的，采购人按供应商须知前附表规定的时间、地点组织供应商踏勘项目现场。</w:t>
      </w:r>
    </w:p>
    <w:p w14:paraId="498B0847">
      <w:pPr>
        <w:pStyle w:val="15"/>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1.9.2 供应商踏勘现场发生的费用自理。</w:t>
      </w:r>
    </w:p>
    <w:p w14:paraId="6A4D071D">
      <w:pPr>
        <w:pStyle w:val="15"/>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1.9.3 除采购人的原因外，供应商自行负责在踏勘现场中所发生的人员伤亡和财产损失。</w:t>
      </w:r>
    </w:p>
    <w:p w14:paraId="4A425EF8">
      <w:pPr>
        <w:pStyle w:val="15"/>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1.9.4采购人在踏勘现场中介绍的工程场地和相关的周边环境情况，供应商在编制响应文件时参考，采购人不对供应商据此作出的判断和决策负责。</w:t>
      </w:r>
    </w:p>
    <w:p w14:paraId="65A8D58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 采购预备会</w:t>
      </w:r>
    </w:p>
    <w:p w14:paraId="77C4C18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w:t>
      </w:r>
    </w:p>
    <w:p w14:paraId="2686928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 分包</w:t>
      </w:r>
    </w:p>
    <w:p w14:paraId="34BF9D1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400BA32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偏离</w:t>
      </w:r>
    </w:p>
    <w:p w14:paraId="5472C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7EC32221">
      <w:pPr>
        <w:pStyle w:val="3"/>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36" w:name="_Toc8240"/>
      <w:bookmarkStart w:id="37" w:name="_Toc7194"/>
      <w:bookmarkStart w:id="38" w:name="_Toc6761"/>
      <w:r>
        <w:rPr>
          <w:rFonts w:hint="eastAsia" w:ascii="宋体" w:hAnsi="宋体" w:eastAsia="宋体" w:cs="宋体"/>
          <w:sz w:val="24"/>
          <w:szCs w:val="24"/>
          <w:highlight w:val="none"/>
        </w:rPr>
        <w:t>二、谈判文件</w:t>
      </w:r>
      <w:bookmarkEnd w:id="18"/>
      <w:bookmarkEnd w:id="19"/>
      <w:bookmarkEnd w:id="26"/>
      <w:bookmarkEnd w:id="36"/>
      <w:bookmarkEnd w:id="37"/>
      <w:bookmarkEnd w:id="38"/>
    </w:p>
    <w:p w14:paraId="58770D22">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2.1谈判文件的组成</w:t>
      </w:r>
    </w:p>
    <w:p w14:paraId="0DFEAF4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本谈判文件包括</w:t>
      </w:r>
    </w:p>
    <w:p w14:paraId="00A64F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一、竞争性谈判公告</w:t>
      </w:r>
    </w:p>
    <w:p w14:paraId="00CFD8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二、供应商须知</w:t>
      </w:r>
    </w:p>
    <w:p w14:paraId="4A5070D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三、谈判办法</w:t>
      </w:r>
    </w:p>
    <w:p w14:paraId="7B81472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四、合同条款及格式</w:t>
      </w:r>
    </w:p>
    <w:p w14:paraId="75E376E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五、技术标准和要求</w:t>
      </w:r>
    </w:p>
    <w:p w14:paraId="09FD4B5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六、响应文件格式</w:t>
      </w:r>
    </w:p>
    <w:p w14:paraId="03EE8DE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七、工程量清单</w:t>
      </w:r>
      <w:r>
        <w:rPr>
          <w:rFonts w:hint="eastAsia" w:ascii="宋体" w:hAnsi="宋体" w:cs="宋体"/>
          <w:kern w:val="0"/>
          <w:sz w:val="24"/>
          <w:szCs w:val="24"/>
          <w:highlight w:val="none"/>
          <w:lang w:val="en-US" w:eastAsia="zh-CN"/>
        </w:rPr>
        <w:t>和</w:t>
      </w:r>
      <w:r>
        <w:rPr>
          <w:rFonts w:hint="eastAsia" w:ascii="宋体" w:hAnsi="宋体" w:cs="宋体"/>
          <w:kern w:val="0"/>
          <w:sz w:val="24"/>
          <w:szCs w:val="24"/>
          <w:highlight w:val="none"/>
        </w:rPr>
        <w:t>图纸</w:t>
      </w:r>
    </w:p>
    <w:p w14:paraId="73A7E04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根据本章1.10款、第2.2 款对谈判文件所作的澄清、修改，构成谈判文件的组成部分。</w:t>
      </w:r>
    </w:p>
    <w:p w14:paraId="5001D2B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2.2谈判文件的澄清或修改</w:t>
      </w:r>
    </w:p>
    <w:p w14:paraId="02065E2E">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2.2.1供应商应仔细阅读和检查谈判文件的全部内容。如有疑问或缺页或附件不全，应及时登陆《焦作市公共资源交易中心网》进入会员系统提出，要求采购人予以澄清。</w:t>
      </w:r>
    </w:p>
    <w:p w14:paraId="091ED457">
      <w:pPr>
        <w:pStyle w:val="15"/>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kern w:val="0"/>
          <w:sz w:val="24"/>
          <w:szCs w:val="24"/>
          <w:highlight w:val="none"/>
        </w:rPr>
        <w:t>2.2.2采购人对已发出的</w:t>
      </w:r>
      <w:r>
        <w:rPr>
          <w:rFonts w:hint="eastAsia" w:hAnsi="宋体" w:eastAsia="宋体" w:cs="宋体"/>
          <w:sz w:val="24"/>
          <w:szCs w:val="24"/>
          <w:highlight w:val="none"/>
        </w:rPr>
        <w:t>谈判文件的澄清或修改将在供应商须知前附表规定的</w:t>
      </w:r>
      <w:r>
        <w:rPr>
          <w:rFonts w:hint="eastAsia" w:hAnsi="宋体" w:eastAsia="宋体" w:cs="宋体"/>
          <w:color w:val="000000"/>
          <w:sz w:val="24"/>
          <w:szCs w:val="24"/>
          <w:highlight w:val="none"/>
        </w:rPr>
        <w:t>响应文件递交截止</w:t>
      </w:r>
      <w:r>
        <w:rPr>
          <w:rFonts w:hint="eastAsia" w:hAnsi="宋体" w:eastAsia="宋体" w:cs="宋体"/>
          <w:sz w:val="24"/>
          <w:szCs w:val="24"/>
          <w:highlight w:val="none"/>
        </w:rPr>
        <w:t>时间3个工作日前，</w:t>
      </w:r>
      <w:r>
        <w:rPr>
          <w:rFonts w:hint="eastAsia" w:hAnsi="宋体" w:eastAsia="宋体" w:cs="宋体"/>
          <w:color w:val="000000"/>
          <w:sz w:val="24"/>
          <w:szCs w:val="24"/>
          <w:highlight w:val="none"/>
        </w:rPr>
        <w:t>在发布公告的相同网站发布，但不指明澄清问题的来源。如果澄清发出的时间距响应文件递交截止时间不足3个工作日，相应延长响应文件递交截止时间。</w:t>
      </w:r>
      <w:bookmarkStart w:id="39" w:name="_Toc528119497"/>
      <w:bookmarkEnd w:id="39"/>
      <w:bookmarkStart w:id="40" w:name="_Toc356372643"/>
      <w:bookmarkStart w:id="41" w:name="_Toc420513680"/>
      <w:bookmarkStart w:id="42" w:name="_Toc1247"/>
      <w:bookmarkStart w:id="43" w:name="_Toc9541"/>
      <w:bookmarkStart w:id="44" w:name="_Toc15392"/>
      <w:bookmarkStart w:id="45" w:name="_Toc21809"/>
    </w:p>
    <w:p w14:paraId="3A560CAC">
      <w:pPr>
        <w:pStyle w:val="3"/>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46" w:name="_Toc4421"/>
      <w:r>
        <w:rPr>
          <w:rFonts w:hint="eastAsia" w:ascii="宋体" w:hAnsi="宋体" w:eastAsia="宋体" w:cs="宋体"/>
          <w:sz w:val="24"/>
          <w:szCs w:val="24"/>
          <w:highlight w:val="none"/>
        </w:rPr>
        <w:t>三、</w:t>
      </w:r>
      <w:bookmarkEnd w:id="40"/>
      <w:bookmarkEnd w:id="41"/>
      <w:r>
        <w:rPr>
          <w:rFonts w:hint="eastAsia" w:ascii="宋体" w:hAnsi="宋体" w:eastAsia="宋体" w:cs="宋体"/>
          <w:sz w:val="24"/>
          <w:szCs w:val="24"/>
          <w:highlight w:val="none"/>
        </w:rPr>
        <w:t>响应文件</w:t>
      </w:r>
      <w:bookmarkEnd w:id="42"/>
      <w:bookmarkEnd w:id="43"/>
      <w:bookmarkEnd w:id="44"/>
      <w:bookmarkEnd w:id="45"/>
      <w:bookmarkEnd w:id="46"/>
    </w:p>
    <w:p w14:paraId="10EF884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3.1响应文件的组成</w:t>
      </w:r>
    </w:p>
    <w:p w14:paraId="59CB05EC">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一、谈判函及谈判报价表</w:t>
      </w:r>
    </w:p>
    <w:p w14:paraId="62D1ABA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二、法定代表人身份证明</w:t>
      </w:r>
    </w:p>
    <w:p w14:paraId="641C32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三、授权委托书</w:t>
      </w:r>
    </w:p>
    <w:p w14:paraId="177B33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四、已标价工程量清单</w:t>
      </w:r>
    </w:p>
    <w:p w14:paraId="38E0278A">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五、项目管理机构</w:t>
      </w:r>
    </w:p>
    <w:p w14:paraId="6CDEFEEF">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六、资格审查资料</w:t>
      </w:r>
    </w:p>
    <w:p w14:paraId="36CAAF0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七、无行贿犯罪记录承诺书</w:t>
      </w:r>
    </w:p>
    <w:p w14:paraId="3329AF6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八、谈判保证金承诺书</w:t>
      </w:r>
    </w:p>
    <w:p w14:paraId="1AA0B140">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九、其他资料</w:t>
      </w:r>
    </w:p>
    <w:p w14:paraId="25031ED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3.2谈判报价</w:t>
      </w:r>
    </w:p>
    <w:p w14:paraId="598143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3.2.1 供应商自主报价，但不得超过最高限价，否则按废标处理。</w:t>
      </w:r>
    </w:p>
    <w:p w14:paraId="19F3075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3.2.2 如有关报价文件中的大写金额和小写金额不一致的，以大写金额为准；总价金额与单价金额不一致的，以单价金额为准修正总价，但单价金额小数点有明显错误的除外。</w:t>
      </w:r>
    </w:p>
    <w:p w14:paraId="3F5535F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3.2.3 供应商最终的谈判报价只能提出一个不变价格，采购人不接受任何选择价。</w:t>
      </w:r>
    </w:p>
    <w:p w14:paraId="52B70C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3.2.4 全部报价均应以人民币为计量币种，并以人民币进行结算。</w:t>
      </w:r>
    </w:p>
    <w:p w14:paraId="71D5A186">
      <w:pPr>
        <w:pStyle w:val="29"/>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3.2.5 谈判总报价中包含各项税、费等所有费用。</w:t>
      </w:r>
    </w:p>
    <w:p w14:paraId="6C515829">
      <w:pPr>
        <w:pStyle w:val="29"/>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3.3谈判有效期</w:t>
      </w:r>
    </w:p>
    <w:p w14:paraId="3D2AA11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3.3.1在供应商须知前附表规定的谈判有效期内，供应商不得要求撤销或修改其响应文件。</w:t>
      </w:r>
    </w:p>
    <w:p w14:paraId="6A00E9B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kern w:val="0"/>
          <w:sz w:val="24"/>
          <w:szCs w:val="24"/>
          <w:highlight w:val="none"/>
        </w:rPr>
        <w:t>3.3.2</w:t>
      </w:r>
      <w:r>
        <w:rPr>
          <w:rFonts w:hint="eastAsia" w:ascii="宋体" w:hAnsi="宋体" w:cs="宋体"/>
          <w:color w:val="000000"/>
          <w:sz w:val="24"/>
          <w:szCs w:val="24"/>
          <w:highlight w:val="none"/>
        </w:rPr>
        <w:t>出现特殊情况需要延长谈判有效期的，采购人在发布公告的相同网站发布并通知所有供应商延长谈判有效期。供应商同意延长的，不得要求或被允许修改或撤销其响应文件；供应商拒绝延长的，其谈判无效。</w:t>
      </w:r>
    </w:p>
    <w:p w14:paraId="47D6360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3.4谈判保证金</w:t>
      </w:r>
    </w:p>
    <w:p w14:paraId="05FB2D0D">
      <w:pPr>
        <w:pStyle w:val="11"/>
        <w:pageBreakBefore w:val="0"/>
        <w:kinsoku/>
        <w:wordWrap w:val="0"/>
        <w:overflowPunct/>
        <w:topLinePunct/>
        <w:autoSpaceDE/>
        <w:autoSpaceDN/>
        <w:bidi w:val="0"/>
        <w:spacing w:after="0" w:line="360" w:lineRule="auto"/>
        <w:ind w:left="0" w:leftChars="0" w:firstLine="480"/>
        <w:rPr>
          <w:rFonts w:ascii="宋体" w:hAnsi="宋体" w:cs="宋体"/>
          <w:sz w:val="24"/>
          <w:highlight w:val="none"/>
        </w:rPr>
      </w:pPr>
      <w:r>
        <w:rPr>
          <w:rFonts w:hint="eastAsia" w:ascii="宋体" w:hAnsi="宋体" w:cs="宋体"/>
          <w:kern w:val="0"/>
          <w:sz w:val="24"/>
          <w:highlight w:val="none"/>
        </w:rPr>
        <w:t>详见供应商须知前附表。</w:t>
      </w:r>
    </w:p>
    <w:p w14:paraId="5427A724">
      <w:pPr>
        <w:pStyle w:val="29"/>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3.5资格审查资料</w:t>
      </w:r>
    </w:p>
    <w:p w14:paraId="7BA169D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3.5.1 “供应商基本情况表”</w:t>
      </w:r>
      <w:r>
        <w:rPr>
          <w:rFonts w:hint="eastAsia" w:ascii="宋体" w:hAnsi="宋体" w:cs="宋体"/>
          <w:sz w:val="24"/>
          <w:szCs w:val="24"/>
          <w:highlight w:val="none"/>
        </w:rPr>
        <w:t>附供应商营业执照、资质证书、安全生产许可证等复印件</w:t>
      </w:r>
      <w:r>
        <w:rPr>
          <w:rFonts w:hint="eastAsia" w:ascii="宋体" w:hAnsi="宋体" w:cs="宋体"/>
          <w:sz w:val="24"/>
          <w:szCs w:val="24"/>
          <w:highlight w:val="none"/>
          <w:lang w:val="en-US" w:eastAsia="zh-CN"/>
        </w:rPr>
        <w:t>或扫描件</w:t>
      </w:r>
      <w:r>
        <w:rPr>
          <w:rFonts w:hint="eastAsia" w:ascii="宋体" w:hAnsi="宋体" w:cs="宋体"/>
          <w:sz w:val="24"/>
          <w:szCs w:val="24"/>
          <w:highlight w:val="none"/>
        </w:rPr>
        <w:t>。</w:t>
      </w:r>
    </w:p>
    <w:p w14:paraId="2D5DFFA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3.5.2 “近年财务状况表”附经会计师事务所或审计机构审计的财务审计报告复印件，包括资产负债表、现金流量表、利润表和财务情况说明书等，具体年份要求见供应商须知前附表。</w:t>
      </w:r>
    </w:p>
    <w:p w14:paraId="1E1C1B9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47" w:name="_Toc429746950"/>
      <w:bookmarkStart w:id="48" w:name="_Toc448169806"/>
      <w:bookmarkStart w:id="49" w:name="_Toc360630373"/>
      <w:r>
        <w:rPr>
          <w:rFonts w:hint="eastAsia" w:ascii="宋体" w:hAnsi="宋体" w:cs="宋体"/>
          <w:color w:val="000000"/>
          <w:sz w:val="24"/>
          <w:szCs w:val="24"/>
          <w:highlight w:val="none"/>
        </w:rPr>
        <w:t>3.6 备选谈判方案</w:t>
      </w:r>
      <w:bookmarkEnd w:id="47"/>
      <w:bookmarkEnd w:id="48"/>
      <w:bookmarkEnd w:id="49"/>
    </w:p>
    <w:p w14:paraId="22FBD2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除供应商须知前附表另有规定外，供应商不得递交备选谈判方案。</w:t>
      </w:r>
    </w:p>
    <w:p w14:paraId="1BF1A24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0" w:name="_Toc448169807"/>
      <w:bookmarkStart w:id="51" w:name="_Toc429746951"/>
      <w:bookmarkStart w:id="52" w:name="_Toc360630374"/>
      <w:r>
        <w:rPr>
          <w:rFonts w:hint="eastAsia" w:ascii="宋体" w:hAnsi="宋体" w:cs="宋体"/>
          <w:color w:val="000000"/>
          <w:sz w:val="24"/>
          <w:szCs w:val="24"/>
          <w:highlight w:val="none"/>
        </w:rPr>
        <w:t>3.7 响应文件的编制</w:t>
      </w:r>
      <w:bookmarkEnd w:id="50"/>
      <w:bookmarkEnd w:id="51"/>
      <w:bookmarkEnd w:id="52"/>
    </w:p>
    <w:p w14:paraId="21526E1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3" w:name="_Toc360630375"/>
      <w:bookmarkStart w:id="54" w:name="_Toc184635074"/>
      <w:r>
        <w:rPr>
          <w:rFonts w:hint="eastAsia" w:ascii="宋体" w:hAnsi="宋体" w:cs="宋体"/>
          <w:color w:val="000000"/>
          <w:sz w:val="24"/>
          <w:szCs w:val="24"/>
          <w:highlight w:val="none"/>
        </w:rPr>
        <w:t>3.7.1 响应文件应按第六章“响应文件格式”进行编写，如有必要，可以增加附页，作为响应文件的组成部分。其中，</w:t>
      </w:r>
      <w:r>
        <w:rPr>
          <w:rFonts w:hint="eastAsia" w:ascii="宋体" w:hAnsi="宋体" w:cs="宋体"/>
          <w:sz w:val="24"/>
          <w:szCs w:val="24"/>
          <w:highlight w:val="none"/>
        </w:rPr>
        <w:t>谈判报价表</w:t>
      </w:r>
      <w:r>
        <w:rPr>
          <w:rFonts w:hint="eastAsia" w:ascii="宋体" w:hAnsi="宋体" w:cs="宋体"/>
          <w:color w:val="000000"/>
          <w:sz w:val="24"/>
          <w:szCs w:val="24"/>
          <w:highlight w:val="none"/>
        </w:rPr>
        <w:t>在满足谈判文件实质性要求的基础上，可以提出比谈判文件要求更有利于采购人的承诺。</w:t>
      </w:r>
    </w:p>
    <w:p w14:paraId="1A870911">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3.7.2 响应文件应当对谈判文件有关工期、谈判有效期、质量要求、谈判范围等实质性内容作出响应。</w:t>
      </w:r>
    </w:p>
    <w:p w14:paraId="7951DAC1">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3.7.3响应</w:t>
      </w:r>
      <w:r>
        <w:rPr>
          <w:rFonts w:hint="eastAsia" w:ascii="宋体" w:hAnsi="宋体" w:eastAsia="宋体" w:cs="宋体"/>
          <w:color w:val="000000"/>
          <w:sz w:val="24"/>
          <w:szCs w:val="24"/>
          <w:highlight w:val="none"/>
        </w:rPr>
        <w:t>文件应对</w:t>
      </w:r>
      <w:r>
        <w:rPr>
          <w:rFonts w:hint="eastAsia" w:ascii="宋体" w:hAnsi="宋体" w:eastAsia="宋体" w:cs="宋体"/>
          <w:color w:val="000000"/>
          <w:sz w:val="24"/>
          <w:szCs w:val="24"/>
          <w:highlight w:val="none"/>
          <w:lang w:val="en-US" w:eastAsia="zh-CN"/>
        </w:rPr>
        <w:t>谈判</w:t>
      </w:r>
      <w:r>
        <w:rPr>
          <w:rFonts w:hint="eastAsia" w:ascii="宋体" w:hAnsi="宋体" w:eastAsia="宋体" w:cs="宋体"/>
          <w:color w:val="000000"/>
          <w:sz w:val="24"/>
          <w:szCs w:val="24"/>
          <w:highlight w:val="none"/>
        </w:rPr>
        <w:t>文件的要求作出实质性响应，并保证所提供的全部资料的真实性</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对此，</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文件应对其做出单独承诺</w:t>
      </w:r>
      <w:r>
        <w:rPr>
          <w:rFonts w:hint="eastAsia" w:ascii="宋体" w:hAnsi="宋体" w:cs="宋体"/>
          <w:color w:val="000000"/>
          <w:sz w:val="24"/>
          <w:szCs w:val="24"/>
          <w:highlight w:val="none"/>
          <w:lang w:eastAsia="zh-CN"/>
        </w:rPr>
        <w:t>（格式自拟）</w:t>
      </w:r>
      <w:r>
        <w:rPr>
          <w:rFonts w:hint="eastAsia" w:ascii="宋体" w:hAnsi="宋体" w:eastAsia="宋体" w:cs="宋体"/>
          <w:color w:val="000000"/>
          <w:sz w:val="24"/>
          <w:szCs w:val="24"/>
          <w:highlight w:val="none"/>
        </w:rPr>
        <w:t>，否则视为无效</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w:t>
      </w:r>
    </w:p>
    <w:p w14:paraId="04100A2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3.7.</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签字或盖章的具体要求见供应商须知前附表。</w:t>
      </w:r>
    </w:p>
    <w:bookmarkEnd w:id="53"/>
    <w:bookmarkEnd w:id="54"/>
    <w:p w14:paraId="59CB3EAB">
      <w:pPr>
        <w:pStyle w:val="3"/>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55" w:name="_Toc559"/>
      <w:bookmarkStart w:id="56" w:name="_Toc360630376"/>
      <w:bookmarkStart w:id="57" w:name="_Toc448169809"/>
      <w:bookmarkStart w:id="58" w:name="_Toc429746953"/>
      <w:r>
        <w:rPr>
          <w:rFonts w:hint="eastAsia" w:ascii="宋体" w:hAnsi="宋体" w:eastAsia="宋体" w:cs="宋体"/>
          <w:sz w:val="24"/>
          <w:szCs w:val="24"/>
          <w:highlight w:val="none"/>
        </w:rPr>
        <w:t>四、响应文件的递交</w:t>
      </w:r>
      <w:bookmarkEnd w:id="55"/>
    </w:p>
    <w:bookmarkEnd w:id="56"/>
    <w:bookmarkEnd w:id="57"/>
    <w:bookmarkEnd w:id="58"/>
    <w:p w14:paraId="0214540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9" w:name="_Toc326853493"/>
      <w:bookmarkStart w:id="60" w:name="_Toc360630378"/>
      <w:bookmarkStart w:id="61" w:name="_Toc429746955"/>
      <w:bookmarkStart w:id="62" w:name="_Toc448169811"/>
      <w:r>
        <w:rPr>
          <w:rFonts w:hint="eastAsia" w:ascii="宋体" w:hAnsi="宋体" w:cs="宋体"/>
          <w:color w:val="000000"/>
          <w:sz w:val="24"/>
          <w:szCs w:val="24"/>
          <w:highlight w:val="none"/>
        </w:rPr>
        <w:t xml:space="preserve">4.1 </w:t>
      </w:r>
      <w:bookmarkEnd w:id="59"/>
      <w:r>
        <w:rPr>
          <w:rFonts w:hint="eastAsia" w:ascii="宋体" w:hAnsi="宋体" w:cs="宋体"/>
          <w:color w:val="000000"/>
          <w:sz w:val="24"/>
          <w:szCs w:val="24"/>
          <w:highlight w:val="none"/>
        </w:rPr>
        <w:t>投标文件的加密</w:t>
      </w:r>
    </w:p>
    <w:p w14:paraId="10DA2A9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63" w:name="4.1.1_网上上传的电子投标文件应使用数字证书认证并加密。"/>
      <w:bookmarkEnd w:id="63"/>
      <w:r>
        <w:rPr>
          <w:rFonts w:hint="eastAsia" w:ascii="宋体" w:hAnsi="宋体" w:cs="宋体"/>
          <w:color w:val="000000"/>
          <w:sz w:val="24"/>
          <w:szCs w:val="24"/>
          <w:highlight w:val="none"/>
        </w:rPr>
        <w:t>4.1.1投标人应当按照</w:t>
      </w:r>
      <w:r>
        <w:rPr>
          <w:rFonts w:hint="eastAsia" w:ascii="宋体" w:hAnsi="宋体" w:cs="宋体"/>
          <w:color w:val="000000"/>
          <w:sz w:val="24"/>
          <w:szCs w:val="24"/>
          <w:highlight w:val="none"/>
          <w:lang w:val="en-US" w:eastAsia="zh-CN"/>
        </w:rPr>
        <w:t>谈判</w:t>
      </w:r>
      <w:r>
        <w:rPr>
          <w:rFonts w:hint="eastAsia" w:ascii="宋体" w:hAnsi="宋体" w:cs="宋体"/>
          <w:color w:val="000000"/>
          <w:sz w:val="24"/>
          <w:szCs w:val="24"/>
          <w:highlight w:val="none"/>
        </w:rPr>
        <w:t>文件和电子招标投标交易平台的要求加密投标文件。</w:t>
      </w:r>
    </w:p>
    <w:p w14:paraId="61D76C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4.2投标文件的上传</w:t>
      </w:r>
    </w:p>
    <w:p w14:paraId="3CD2C77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4.2.1 投标人应</w:t>
      </w:r>
      <w:r>
        <w:rPr>
          <w:rFonts w:hint="eastAsia" w:ascii="宋体" w:hAnsi="宋体" w:cs="宋体"/>
          <w:color w:val="000000"/>
          <w:sz w:val="24"/>
          <w:szCs w:val="24"/>
          <w:highlight w:val="none"/>
          <w:lang w:val="en-US" w:eastAsia="zh-CN"/>
        </w:rPr>
        <w:t>按</w:t>
      </w:r>
      <w:r>
        <w:rPr>
          <w:rFonts w:hint="eastAsia" w:ascii="宋体" w:hAnsi="宋体" w:cs="宋体"/>
          <w:color w:val="000000"/>
          <w:sz w:val="24"/>
          <w:szCs w:val="24"/>
          <w:highlight w:val="none"/>
        </w:rPr>
        <w:t>投标人须知前附表的规定上传投标文件。</w:t>
      </w:r>
    </w:p>
    <w:p w14:paraId="0793DDC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 响应文件的修改与撤回</w:t>
      </w:r>
      <w:bookmarkEnd w:id="60"/>
      <w:bookmarkEnd w:id="61"/>
      <w:bookmarkEnd w:id="62"/>
    </w:p>
    <w:p w14:paraId="7C1351C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4.3.1 在供应商须知前附表第2.2.2 项规定的响应文件递交截止时间前，供应商可以修改或撤回已递交的响应文件。</w:t>
      </w:r>
    </w:p>
    <w:p w14:paraId="3A9008BB">
      <w:pPr>
        <w:pStyle w:val="3"/>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64" w:name="_Toc520717618"/>
      <w:bookmarkEnd w:id="64"/>
      <w:bookmarkStart w:id="65" w:name="_Toc420513682"/>
      <w:bookmarkStart w:id="66" w:name="_Toc356372645"/>
      <w:bookmarkStart w:id="67" w:name="_Toc26890"/>
      <w:bookmarkStart w:id="68" w:name="_Toc11901"/>
      <w:bookmarkStart w:id="69" w:name="_Toc9028"/>
      <w:bookmarkStart w:id="70" w:name="_Toc11517"/>
      <w:bookmarkStart w:id="71" w:name="_Toc18846"/>
      <w:r>
        <w:rPr>
          <w:rFonts w:hint="eastAsia" w:ascii="宋体" w:hAnsi="宋体" w:eastAsia="宋体" w:cs="宋体"/>
          <w:sz w:val="24"/>
          <w:szCs w:val="24"/>
          <w:highlight w:val="none"/>
        </w:rPr>
        <w:t>五、</w:t>
      </w:r>
      <w:bookmarkEnd w:id="65"/>
      <w:bookmarkEnd w:id="66"/>
      <w:r>
        <w:rPr>
          <w:rFonts w:hint="eastAsia" w:ascii="宋体" w:hAnsi="宋体" w:eastAsia="宋体" w:cs="宋体"/>
          <w:sz w:val="24"/>
          <w:szCs w:val="24"/>
          <w:highlight w:val="none"/>
        </w:rPr>
        <w:t>谈判</w:t>
      </w:r>
      <w:bookmarkEnd w:id="67"/>
      <w:bookmarkEnd w:id="68"/>
      <w:bookmarkEnd w:id="69"/>
      <w:bookmarkEnd w:id="70"/>
      <w:r>
        <w:rPr>
          <w:rFonts w:hint="eastAsia" w:ascii="宋体" w:hAnsi="宋体" w:eastAsia="宋体" w:cs="宋体"/>
          <w:sz w:val="24"/>
          <w:szCs w:val="24"/>
          <w:highlight w:val="none"/>
        </w:rPr>
        <w:t>会议</w:t>
      </w:r>
      <w:bookmarkEnd w:id="71"/>
    </w:p>
    <w:p w14:paraId="06AA5D3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72" w:name="_Toc520717619"/>
      <w:bookmarkEnd w:id="72"/>
      <w:r>
        <w:rPr>
          <w:rFonts w:hint="eastAsia" w:ascii="宋体" w:hAnsi="宋体" w:cs="宋体"/>
          <w:kern w:val="0"/>
          <w:sz w:val="24"/>
          <w:szCs w:val="24"/>
          <w:highlight w:val="none"/>
        </w:rPr>
        <w:t>5.1</w:t>
      </w:r>
      <w:bookmarkStart w:id="73" w:name="_Toc528119499"/>
      <w:bookmarkStart w:id="74" w:name="_Toc420513681"/>
      <w:bookmarkStart w:id="75" w:name="_Toc32032"/>
      <w:bookmarkStart w:id="76" w:name="_Toc18540"/>
      <w:bookmarkStart w:id="77" w:name="_Toc12317"/>
      <w:bookmarkStart w:id="78" w:name="_Toc420513683"/>
      <w:bookmarkStart w:id="79" w:name="_Toc16661"/>
      <w:r>
        <w:rPr>
          <w:rFonts w:hint="eastAsia" w:ascii="宋体" w:hAnsi="宋体" w:cs="宋体"/>
          <w:sz w:val="24"/>
          <w:szCs w:val="24"/>
          <w:highlight w:val="none"/>
        </w:rPr>
        <w:t xml:space="preserve"> 开标时间和地点</w:t>
      </w:r>
    </w:p>
    <w:p w14:paraId="22E1EED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5.1.1 在供应商须知前附表第 2.2.2 项规定的投标截止时间（开标时间）和供应商须知前附表规定的地点进行开标。</w:t>
      </w:r>
    </w:p>
    <w:p w14:paraId="5A640D9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5.1.2 投标人须在投标人须知前附表规定的时间内完成解密。由于供应商的自身原因，在规定时间内解密不成功的，作为无效标处理。</w:t>
      </w:r>
    </w:p>
    <w:p w14:paraId="6C5EC2C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 开标程序</w:t>
      </w:r>
    </w:p>
    <w:p w14:paraId="4F15285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5.2.1本项目采用电子开标。到投标截止时间止，各供应商对电子投标文件进行解密。供应商在投标截止时间前未上传电子投标文件的将视为放弃投标。</w:t>
      </w:r>
    </w:p>
    <w:p w14:paraId="6DBC04A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主持人按下列程序（以电子开标系统为准）进行开标：</w:t>
      </w:r>
    </w:p>
    <w:p w14:paraId="6C8DD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66D9143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（2）公布供应商；</w:t>
      </w:r>
    </w:p>
    <w:p w14:paraId="33280DD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（3）在监督人监督下进行响应文件现场解密；</w:t>
      </w:r>
    </w:p>
    <w:p w14:paraId="239154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密匙在30分钟内完成解密。因加密电子投标文件未能成功上传或误传等自身原因而导致的解密失败,投标将被拒绝；</w:t>
      </w:r>
    </w:p>
    <w:p w14:paraId="2AE9328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（4）开标结束。</w:t>
      </w:r>
    </w:p>
    <w:p w14:paraId="111DF94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5.2.2 开标时出现下列情况的，采购人将拒绝其开标。</w:t>
      </w:r>
    </w:p>
    <w:p w14:paraId="6091F10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供应商未按供应商须知</w:t>
      </w:r>
      <w:r>
        <w:rPr>
          <w:rFonts w:hint="eastAsia" w:ascii="宋体" w:hAnsi="宋体" w:cs="宋体"/>
          <w:sz w:val="24"/>
          <w:szCs w:val="24"/>
          <w:highlight w:val="none"/>
          <w:lang w:val="en-US" w:eastAsia="zh-CN"/>
        </w:rPr>
        <w:t>前附</w:t>
      </w:r>
      <w:r>
        <w:rPr>
          <w:rFonts w:hint="eastAsia" w:ascii="宋体" w:hAnsi="宋体" w:cs="宋体"/>
          <w:sz w:val="24"/>
          <w:szCs w:val="24"/>
          <w:highlight w:val="none"/>
        </w:rPr>
        <w:t>表5.1项规定的时间内解密投标文件的；</w:t>
      </w:r>
    </w:p>
    <w:p w14:paraId="034DA47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 开标异议</w:t>
      </w:r>
    </w:p>
    <w:p w14:paraId="51AD19E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供应商对开标有异议的，应当在开标会议结束前在系统中提出，采购人将作出答复，并制作记录。</w:t>
      </w:r>
    </w:p>
    <w:p w14:paraId="75B1E32F">
      <w:pPr>
        <w:pStyle w:val="3"/>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0" w:name="_Toc17021"/>
      <w:r>
        <w:rPr>
          <w:rFonts w:hint="eastAsia" w:ascii="宋体" w:hAnsi="宋体" w:eastAsia="宋体" w:cs="宋体"/>
          <w:sz w:val="24"/>
          <w:szCs w:val="24"/>
          <w:highlight w:val="none"/>
        </w:rPr>
        <w:t>六、谈判</w:t>
      </w:r>
      <w:bookmarkEnd w:id="73"/>
      <w:bookmarkEnd w:id="74"/>
      <w:r>
        <w:rPr>
          <w:rFonts w:hint="eastAsia" w:ascii="宋体" w:hAnsi="宋体" w:eastAsia="宋体" w:cs="宋体"/>
          <w:sz w:val="24"/>
          <w:szCs w:val="24"/>
          <w:highlight w:val="none"/>
        </w:rPr>
        <w:t>及评审</w:t>
      </w:r>
      <w:bookmarkEnd w:id="80"/>
    </w:p>
    <w:p w14:paraId="49FA85B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6.1谈判小组</w:t>
      </w:r>
    </w:p>
    <w:p w14:paraId="6DD6DA6F">
      <w:pPr>
        <w:pageBreakBefore w:val="0"/>
        <w:widowControl/>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6.1.1评审由采购人依法组建的谈判小组负责。</w:t>
      </w:r>
      <w:r>
        <w:rPr>
          <w:rFonts w:hint="eastAsia" w:ascii="宋体" w:hAnsi="宋体" w:cs="宋体"/>
          <w:kern w:val="0"/>
          <w:sz w:val="24"/>
          <w:szCs w:val="24"/>
          <w:highlight w:val="none"/>
          <w:lang w:val="en-US" w:eastAsia="zh-CN"/>
        </w:rPr>
        <w:t>谈判小组</w:t>
      </w:r>
      <w:r>
        <w:rPr>
          <w:rFonts w:hint="eastAsia" w:ascii="宋体" w:hAnsi="宋体" w:cs="宋体"/>
          <w:kern w:val="0"/>
          <w:sz w:val="24"/>
          <w:szCs w:val="24"/>
          <w:highlight w:val="none"/>
        </w:rPr>
        <w:t>由评审专家组成，成员人数应当为</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人及以上单数。</w:t>
      </w:r>
    </w:p>
    <w:p w14:paraId="4C45A22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6.1.2 谈判小组成员有下列情形之一的，应当回避：</w:t>
      </w:r>
    </w:p>
    <w:p w14:paraId="6A1D73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（1）供应商或供应商的主要负责人的近亲属；</w:t>
      </w:r>
    </w:p>
    <w:p w14:paraId="46A7C78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（2）项目主管部门或者行政监督部门的人员：</w:t>
      </w:r>
    </w:p>
    <w:p w14:paraId="20746A2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（3）与供应商有经济利益关系，可能影响对谈判公正评审的；</w:t>
      </w:r>
    </w:p>
    <w:p w14:paraId="1138C0D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（4）曾因在招标、评标以及其他与招标投标有关活动中从事违法行为而受过行政处罚或刑事处罚的。</w:t>
      </w:r>
    </w:p>
    <w:p w14:paraId="1375A0C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1" w:name="_Toc429746961"/>
      <w:bookmarkStart w:id="82" w:name="_Toc448169816"/>
      <w:bookmarkStart w:id="83" w:name="_Toc360630384"/>
      <w:r>
        <w:rPr>
          <w:rFonts w:hint="eastAsia" w:ascii="宋体" w:hAnsi="宋体" w:cs="宋体"/>
          <w:kern w:val="0"/>
          <w:sz w:val="24"/>
          <w:szCs w:val="24"/>
          <w:highlight w:val="none"/>
        </w:rPr>
        <w:t>6.2 谈判原则</w:t>
      </w:r>
      <w:bookmarkEnd w:id="81"/>
      <w:bookmarkEnd w:id="82"/>
      <w:bookmarkEnd w:id="83"/>
    </w:p>
    <w:p w14:paraId="77CE9A3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谈判活动遵循公平、公正、科学和择优的原则。</w:t>
      </w:r>
    </w:p>
    <w:p w14:paraId="48ADD3B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4" w:name="_Toc429746962"/>
      <w:bookmarkStart w:id="85" w:name="_Toc448169817"/>
      <w:bookmarkStart w:id="86" w:name="_Toc360630385"/>
      <w:r>
        <w:rPr>
          <w:rFonts w:hint="eastAsia" w:ascii="宋体" w:hAnsi="宋体" w:cs="宋体"/>
          <w:kern w:val="0"/>
          <w:sz w:val="24"/>
          <w:szCs w:val="24"/>
          <w:highlight w:val="none"/>
        </w:rPr>
        <w:t xml:space="preserve">6.3 </w:t>
      </w:r>
      <w:bookmarkEnd w:id="84"/>
      <w:bookmarkEnd w:id="85"/>
      <w:bookmarkEnd w:id="86"/>
      <w:r>
        <w:rPr>
          <w:rFonts w:hint="eastAsia" w:ascii="宋体" w:hAnsi="宋体" w:cs="宋体"/>
          <w:kern w:val="0"/>
          <w:sz w:val="24"/>
          <w:szCs w:val="24"/>
          <w:highlight w:val="none"/>
        </w:rPr>
        <w:t>评审</w:t>
      </w:r>
    </w:p>
    <w:p w14:paraId="458D69FA">
      <w:pPr>
        <w:pageBreakBefore w:val="0"/>
        <w:widowControl/>
        <w:kinsoku/>
        <w:wordWrap w:val="0"/>
        <w:overflowPunct/>
        <w:topLinePunct/>
        <w:autoSpaceDE/>
        <w:autoSpaceDN/>
        <w:bidi w:val="0"/>
        <w:spacing w:line="360" w:lineRule="auto"/>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谈判小组按照第三章“谈判办法”规定的方法、评审因素、标准和程序对响应文件进行评审。第三章“谈判办法”没有规定的方法、评审因素和标准，不作为评审依据。</w:t>
      </w:r>
    </w:p>
    <w:p w14:paraId="6CE6D90A">
      <w:pPr>
        <w:pStyle w:val="3"/>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7" w:name="_Toc20811"/>
      <w:r>
        <w:rPr>
          <w:rFonts w:hint="eastAsia" w:ascii="宋体" w:hAnsi="宋体" w:eastAsia="宋体" w:cs="宋体"/>
          <w:sz w:val="24"/>
          <w:szCs w:val="24"/>
          <w:highlight w:val="none"/>
        </w:rPr>
        <w:t>七、</w:t>
      </w:r>
      <w:bookmarkEnd w:id="75"/>
      <w:bookmarkEnd w:id="76"/>
      <w:bookmarkEnd w:id="77"/>
      <w:bookmarkEnd w:id="78"/>
      <w:bookmarkEnd w:id="79"/>
      <w:r>
        <w:rPr>
          <w:rFonts w:hint="eastAsia" w:ascii="宋体" w:hAnsi="宋体" w:eastAsia="宋体" w:cs="宋体"/>
          <w:sz w:val="24"/>
          <w:szCs w:val="24"/>
          <w:highlight w:val="none"/>
        </w:rPr>
        <w:t>合同授予</w:t>
      </w:r>
      <w:bookmarkEnd w:id="87"/>
    </w:p>
    <w:p w14:paraId="06FC834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8" w:name="_Toc429746964"/>
      <w:bookmarkStart w:id="89" w:name="_Toc448169819"/>
      <w:bookmarkStart w:id="90" w:name="_Toc360630387"/>
      <w:r>
        <w:rPr>
          <w:rFonts w:hint="eastAsia" w:ascii="宋体" w:hAnsi="宋体" w:cs="宋体"/>
          <w:kern w:val="0"/>
          <w:sz w:val="24"/>
          <w:szCs w:val="24"/>
          <w:highlight w:val="none"/>
        </w:rPr>
        <w:t>7.1 成交方式</w:t>
      </w:r>
      <w:bookmarkEnd w:id="88"/>
      <w:bookmarkEnd w:id="89"/>
      <w:bookmarkEnd w:id="90"/>
    </w:p>
    <w:p w14:paraId="04189DF7">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除供应商须知前附表规定谈判小组直接确定成交人外，采购人依据谈判小组推荐的成交候选人确定成交人，谈判小组推荐成交候选人的人数见供应商须知前附表。</w:t>
      </w:r>
    </w:p>
    <w:p w14:paraId="4986BA0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1" w:name="_Toc360630388"/>
      <w:bookmarkStart w:id="92" w:name="_Toc448169820"/>
      <w:bookmarkStart w:id="93" w:name="_Toc429746965"/>
      <w:r>
        <w:rPr>
          <w:rFonts w:hint="eastAsia" w:ascii="宋体" w:hAnsi="宋体" w:cs="宋体"/>
          <w:kern w:val="0"/>
          <w:sz w:val="24"/>
          <w:szCs w:val="24"/>
          <w:highlight w:val="none"/>
        </w:rPr>
        <w:t>7.2成交通知</w:t>
      </w:r>
      <w:bookmarkEnd w:id="91"/>
      <w:bookmarkEnd w:id="92"/>
      <w:bookmarkEnd w:id="93"/>
    </w:p>
    <w:p w14:paraId="3E11047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在本章第3.3 款规定的谈判有效期内，采购人以书面形式向成交人发出成交通知书。</w:t>
      </w:r>
    </w:p>
    <w:p w14:paraId="2B29431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4" w:name="_Toc448169821"/>
      <w:bookmarkStart w:id="95" w:name="_Toc429746966"/>
      <w:bookmarkStart w:id="96" w:name="_Toc360630389"/>
      <w:r>
        <w:rPr>
          <w:rFonts w:hint="eastAsia" w:ascii="宋体" w:hAnsi="宋体" w:cs="宋体"/>
          <w:kern w:val="0"/>
          <w:sz w:val="24"/>
          <w:szCs w:val="24"/>
          <w:highlight w:val="none"/>
        </w:rPr>
        <w:t>7.3 履约担保</w:t>
      </w:r>
      <w:bookmarkEnd w:id="94"/>
      <w:bookmarkEnd w:id="95"/>
      <w:bookmarkEnd w:id="96"/>
      <w:r>
        <w:rPr>
          <w:rFonts w:hint="eastAsia" w:ascii="宋体" w:hAnsi="宋体" w:cs="宋体"/>
          <w:kern w:val="0"/>
          <w:sz w:val="24"/>
          <w:szCs w:val="24"/>
          <w:highlight w:val="none"/>
        </w:rPr>
        <w:t>（如有）</w:t>
      </w:r>
    </w:p>
    <w:p w14:paraId="3C1AEAE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7.3.1 在签订合同前，成交人应按供应商须知前附表规定的金额、担保形式和谈判文件第四章“合同条款及格式”规定的履约担保格式向采购人提交履约担保。</w:t>
      </w:r>
    </w:p>
    <w:p w14:paraId="541F81B6">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7.3.2 成交人不能按本章第7.3.1 项要求提交履约担保的，视为放弃成交，采购人有权向其追索谈判保证金，给采购人造成的损失超过保证金数额的，成交人还应当对超过部分予以赔偿。</w:t>
      </w:r>
    </w:p>
    <w:p w14:paraId="4499DA7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7" w:name="_Toc360630390"/>
      <w:bookmarkStart w:id="98" w:name="_Toc429746967"/>
      <w:bookmarkStart w:id="99" w:name="_Toc448169822"/>
      <w:r>
        <w:rPr>
          <w:rFonts w:hint="eastAsia" w:ascii="宋体" w:hAnsi="宋体" w:cs="宋体"/>
          <w:kern w:val="0"/>
          <w:sz w:val="24"/>
          <w:szCs w:val="24"/>
          <w:highlight w:val="none"/>
        </w:rPr>
        <w:t>7.4 签订合同</w:t>
      </w:r>
      <w:bookmarkEnd w:id="97"/>
      <w:bookmarkEnd w:id="98"/>
      <w:bookmarkEnd w:id="99"/>
    </w:p>
    <w:p w14:paraId="5EDCA353">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rPr>
        <w:t>7.4.1 采购人和成交人应当自成交通知书发出之日起30天内，根据谈判文件和成交人的响应文件订立书面合同。</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人无正当理由拒签合同的，</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人取消其中标资格，</w:t>
      </w:r>
      <w:r>
        <w:rPr>
          <w:rFonts w:hint="eastAsia" w:ascii="宋体" w:hAnsi="宋体" w:cs="宋体"/>
          <w:color w:val="000000"/>
          <w:sz w:val="24"/>
          <w:szCs w:val="24"/>
          <w:highlight w:val="none"/>
          <w:lang w:eastAsia="zh-CN"/>
        </w:rPr>
        <w:t>并向成交人追索谈判</w:t>
      </w:r>
      <w:r>
        <w:rPr>
          <w:rFonts w:hint="eastAsia" w:ascii="宋体" w:hAnsi="宋体" w:eastAsia="宋体" w:cs="宋体"/>
          <w:color w:val="000000"/>
          <w:sz w:val="24"/>
          <w:szCs w:val="24"/>
          <w:highlight w:val="none"/>
        </w:rPr>
        <w:t>保证金；给</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人造成的损失超过</w:t>
      </w:r>
      <w:r>
        <w:rPr>
          <w:rFonts w:hint="eastAsia" w:ascii="宋体" w:hAnsi="宋体" w:cs="宋体"/>
          <w:color w:val="000000"/>
          <w:sz w:val="24"/>
          <w:szCs w:val="24"/>
          <w:highlight w:val="none"/>
          <w:lang w:eastAsia="zh-CN"/>
        </w:rPr>
        <w:t>谈判</w:t>
      </w:r>
      <w:r>
        <w:rPr>
          <w:rFonts w:hint="eastAsia" w:ascii="宋体" w:hAnsi="宋体" w:eastAsia="宋体" w:cs="宋体"/>
          <w:color w:val="000000"/>
          <w:sz w:val="24"/>
          <w:szCs w:val="24"/>
          <w:highlight w:val="none"/>
        </w:rPr>
        <w:t>保证金数额的，</w:t>
      </w:r>
      <w:r>
        <w:rPr>
          <w:rFonts w:hint="eastAsia" w:ascii="宋体" w:hAnsi="宋体" w:cs="宋体"/>
          <w:color w:val="000000"/>
          <w:sz w:val="24"/>
          <w:szCs w:val="24"/>
          <w:highlight w:val="none"/>
          <w:lang w:eastAsia="zh-CN"/>
        </w:rPr>
        <w:t>成交</w:t>
      </w:r>
      <w:r>
        <w:rPr>
          <w:rFonts w:hint="eastAsia" w:ascii="宋体" w:hAnsi="宋体" w:eastAsia="宋体" w:cs="宋体"/>
          <w:color w:val="000000"/>
          <w:sz w:val="24"/>
          <w:szCs w:val="24"/>
          <w:highlight w:val="none"/>
        </w:rPr>
        <w:t>人还应当对超过部分予以赔偿</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对此，</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必须以书面形式做出保证。</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文件应对其做出单独承诺</w:t>
      </w:r>
      <w:r>
        <w:rPr>
          <w:rFonts w:hint="eastAsia" w:ascii="宋体" w:hAnsi="宋体" w:cs="宋体"/>
          <w:color w:val="000000"/>
          <w:sz w:val="24"/>
          <w:szCs w:val="24"/>
          <w:highlight w:val="none"/>
          <w:lang w:eastAsia="zh-CN"/>
        </w:rPr>
        <w:t>（格式自拟）</w:t>
      </w:r>
      <w:r>
        <w:rPr>
          <w:rFonts w:hint="eastAsia" w:ascii="宋体" w:hAnsi="宋体" w:eastAsia="宋体" w:cs="宋体"/>
          <w:color w:val="000000"/>
          <w:sz w:val="24"/>
          <w:szCs w:val="24"/>
          <w:highlight w:val="none"/>
        </w:rPr>
        <w:t>，否则视为无效</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w:t>
      </w:r>
    </w:p>
    <w:p w14:paraId="760B40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 xml:space="preserve">7.4.2 </w:t>
      </w:r>
      <w:r>
        <w:rPr>
          <w:rFonts w:hint="eastAsia" w:ascii="宋体" w:hAnsi="宋体" w:cs="宋体"/>
          <w:sz w:val="24"/>
          <w:szCs w:val="24"/>
          <w:highlight w:val="none"/>
        </w:rPr>
        <w:t>谈判文件及修改文件、成交供应商的响应文件、补充或修改的文件及澄清或承诺文件等，均为双方签订合同的组成部分，并与合同一并作为本谈判所列采购项目的互补性法律文件，与合同具有同等法律效力。</w:t>
      </w:r>
    </w:p>
    <w:p w14:paraId="45E20AAC">
      <w:pPr>
        <w:pStyle w:val="3"/>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00" w:name="_Toc360630394"/>
      <w:bookmarkStart w:id="101" w:name="_Toc429746971"/>
      <w:bookmarkStart w:id="102" w:name="_Toc448169823"/>
      <w:bookmarkStart w:id="103" w:name="_Toc184635079"/>
      <w:bookmarkStart w:id="104" w:name="_Toc17365"/>
      <w:bookmarkStart w:id="105" w:name="_Toc420513707"/>
      <w:bookmarkStart w:id="106" w:name="_Toc420513686"/>
      <w:bookmarkStart w:id="107" w:name="_Toc421695640"/>
      <w:bookmarkStart w:id="108" w:name="_Toc420513734"/>
      <w:bookmarkStart w:id="109" w:name="_Toc374512417"/>
      <w:bookmarkStart w:id="110" w:name="_Toc373230030"/>
      <w:r>
        <w:rPr>
          <w:rFonts w:hint="eastAsia" w:ascii="宋体" w:hAnsi="宋体" w:eastAsia="宋体" w:cs="宋体"/>
          <w:sz w:val="24"/>
          <w:szCs w:val="24"/>
          <w:highlight w:val="none"/>
        </w:rPr>
        <w:t>八、纪律和</w:t>
      </w:r>
      <w:bookmarkEnd w:id="100"/>
      <w:bookmarkEnd w:id="101"/>
      <w:bookmarkEnd w:id="102"/>
      <w:bookmarkEnd w:id="103"/>
      <w:r>
        <w:rPr>
          <w:rFonts w:hint="eastAsia" w:ascii="宋体" w:hAnsi="宋体" w:eastAsia="宋体" w:cs="宋体"/>
          <w:sz w:val="24"/>
          <w:szCs w:val="24"/>
          <w:highlight w:val="none"/>
        </w:rPr>
        <w:t>质疑</w:t>
      </w:r>
      <w:bookmarkEnd w:id="104"/>
    </w:p>
    <w:p w14:paraId="367D0E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1" w:name="_Toc429746972"/>
      <w:bookmarkStart w:id="112" w:name="_Toc360630395"/>
      <w:bookmarkStart w:id="113" w:name="_Toc448169824"/>
      <w:r>
        <w:rPr>
          <w:rFonts w:hint="eastAsia" w:ascii="宋体" w:hAnsi="宋体" w:cs="宋体"/>
          <w:kern w:val="0"/>
          <w:sz w:val="24"/>
          <w:szCs w:val="24"/>
          <w:highlight w:val="none"/>
        </w:rPr>
        <w:t>8.1 对采购人的纪律要求</w:t>
      </w:r>
      <w:bookmarkEnd w:id="111"/>
      <w:bookmarkEnd w:id="112"/>
      <w:bookmarkEnd w:id="113"/>
    </w:p>
    <w:p w14:paraId="65D45B0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采购人不得泄漏谈判过程中应当保密的情况和资料，不得与供应商串通损害国家利益、社会公共利益或者他人合法权益。</w:t>
      </w:r>
    </w:p>
    <w:p w14:paraId="6329481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4" w:name="_Toc360630396"/>
      <w:bookmarkStart w:id="115" w:name="_Toc429746973"/>
      <w:bookmarkStart w:id="116" w:name="_Toc448169825"/>
      <w:r>
        <w:rPr>
          <w:rFonts w:hint="eastAsia" w:ascii="宋体" w:hAnsi="宋体" w:cs="宋体"/>
          <w:kern w:val="0"/>
          <w:sz w:val="24"/>
          <w:szCs w:val="24"/>
          <w:highlight w:val="none"/>
        </w:rPr>
        <w:t>8.2 对供应商的纪律要求</w:t>
      </w:r>
      <w:bookmarkEnd w:id="114"/>
      <w:bookmarkEnd w:id="115"/>
      <w:bookmarkEnd w:id="116"/>
    </w:p>
    <w:p w14:paraId="7AD8B4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供应商不得相互串通谈判或者与采购人串通谈判，不得向采购人或者谈判小组成员行贿谋取成交，不得以他人名义谈判或者以其他方式弄虚作假骗取成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；供应商不得以任何方式干扰、影响评审工作。</w:t>
      </w:r>
    </w:p>
    <w:p w14:paraId="2DB4683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7" w:name="_Toc448169826"/>
      <w:bookmarkStart w:id="118" w:name="_Toc360630397"/>
      <w:bookmarkStart w:id="119" w:name="_Toc429746974"/>
      <w:r>
        <w:rPr>
          <w:rFonts w:hint="eastAsia" w:ascii="宋体" w:hAnsi="宋体" w:cs="宋体"/>
          <w:kern w:val="0"/>
          <w:sz w:val="24"/>
          <w:szCs w:val="24"/>
          <w:highlight w:val="none"/>
        </w:rPr>
        <w:t>8.3 对谈判小组成员的纪律要求</w:t>
      </w:r>
      <w:bookmarkEnd w:id="117"/>
      <w:bookmarkEnd w:id="118"/>
      <w:bookmarkEnd w:id="119"/>
    </w:p>
    <w:p w14:paraId="7292BB5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谈判小组成员不得收受他人的财物或者其他好处，不得向他人透漏对响应文件的评审和比较、成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候选人的推荐情况以及评审有关的其他情况。在评审活动中，谈判小组成员不得擅离职守，影响评审程序正常进行，不得使用第三章“谈判办法”没有规定的评审因素和标准进行评审。</w:t>
      </w:r>
    </w:p>
    <w:p w14:paraId="060EC8C3">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0" w:name="_Toc429746975"/>
      <w:bookmarkStart w:id="121" w:name="_Toc360630398"/>
      <w:bookmarkStart w:id="122" w:name="_Toc448169827"/>
      <w:r>
        <w:rPr>
          <w:rFonts w:hint="eastAsia" w:ascii="宋体" w:hAnsi="宋体" w:cs="宋体"/>
          <w:kern w:val="0"/>
          <w:sz w:val="24"/>
          <w:szCs w:val="24"/>
          <w:highlight w:val="none"/>
        </w:rPr>
        <w:t>8.4 对与评审活动有关的工作人员的纪律要求</w:t>
      </w:r>
      <w:bookmarkEnd w:id="120"/>
      <w:bookmarkEnd w:id="121"/>
      <w:bookmarkEnd w:id="122"/>
    </w:p>
    <w:p w14:paraId="749671B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77E808B">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3" w:name="_Toc448169828"/>
      <w:bookmarkStart w:id="124" w:name="_Toc360630399"/>
      <w:bookmarkStart w:id="125" w:name="_Toc429746976"/>
      <w:r>
        <w:rPr>
          <w:rFonts w:hint="eastAsia" w:ascii="宋体" w:hAnsi="宋体" w:cs="宋体"/>
          <w:kern w:val="0"/>
          <w:sz w:val="24"/>
          <w:szCs w:val="24"/>
          <w:highlight w:val="none"/>
        </w:rPr>
        <w:t xml:space="preserve">8.5 </w:t>
      </w:r>
      <w:bookmarkEnd w:id="123"/>
      <w:bookmarkEnd w:id="124"/>
      <w:bookmarkEnd w:id="125"/>
      <w:r>
        <w:rPr>
          <w:rFonts w:hint="eastAsia" w:ascii="宋体" w:hAnsi="宋体" w:cs="宋体"/>
          <w:kern w:val="0"/>
          <w:sz w:val="24"/>
          <w:szCs w:val="24"/>
          <w:highlight w:val="none"/>
        </w:rPr>
        <w:t>质疑</w:t>
      </w:r>
    </w:p>
    <w:p w14:paraId="3E97090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126" w:name="_Toc448169829"/>
      <w:bookmarkStart w:id="127" w:name="_Toc429746977"/>
      <w:bookmarkStart w:id="128" w:name="_Toc184635080"/>
      <w:bookmarkStart w:id="129" w:name="_Toc360630400"/>
      <w:r>
        <w:rPr>
          <w:rFonts w:hint="eastAsia" w:ascii="宋体" w:hAnsi="宋体" w:cs="宋体"/>
          <w:sz w:val="24"/>
          <w:szCs w:val="24"/>
          <w:highlight w:val="none"/>
        </w:rPr>
        <w:t>供应商认为采购过程、成交结果使自己的权益受到损害的，可以在知道或者应知其权益受到损害之日起7个工作日内，以书面形式向采购人、采购代理机构提出质疑。</w:t>
      </w:r>
    </w:p>
    <w:p w14:paraId="3161952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8.5.1供应商应在法定质疑期内一次性提出针对同一采购程序环节的质疑。</w:t>
      </w:r>
    </w:p>
    <w:p w14:paraId="126F50E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8.5.2提出质疑的供应商应当是参与所质疑项目采购活动的供应商。</w:t>
      </w:r>
    </w:p>
    <w:p w14:paraId="1AA457E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8.5.3潜在供应商已依法获取其可质疑的谈判文件的，可以对该文件提出质疑。对谈判文件提出质疑的，应当在获取谈判文件之日起3个工作日内提出。</w:t>
      </w:r>
    </w:p>
    <w:p w14:paraId="12B36E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8.5.4供应商提出质疑应当提交质疑函和必要的证明材料。</w:t>
      </w:r>
    </w:p>
    <w:p w14:paraId="260D364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8.5.5供应商不得虚假质疑和恶意质疑，并对质疑内容的真实性承担责任。供应商或者其他利害关系人通过捏造事实、伪造证明材料等方式提出异议或投诉，阻碍采购活动正常进行的，属于严重不良行为，采购代理机构将提请政府采购监管部门将其列入不良行为记录名单，依法予以处罚。</w:t>
      </w:r>
    </w:p>
    <w:p w14:paraId="155C109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8.5.6质疑文件格式详见《中国政府采购网》下载专区“</w:t>
      </w:r>
      <w:r>
        <w:rPr>
          <w:highlight w:val="none"/>
        </w:rPr>
        <w:fldChar w:fldCharType="begin"/>
      </w:r>
      <w:r>
        <w:rPr>
          <w:highlight w:val="none"/>
        </w:rPr>
        <w:instrText xml:space="preserve"> HYPERLINK "http://download.ccgp.gov.cn/2018/zhiyihanfanben.zip" </w:instrText>
      </w:r>
      <w:r>
        <w:rPr>
          <w:highlight w:val="none"/>
        </w:rPr>
        <w:fldChar w:fldCharType="separate"/>
      </w:r>
      <w:r>
        <w:rPr>
          <w:rFonts w:hint="eastAsia" w:ascii="宋体" w:hAnsi="宋体" w:cs="宋体"/>
          <w:sz w:val="24"/>
          <w:szCs w:val="24"/>
          <w:highlight w:val="none"/>
        </w:rPr>
        <w:t>政府采购供应商质疑函范本</w:t>
      </w:r>
      <w:r>
        <w:rPr>
          <w:rFonts w:hint="eastAsia" w:ascii="宋体" w:hAnsi="宋体" w:cs="宋体"/>
          <w:sz w:val="24"/>
          <w:szCs w:val="24"/>
          <w:highlight w:val="none"/>
        </w:rPr>
        <w:fldChar w:fldCharType="end"/>
      </w:r>
      <w:r>
        <w:rPr>
          <w:rFonts w:hint="eastAsia" w:ascii="宋体" w:hAnsi="宋体" w:cs="宋体"/>
          <w:sz w:val="24"/>
          <w:szCs w:val="24"/>
          <w:highlight w:val="none"/>
        </w:rPr>
        <w:t>”，并按照“谁主张、谁举证”的原则，附上相关证明材料。否则，采购人或采购代理机构不予受理, 质疑文件及相关证明材料一式二份，采购人、采购代理机构各执一份。</w:t>
      </w:r>
    </w:p>
    <w:p w14:paraId="6BB4DEE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供应商可以委托代理人进行质疑。其授权委托书应当载明代理人的姓名、代理事项、具体权限、期限和相关事项。并由供应商的法定代表人签字或者盖章，并加盖单位公章。</w:t>
      </w:r>
    </w:p>
    <w:p w14:paraId="45DD25A4">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8.5.7采购人或采购代理机构将在收到符合上述条件的书面质疑后7个工作日内审查质疑事项，作出答复或相关处理决定，并以书面形式通知质疑供应商和其他有关供应商，但答复的内容不涉及商业秘密。采购代理机构遵循“谁过错谁负担”的原则，有过错的一方承担调查论证费用。</w:t>
      </w:r>
    </w:p>
    <w:p w14:paraId="23F35DC3">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8.5.8质疑供应商对采购人或采购代理机构的答复不满意以及采购人或采购代理机构未在规定的时间内做出答复的，可以在答复期满后15个工作日内向同级财政部门投诉。</w:t>
      </w:r>
    </w:p>
    <w:p w14:paraId="6E1D4F99">
      <w:pPr>
        <w:pageBreakBefore w:val="0"/>
        <w:tabs>
          <w:tab w:val="left" w:pos="0"/>
        </w:tabs>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8.5.9质疑联系事项：</w:t>
      </w:r>
    </w:p>
    <w:p w14:paraId="55B4CC8A">
      <w:pPr>
        <w:pageBreakBefore w:val="0"/>
        <w:numPr>
          <w:ilvl w:val="0"/>
          <w:numId w:val="0"/>
        </w:numPr>
        <w:kinsoku/>
        <w:wordWrap w:val="0"/>
        <w:overflowPunct/>
        <w:topLinePunct/>
        <w:autoSpaceDE/>
        <w:autoSpaceDN/>
        <w:bidi w:val="0"/>
        <w:adjustRightInd w:val="0"/>
        <w:spacing w:line="440" w:lineRule="exact"/>
        <w:ind w:leftChars="200"/>
        <w:jc w:val="left"/>
        <w:textAlignment w:val="baseline"/>
        <w:rPr>
          <w:rFonts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供应商应以书面方式将质疑函分别送至采购人、采购代理机构；</w:t>
      </w:r>
    </w:p>
    <w:p w14:paraId="686C5EFD">
      <w:pPr>
        <w:pageBreakBefore w:val="0"/>
        <w:kinsoku/>
        <w:wordWrap w:val="0"/>
        <w:overflowPunct/>
        <w:topLinePunct/>
        <w:autoSpaceDE/>
        <w:autoSpaceDN/>
        <w:bidi w:val="0"/>
        <w:spacing w:line="440" w:lineRule="exact"/>
        <w:ind w:firstLine="480" w:firstLineChars="200"/>
        <w:rPr>
          <w:rFonts w:hint="eastAsia" w:ascii="宋体" w:hAnsi="宋体" w:cs="宋体"/>
          <w:sz w:val="24"/>
          <w:szCs w:val="24"/>
          <w:highlight w:val="none"/>
        </w:rPr>
      </w:pPr>
    </w:p>
    <w:p w14:paraId="02CCB73B">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sz w:val="24"/>
          <w:szCs w:val="24"/>
          <w:highlight w:val="none"/>
          <w:lang w:val="en-US" w:eastAsia="zh-CN"/>
        </w:rPr>
        <w:t>武陟县三阳乡人民政府</w:t>
      </w:r>
    </w:p>
    <w:p w14:paraId="0F37B410">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color w:val="auto"/>
          <w:sz w:val="24"/>
          <w:szCs w:val="24"/>
          <w:highlight w:val="none"/>
          <w:lang w:eastAsia="zh-CN"/>
        </w:rPr>
        <w:t>苏家伟</w:t>
      </w:r>
      <w:r>
        <w:rPr>
          <w:rFonts w:hint="eastAsia" w:ascii="宋体" w:hAnsi="宋体" w:eastAsia="宋体" w:cs="宋体"/>
          <w:color w:val="000000"/>
          <w:sz w:val="24"/>
          <w:szCs w:val="24"/>
          <w:highlight w:val="none"/>
        </w:rPr>
        <w:t xml:space="preserve"> </w:t>
      </w:r>
    </w:p>
    <w:p w14:paraId="62F2F7BA">
      <w:pPr>
        <w:pageBreakBefore w:val="0"/>
        <w:kinsoku/>
        <w:wordWrap w:val="0"/>
        <w:overflowPunct/>
        <w:topLinePunct/>
        <w:autoSpaceDE/>
        <w:autoSpaceDN/>
        <w:bidi w:val="0"/>
        <w:spacing w:line="44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：13140445969</w:t>
      </w:r>
    </w:p>
    <w:p w14:paraId="2D5617D5">
      <w:pPr>
        <w:pageBreakBefore w:val="0"/>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color w:val="000000"/>
          <w:sz w:val="24"/>
          <w:szCs w:val="24"/>
          <w:lang w:eastAsia="zh-CN"/>
        </w:rPr>
        <w:t>武陟县三阳大街 85 号</w:t>
      </w:r>
      <w:r>
        <w:rPr>
          <w:rFonts w:hint="eastAsia" w:ascii="宋体" w:hAnsi="宋体" w:cs="宋体"/>
          <w:color w:val="auto"/>
          <w:sz w:val="24"/>
          <w:szCs w:val="24"/>
          <w:highlight w:val="none"/>
          <w:lang w:val="en-US" w:eastAsia="zh-CN"/>
        </w:rPr>
        <w:t xml:space="preserve"> </w:t>
      </w:r>
      <w:r>
        <w:rPr>
          <w:rFonts w:hint="eastAsia" w:ascii="宋体" w:hAnsi="宋体" w:cs="宋体"/>
          <w:sz w:val="24"/>
          <w:szCs w:val="24"/>
          <w:highlight w:val="none"/>
          <w:lang w:val="en-US" w:eastAsia="zh-CN"/>
        </w:rPr>
        <w:t xml:space="preserve"> </w:t>
      </w:r>
    </w:p>
    <w:p w14:paraId="54D64B97">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采购代理机构：</w:t>
      </w:r>
      <w:r>
        <w:rPr>
          <w:rFonts w:hint="eastAsia" w:ascii="宋体" w:hAnsi="宋体" w:cs="宋体"/>
          <w:sz w:val="24"/>
          <w:szCs w:val="24"/>
          <w:highlight w:val="none"/>
          <w:lang w:eastAsia="zh-CN"/>
        </w:rPr>
        <w:t>河南聪晟工程管理咨询有限公司</w:t>
      </w:r>
    </w:p>
    <w:p w14:paraId="21DDFF48">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 xml:space="preserve">侯翠霞 </w:t>
      </w:r>
    </w:p>
    <w:p w14:paraId="33633062">
      <w:pPr>
        <w:pageBreakBefore w:val="0"/>
        <w:kinsoku/>
        <w:wordWrap w:val="0"/>
        <w:overflowPunct/>
        <w:topLinePunct/>
        <w:autoSpaceDE/>
        <w:autoSpaceDN/>
        <w:bidi w:val="0"/>
        <w:spacing w:line="44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13938186713</w:t>
      </w:r>
      <w:r>
        <w:rPr>
          <w:rFonts w:hint="eastAsia" w:ascii="宋体" w:hAnsi="宋体" w:cs="宋体"/>
          <w:sz w:val="24"/>
          <w:szCs w:val="24"/>
          <w:highlight w:val="none"/>
          <w:lang w:val="en-US" w:eastAsia="zh-CN"/>
        </w:rPr>
        <w:t xml:space="preserve"> </w:t>
      </w:r>
    </w:p>
    <w:p w14:paraId="49941DB5">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河南省焦作市解放区政二街与新安路2265号常新银河商务中心A栋1505号</w:t>
      </w:r>
      <w:r>
        <w:rPr>
          <w:rFonts w:hint="eastAsia" w:ascii="宋体" w:hAnsi="宋体" w:cs="宋体"/>
          <w:sz w:val="24"/>
          <w:szCs w:val="24"/>
          <w:highlight w:val="none"/>
          <w:lang w:val="en-US" w:eastAsia="zh-CN"/>
        </w:rPr>
        <w:t xml:space="preserve"> </w:t>
      </w:r>
    </w:p>
    <w:p w14:paraId="4BC3E0C8">
      <w:pPr>
        <w:pStyle w:val="3"/>
        <w:pageBreakBefore w:val="0"/>
        <w:kinsoku/>
        <w:wordWrap w:val="0"/>
        <w:overflowPunct/>
        <w:topLinePunct/>
        <w:autoSpaceDE/>
        <w:autoSpaceDN/>
        <w:bidi w:val="0"/>
        <w:spacing w:before="0" w:after="0" w:line="360" w:lineRule="auto"/>
        <w:ind w:firstLine="480" w:firstLineChars="200"/>
        <w:jc w:val="center"/>
        <w:rPr>
          <w:rFonts w:hint="eastAsia" w:ascii="宋体" w:hAnsi="宋体" w:eastAsia="宋体" w:cs="宋体"/>
          <w:sz w:val="24"/>
          <w:szCs w:val="24"/>
          <w:highlight w:val="none"/>
        </w:rPr>
      </w:pPr>
      <w:bookmarkStart w:id="130" w:name="_Toc11719"/>
    </w:p>
    <w:p w14:paraId="5465D98F">
      <w:pPr>
        <w:pStyle w:val="3"/>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九、需要补充的其他内容</w:t>
      </w:r>
      <w:bookmarkEnd w:id="126"/>
      <w:bookmarkEnd w:id="127"/>
      <w:bookmarkEnd w:id="128"/>
      <w:bookmarkEnd w:id="129"/>
      <w:bookmarkEnd w:id="130"/>
    </w:p>
    <w:p w14:paraId="2A82DC9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需要补充的其他内容：见供应商须知前附表</w:t>
      </w:r>
    </w:p>
    <w:p w14:paraId="53F59E8C">
      <w:pPr>
        <w:pStyle w:val="29"/>
        <w:pageBreakBefore w:val="0"/>
        <w:kinsoku/>
        <w:wordWrap w:val="0"/>
        <w:overflowPunct/>
        <w:topLinePunct/>
        <w:autoSpaceDE/>
        <w:autoSpaceDN/>
        <w:bidi w:val="0"/>
        <w:ind w:firstLine="420"/>
        <w:rPr>
          <w:rFonts w:ascii="宋体" w:hAnsi="宋体" w:cs="宋体"/>
          <w:kern w:val="0"/>
          <w:sz w:val="21"/>
          <w:szCs w:val="21"/>
          <w:highlight w:val="none"/>
        </w:rPr>
      </w:pPr>
    </w:p>
    <w:p w14:paraId="063D7C92">
      <w:pPr>
        <w:pStyle w:val="29"/>
        <w:pageBreakBefore w:val="0"/>
        <w:kinsoku/>
        <w:wordWrap w:val="0"/>
        <w:overflowPunct/>
        <w:topLinePunct/>
        <w:autoSpaceDE/>
        <w:autoSpaceDN/>
        <w:bidi w:val="0"/>
        <w:ind w:firstLine="420"/>
        <w:rPr>
          <w:rFonts w:ascii="宋体" w:hAnsi="宋体" w:cs="宋体"/>
          <w:kern w:val="0"/>
          <w:sz w:val="21"/>
          <w:szCs w:val="21"/>
          <w:highlight w:val="none"/>
        </w:rPr>
      </w:pPr>
    </w:p>
    <w:p w14:paraId="4F4E0858">
      <w:pPr>
        <w:pStyle w:val="29"/>
        <w:pageBreakBefore w:val="0"/>
        <w:kinsoku/>
        <w:wordWrap w:val="0"/>
        <w:overflowPunct/>
        <w:topLinePunct/>
        <w:autoSpaceDE/>
        <w:autoSpaceDN/>
        <w:bidi w:val="0"/>
        <w:ind w:firstLine="420"/>
        <w:rPr>
          <w:rFonts w:ascii="宋体" w:hAnsi="宋体" w:cs="宋体"/>
          <w:kern w:val="0"/>
          <w:sz w:val="21"/>
          <w:szCs w:val="21"/>
          <w:highlight w:val="none"/>
        </w:rPr>
      </w:pPr>
    </w:p>
    <w:p w14:paraId="4153AECC">
      <w:pPr>
        <w:pStyle w:val="29"/>
        <w:pageBreakBefore w:val="0"/>
        <w:kinsoku/>
        <w:wordWrap w:val="0"/>
        <w:overflowPunct/>
        <w:topLinePunct/>
        <w:autoSpaceDE/>
        <w:autoSpaceDN/>
        <w:bidi w:val="0"/>
        <w:ind w:firstLine="420"/>
        <w:rPr>
          <w:rFonts w:ascii="宋体" w:hAnsi="宋体" w:cs="宋体"/>
          <w:kern w:val="0"/>
          <w:sz w:val="21"/>
          <w:szCs w:val="21"/>
          <w:highlight w:val="none"/>
        </w:rPr>
      </w:pPr>
    </w:p>
    <w:p w14:paraId="302AACDC">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37276E4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131" w:name="_Toc4077"/>
      <w:r>
        <w:rPr>
          <w:rFonts w:hint="eastAsia" w:ascii="宋体" w:hAnsi="宋体" w:cs="宋体"/>
          <w:b/>
          <w:bCs/>
          <w:sz w:val="32"/>
          <w:szCs w:val="32"/>
          <w:highlight w:val="none"/>
        </w:rPr>
        <w:t>第三章  谈判办法</w:t>
      </w:r>
      <w:bookmarkEnd w:id="105"/>
      <w:bookmarkEnd w:id="106"/>
      <w:bookmarkEnd w:id="107"/>
      <w:bookmarkEnd w:id="108"/>
      <w:bookmarkEnd w:id="131"/>
    </w:p>
    <w:p w14:paraId="5042D3A6">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bookmarkStart w:id="132" w:name="_Toc356372649"/>
      <w:bookmarkEnd w:id="132"/>
      <w:r>
        <w:rPr>
          <w:rFonts w:hint="eastAsia" w:ascii="宋体" w:hAnsi="宋体" w:cs="宋体"/>
          <w:bCs/>
          <w:sz w:val="24"/>
          <w:szCs w:val="24"/>
          <w:highlight w:val="none"/>
          <w:lang w:val="en-US" w:eastAsia="zh-CN"/>
        </w:rPr>
        <w:t>1.符合性审查内容：</w:t>
      </w:r>
    </w:p>
    <w:p w14:paraId="312D7DD6">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（1）响应文件按谈判文件要求签字盖章</w:t>
      </w:r>
    </w:p>
    <w:p w14:paraId="54D2188D">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（2）响应文件格式符合谈判文件中响应文件格式要求</w:t>
      </w:r>
    </w:p>
    <w:p w14:paraId="0FEA9FE2">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（3）第一轮报价未超过谈判文件规定的项目最高限价</w:t>
      </w:r>
    </w:p>
    <w:p w14:paraId="7E773D0B">
      <w:pPr>
        <w:pStyle w:val="8"/>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（4）响应文件未含有采购人不能接受的附加条件的</w:t>
      </w:r>
    </w:p>
    <w:p w14:paraId="37C880F9">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2、无效投标条款：</w:t>
      </w:r>
    </w:p>
    <w:p w14:paraId="59F95096">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（1）响应文件机器制作码一致的</w:t>
      </w:r>
    </w:p>
    <w:p w14:paraId="3F327243">
      <w:pPr>
        <w:pStyle w:val="8"/>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（2）第一轮报价超过谈判文件规定的项目最高限价的</w:t>
      </w:r>
    </w:p>
    <w:p w14:paraId="04624213">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（3）响应文件未按谈判文件要求签字盖章的</w:t>
      </w:r>
    </w:p>
    <w:p w14:paraId="41B8A593">
      <w:pPr>
        <w:pStyle w:val="8"/>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（4）响应文件格式不符合谈判文件中响应文件格式要求的</w:t>
      </w:r>
    </w:p>
    <w:p w14:paraId="3E63CE30">
      <w:pPr>
        <w:pStyle w:val="8"/>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（5）响应文件中出现有选择性报价的</w:t>
      </w:r>
    </w:p>
    <w:p w14:paraId="482AFBC8">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（6）响应文件含有采购人不能接受的附加条件的</w:t>
      </w:r>
    </w:p>
    <w:p w14:paraId="112D8489">
      <w:pPr>
        <w:pStyle w:val="8"/>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（7）未响应谈判文件要求的</w:t>
      </w:r>
    </w:p>
    <w:p w14:paraId="16E69617">
      <w:pPr>
        <w:pStyle w:val="8"/>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（8）法律、法规和谈判文件规定的其他无效情形</w:t>
      </w:r>
    </w:p>
    <w:p w14:paraId="79D8E964">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3</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谈判小组</w:t>
      </w:r>
      <w:r>
        <w:rPr>
          <w:rFonts w:hint="eastAsia" w:ascii="宋体" w:hAnsi="宋体" w:cs="宋体"/>
          <w:bCs/>
          <w:sz w:val="24"/>
          <w:szCs w:val="24"/>
          <w:highlight w:val="none"/>
          <w:lang w:val="zh-CN"/>
        </w:rPr>
        <w:t>将按照</w:t>
      </w:r>
      <w:r>
        <w:rPr>
          <w:rFonts w:hint="eastAsia" w:ascii="宋体" w:hAnsi="宋体" w:cs="宋体"/>
          <w:bCs/>
          <w:sz w:val="24"/>
          <w:szCs w:val="24"/>
          <w:highlight w:val="none"/>
          <w:lang w:val="en-US" w:eastAsia="zh-CN"/>
        </w:rPr>
        <w:t>谈判</w:t>
      </w:r>
      <w:r>
        <w:rPr>
          <w:rFonts w:hint="eastAsia" w:ascii="宋体" w:hAnsi="宋体" w:cs="宋体"/>
          <w:bCs/>
          <w:sz w:val="24"/>
          <w:szCs w:val="24"/>
          <w:highlight w:val="none"/>
          <w:lang w:val="zh-CN"/>
        </w:rPr>
        <w:t>文件的规定，只对通过资格性审查和符合性审查的</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文件进行评价和比较，</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文件的评价采用最低评标价法。</w:t>
      </w:r>
    </w:p>
    <w:p w14:paraId="25D8FD0B">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3.1</w:t>
      </w:r>
      <w:r>
        <w:rPr>
          <w:rFonts w:hint="eastAsia" w:ascii="宋体" w:hAnsi="宋体" w:eastAsia="宋体" w:cs="宋体"/>
          <w:bCs/>
          <w:kern w:val="2"/>
          <w:sz w:val="24"/>
          <w:szCs w:val="24"/>
          <w:highlight w:val="none"/>
          <w:lang w:val="en-US" w:eastAsia="zh-CN" w:bidi="ar-SA"/>
        </w:rPr>
        <w:t>资格性审查：</w:t>
      </w:r>
      <w:r>
        <w:rPr>
          <w:rFonts w:hint="eastAsia" w:ascii="宋体" w:hAnsi="宋体" w:cs="宋体"/>
          <w:bCs/>
          <w:kern w:val="2"/>
          <w:sz w:val="24"/>
          <w:szCs w:val="24"/>
          <w:highlight w:val="none"/>
          <w:lang w:val="en-US" w:eastAsia="zh-CN" w:bidi="ar-SA"/>
        </w:rPr>
        <w:t>符合</w:t>
      </w:r>
      <w:r>
        <w:rPr>
          <w:rFonts w:hint="eastAsia" w:ascii="宋体" w:hAnsi="宋体" w:eastAsia="宋体" w:cs="宋体"/>
          <w:bCs/>
          <w:kern w:val="2"/>
          <w:sz w:val="24"/>
          <w:szCs w:val="24"/>
          <w:highlight w:val="none"/>
          <w:lang w:val="zh-CN" w:eastAsia="zh-CN" w:bidi="ar-SA"/>
        </w:rPr>
        <w:t>本文件第</w:t>
      </w:r>
      <w:r>
        <w:rPr>
          <w:rFonts w:hint="eastAsia" w:ascii="宋体" w:hAnsi="宋体" w:cs="宋体"/>
          <w:bCs/>
          <w:kern w:val="2"/>
          <w:sz w:val="24"/>
          <w:szCs w:val="24"/>
          <w:highlight w:val="none"/>
          <w:lang w:val="en-US" w:eastAsia="zh-CN" w:bidi="ar-SA"/>
        </w:rPr>
        <w:t>二</w:t>
      </w:r>
      <w:r>
        <w:rPr>
          <w:rFonts w:hint="eastAsia" w:ascii="宋体" w:hAnsi="宋体" w:eastAsia="宋体" w:cs="宋体"/>
          <w:bCs/>
          <w:kern w:val="2"/>
          <w:sz w:val="24"/>
          <w:szCs w:val="24"/>
          <w:highlight w:val="none"/>
          <w:lang w:val="zh-CN" w:eastAsia="zh-CN" w:bidi="ar-SA"/>
        </w:rPr>
        <w:t>章</w:t>
      </w:r>
      <w:r>
        <w:rPr>
          <w:rFonts w:hint="eastAsia" w:ascii="宋体" w:hAnsi="宋体" w:cs="宋体"/>
          <w:bCs/>
          <w:kern w:val="2"/>
          <w:sz w:val="24"/>
          <w:szCs w:val="24"/>
          <w:highlight w:val="none"/>
          <w:lang w:val="en-US" w:eastAsia="zh-CN" w:bidi="ar-SA"/>
        </w:rPr>
        <w:t xml:space="preserve"> </w:t>
      </w:r>
      <w:r>
        <w:rPr>
          <w:rFonts w:hint="eastAsia" w:ascii="宋体" w:hAnsi="宋体" w:cs="宋体"/>
          <w:sz w:val="24"/>
          <w:szCs w:val="24"/>
          <w:highlight w:val="none"/>
        </w:rPr>
        <w:t>供应商须知前附表</w:t>
      </w:r>
      <w:r>
        <w:rPr>
          <w:rFonts w:hint="eastAsia" w:ascii="宋体" w:hAnsi="宋体" w:cs="宋体"/>
          <w:sz w:val="24"/>
          <w:szCs w:val="24"/>
          <w:highlight w:val="none"/>
          <w:lang w:val="en-US" w:eastAsia="zh-CN"/>
        </w:rPr>
        <w:t>1.4.1的</w:t>
      </w:r>
      <w:r>
        <w:rPr>
          <w:rFonts w:hint="eastAsia" w:ascii="宋体" w:hAnsi="宋体" w:eastAsia="宋体" w:cs="宋体"/>
          <w:bCs/>
          <w:kern w:val="2"/>
          <w:sz w:val="24"/>
          <w:szCs w:val="24"/>
          <w:highlight w:val="none"/>
          <w:lang w:val="zh-CN" w:eastAsia="zh-CN" w:bidi="ar-SA"/>
        </w:rPr>
        <w:t>要求；</w:t>
      </w:r>
      <w:bookmarkStart w:id="133" w:name="_Toc14189"/>
      <w:bookmarkStart w:id="134" w:name="_Toc28315"/>
      <w:bookmarkStart w:id="135" w:name="_Toc32230"/>
    </w:p>
    <w:p w14:paraId="6F1DD09C">
      <w:pPr>
        <w:pStyle w:val="8"/>
        <w:pageBreakBefore w:val="0"/>
        <w:kinsoku/>
        <w:wordWrap w:val="0"/>
        <w:overflowPunct/>
        <w:topLinePunct/>
        <w:autoSpaceDE/>
        <w:autoSpaceDN/>
        <w:bidi w:val="0"/>
        <w:spacing w:line="360" w:lineRule="auto"/>
        <w:ind w:firstLine="480"/>
        <w:rPr>
          <w:rFonts w:hint="default"/>
          <w:highlight w:val="none"/>
          <w:lang w:val="en-US" w:eastAsia="zh-CN"/>
        </w:rPr>
      </w:pPr>
      <w:r>
        <w:rPr>
          <w:rFonts w:hint="eastAsia" w:ascii="宋体" w:hAnsi="宋体" w:eastAsia="宋体" w:cs="宋体"/>
          <w:bCs/>
          <w:kern w:val="2"/>
          <w:sz w:val="24"/>
          <w:szCs w:val="24"/>
          <w:highlight w:val="none"/>
          <w:lang w:val="en-US" w:eastAsia="zh-CN" w:bidi="ar-SA"/>
        </w:rPr>
        <w:t xml:space="preserve">3.2 </w:t>
      </w:r>
      <w:r>
        <w:rPr>
          <w:rFonts w:hint="eastAsia" w:ascii="宋体" w:hAnsi="宋体" w:cs="宋体"/>
          <w:bCs/>
          <w:sz w:val="24"/>
          <w:szCs w:val="24"/>
          <w:highlight w:val="none"/>
          <w:lang w:val="zh-CN"/>
        </w:rPr>
        <w:t>最低评标价法</w:t>
      </w:r>
      <w:r>
        <w:rPr>
          <w:rFonts w:hint="eastAsia" w:ascii="宋体" w:hAnsi="宋体" w:cs="宋体"/>
          <w:bCs/>
          <w:sz w:val="24"/>
          <w:szCs w:val="24"/>
          <w:highlight w:val="none"/>
          <w:lang w:val="en-US" w:eastAsia="zh-CN"/>
        </w:rPr>
        <w:t>:响应文件满足谈判文件全部实质性要求，且二次（最终）报价最低的供应商被推荐为成交候选人。</w:t>
      </w:r>
    </w:p>
    <w:p w14:paraId="0215954A">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.谈判办法：</w:t>
      </w:r>
      <w:bookmarkEnd w:id="133"/>
      <w:bookmarkEnd w:id="134"/>
      <w:bookmarkEnd w:id="135"/>
    </w:p>
    <w:p w14:paraId="24550300">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.1 谈判小组所有成员</w:t>
      </w:r>
      <w:r>
        <w:rPr>
          <w:rFonts w:hint="eastAsia" w:ascii="宋体" w:hAnsi="宋体" w:cs="宋体"/>
          <w:bCs/>
          <w:sz w:val="24"/>
          <w:szCs w:val="24"/>
          <w:highlight w:val="none"/>
          <w:lang w:val="en-US" w:eastAsia="zh-CN"/>
        </w:rPr>
        <w:t>与</w:t>
      </w:r>
      <w:r>
        <w:rPr>
          <w:rFonts w:hint="eastAsia" w:ascii="宋体" w:hAnsi="宋体" w:cs="宋体"/>
          <w:bCs/>
          <w:sz w:val="24"/>
          <w:szCs w:val="24"/>
          <w:highlight w:val="none"/>
          <w:lang w:val="zh-CN"/>
        </w:rPr>
        <w:t xml:space="preserve">供应商分别进行谈判。若谈判内容有实质性变动的，谈判小组应当以书面形式通知所有参加谈判的供应商。 </w:t>
      </w:r>
    </w:p>
    <w:p w14:paraId="5B78788B">
      <w:pPr>
        <w:pStyle w:val="8"/>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.2 谈判响应文件中的报价作为第一次报价，在谈判记录表中排出名次，然后进入第二次报价，</w:t>
      </w:r>
      <w:r>
        <w:rPr>
          <w:rFonts w:hint="eastAsia" w:ascii="宋体" w:hAnsi="宋体" w:cs="宋体"/>
          <w:b/>
          <w:bCs w:val="0"/>
          <w:sz w:val="24"/>
          <w:szCs w:val="24"/>
          <w:highlight w:val="none"/>
          <w:lang w:val="zh-CN"/>
        </w:rPr>
        <w:t>第二次报价为最终报价，且不高于第一轮报价，供应商在系统进行第二轮报价时，只需在系统内填写总报价</w:t>
      </w:r>
      <w:r>
        <w:rPr>
          <w:rFonts w:hint="eastAsia" w:ascii="宋体" w:hAnsi="宋体" w:cs="宋体"/>
          <w:b/>
          <w:bCs w:val="0"/>
          <w:sz w:val="24"/>
          <w:szCs w:val="24"/>
          <w:highlight w:val="none"/>
          <w:lang w:val="zh-CN" w:eastAsia="zh-CN"/>
        </w:rPr>
        <w:t>即可</w:t>
      </w:r>
      <w:r>
        <w:rPr>
          <w:rFonts w:hint="eastAsia" w:ascii="宋体" w:hAnsi="宋体" w:cs="宋体"/>
          <w:b/>
          <w:bCs w:val="0"/>
          <w:sz w:val="24"/>
          <w:szCs w:val="24"/>
          <w:highlight w:val="none"/>
          <w:lang w:val="zh-CN"/>
        </w:rPr>
        <w:t>，</w:t>
      </w:r>
      <w:r>
        <w:rPr>
          <w:rFonts w:hint="eastAsia" w:ascii="宋体" w:hAnsi="宋体" w:cs="宋体"/>
          <w:b/>
          <w:bCs w:val="0"/>
          <w:sz w:val="24"/>
          <w:szCs w:val="24"/>
          <w:highlight w:val="none"/>
          <w:lang w:val="zh-CN" w:eastAsia="zh-CN"/>
        </w:rPr>
        <w:t>无需上传任何附件。</w:t>
      </w:r>
      <w:r>
        <w:rPr>
          <w:rFonts w:hint="eastAsia" w:ascii="宋体" w:hAnsi="宋体" w:cs="宋体"/>
          <w:bCs/>
          <w:sz w:val="24"/>
          <w:szCs w:val="24"/>
          <w:highlight w:val="none"/>
          <w:lang w:val="zh-CN"/>
        </w:rPr>
        <w:t>由记录人员对竞谈响应单位的谈判报价按照由低到高的顺序排出名次，在排除恶意竞争的前提下，原则上</w:t>
      </w:r>
      <w:r>
        <w:rPr>
          <w:rFonts w:hint="eastAsia" w:ascii="宋体" w:hAnsi="宋体" w:cs="宋体"/>
          <w:bCs/>
          <w:sz w:val="24"/>
          <w:szCs w:val="24"/>
          <w:highlight w:val="none"/>
          <w:lang w:val="en-US" w:eastAsia="zh-CN"/>
        </w:rPr>
        <w:t>评标价</w:t>
      </w:r>
      <w:r>
        <w:rPr>
          <w:rFonts w:hint="eastAsia" w:ascii="宋体" w:hAnsi="宋体" w:cs="宋体"/>
          <w:bCs/>
          <w:sz w:val="24"/>
          <w:szCs w:val="24"/>
          <w:highlight w:val="none"/>
          <w:lang w:val="zh-CN"/>
        </w:rPr>
        <w:t>最低者优先。</w:t>
      </w:r>
    </w:p>
    <w:p w14:paraId="737E04FC">
      <w:pPr>
        <w:pStyle w:val="21"/>
        <w:spacing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bCs/>
          <w:sz w:val="24"/>
          <w:szCs w:val="24"/>
          <w:highlight w:val="none"/>
          <w:lang w:val="en-US" w:eastAsia="zh-CN"/>
        </w:rPr>
        <w:t xml:space="preserve">  </w:t>
      </w:r>
      <w:r>
        <w:rPr>
          <w:rFonts w:hint="eastAsia" w:ascii="宋体" w:hAnsi="宋体" w:eastAsia="宋体" w:cs="宋体"/>
          <w:bCs/>
          <w:kern w:val="2"/>
          <w:sz w:val="24"/>
          <w:szCs w:val="24"/>
          <w:highlight w:val="none"/>
          <w:lang w:val="en-US" w:eastAsia="zh-CN" w:bidi="ar-SA"/>
        </w:rPr>
        <w:t xml:space="preserve">  4.3在评标过程中出现下列情形之一的，评审委员会应当启动异常低价投标（响应）审查程序：</w:t>
      </w:r>
    </w:p>
    <w:p w14:paraId="315B3F8E">
      <w:pPr>
        <w:pStyle w:val="21"/>
        <w:spacing w:line="360" w:lineRule="auto"/>
        <w:ind w:left="478" w:leftChars="228" w:firstLine="0" w:firstLineChars="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4.3.1投标（响应）报价低于全部通过符合性审查供应商投标（响应）报价平均值65%的，</w:t>
      </w:r>
    </w:p>
    <w:p w14:paraId="1F22EB99">
      <w:pPr>
        <w:pStyle w:val="21"/>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即投标（响应）报价&lt;全部通过符合性审查供应商投标（响应）报价平均值×65%；</w:t>
      </w:r>
    </w:p>
    <w:p w14:paraId="57A528FC">
      <w:pPr>
        <w:pStyle w:val="21"/>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4.3.2投标（响应）报价低于通过符合性审查的次低报价供应商投标（响应）报价65%的，即投标（响应）报价&lt;通过符合性审查的次低报价供应商投标（响应）报价×65%；</w:t>
      </w:r>
    </w:p>
    <w:p w14:paraId="7273CE4F">
      <w:pPr>
        <w:pStyle w:val="21"/>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4.3.3投标（响应）报价低于采购项目最高限价65%的，即投标（响应）报价&lt;采购项目最高限价×65%；</w:t>
      </w:r>
    </w:p>
    <w:p w14:paraId="567EE617">
      <w:pPr>
        <w:pStyle w:val="21"/>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4.3.4评审委员会基于专业判断，认为供应商报价过低，有可能影响产品质量或者不能诚信履约的其他情形。</w:t>
      </w:r>
    </w:p>
    <w:p w14:paraId="232E727C">
      <w:pPr>
        <w:pStyle w:val="21"/>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评审委员会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7F300F45">
      <w:pPr>
        <w:pStyle w:val="21"/>
        <w:spacing w:line="360" w:lineRule="auto"/>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评审委员会依据专业经验对报价合理性进行判断。投标（响应）供应商不能提供书面说明、证明材料，或者提供的书面说明、证明材料不能证明其报价合理性的，评审委员会应当将其作为无效投标（响应）处理。</w:t>
      </w:r>
    </w:p>
    <w:p w14:paraId="6D41C9A5">
      <w:pPr>
        <w:pStyle w:val="8"/>
        <w:pageBreakBefore w:val="0"/>
        <w:kinsoku/>
        <w:wordWrap w:val="0"/>
        <w:overflowPunct/>
        <w:topLinePunct/>
        <w:autoSpaceDE/>
        <w:autoSpaceDN/>
        <w:bidi w:val="0"/>
        <w:spacing w:line="360" w:lineRule="auto"/>
        <w:ind w:firstLine="480"/>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4.4 未在规定时间内提供二轮报价的供应商视同其退出谈判。</w:t>
      </w:r>
    </w:p>
    <w:p w14:paraId="501C42E1">
      <w:pPr>
        <w:pStyle w:val="8"/>
        <w:pageBreakBefore w:val="0"/>
        <w:kinsoku/>
        <w:wordWrap w:val="0"/>
        <w:overflowPunct/>
        <w:topLinePunct/>
        <w:autoSpaceDE/>
        <w:autoSpaceDN/>
        <w:bidi w:val="0"/>
        <w:spacing w:line="360" w:lineRule="auto"/>
        <w:ind w:firstLine="480"/>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en-US" w:eastAsia="zh-CN" w:bidi="ar-SA"/>
        </w:rPr>
        <w:t>4</w:t>
      </w:r>
      <w:r>
        <w:rPr>
          <w:rFonts w:hint="eastAsia" w:ascii="宋体" w:hAnsi="宋体" w:eastAsia="宋体" w:cs="宋体"/>
          <w:bCs/>
          <w:kern w:val="2"/>
          <w:sz w:val="24"/>
          <w:szCs w:val="24"/>
          <w:highlight w:val="none"/>
          <w:lang w:val="zh-CN" w:eastAsia="zh-CN" w:bidi="ar-SA"/>
        </w:rPr>
        <w:t>.</w:t>
      </w:r>
      <w:r>
        <w:rPr>
          <w:rFonts w:hint="eastAsia" w:ascii="宋体" w:hAnsi="宋体" w:eastAsia="宋体" w:cs="宋体"/>
          <w:bCs/>
          <w:kern w:val="2"/>
          <w:sz w:val="24"/>
          <w:szCs w:val="24"/>
          <w:highlight w:val="none"/>
          <w:lang w:val="en-US" w:eastAsia="zh-CN" w:bidi="ar-SA"/>
        </w:rPr>
        <w:t>5</w:t>
      </w:r>
      <w:r>
        <w:rPr>
          <w:rFonts w:hint="eastAsia" w:ascii="宋体" w:hAnsi="宋体" w:eastAsia="宋体" w:cs="宋体"/>
          <w:bCs/>
          <w:kern w:val="2"/>
          <w:sz w:val="24"/>
          <w:szCs w:val="24"/>
          <w:highlight w:val="none"/>
          <w:lang w:val="zh-CN" w:eastAsia="zh-CN" w:bidi="ar-SA"/>
        </w:rPr>
        <w:t xml:space="preserve"> 谈判小组将根据有关规定向采购人推荐 1-3 名成交候选人，原则上排名第一的成交候选人为成交供应商。 </w:t>
      </w:r>
    </w:p>
    <w:p w14:paraId="365CAB25">
      <w:pPr>
        <w:pStyle w:val="8"/>
        <w:pageBreakBefore w:val="0"/>
        <w:kinsoku/>
        <w:wordWrap w:val="0"/>
        <w:overflowPunct/>
        <w:topLinePunct/>
        <w:autoSpaceDE/>
        <w:autoSpaceDN/>
        <w:bidi w:val="0"/>
        <w:spacing w:line="360" w:lineRule="auto"/>
        <w:ind w:firstLine="480"/>
        <w:rPr>
          <w:rFonts w:ascii="宋体" w:hAnsi="宋体" w:cs="宋体"/>
          <w:bCs/>
          <w:sz w:val="24"/>
          <w:szCs w:val="24"/>
          <w:highlight w:val="none"/>
        </w:rPr>
      </w:pPr>
      <w:r>
        <w:rPr>
          <w:rFonts w:hint="eastAsia" w:ascii="宋体" w:hAnsi="宋体" w:eastAsia="宋体" w:cs="宋体"/>
          <w:bCs/>
          <w:kern w:val="2"/>
          <w:sz w:val="24"/>
          <w:szCs w:val="24"/>
          <w:highlight w:val="none"/>
          <w:lang w:val="en-US" w:eastAsia="zh-CN" w:bidi="ar-SA"/>
        </w:rPr>
        <w:t>4</w:t>
      </w:r>
      <w:r>
        <w:rPr>
          <w:rFonts w:hint="eastAsia" w:ascii="宋体" w:hAnsi="宋体" w:eastAsia="宋体" w:cs="宋体"/>
          <w:bCs/>
          <w:kern w:val="2"/>
          <w:sz w:val="24"/>
          <w:szCs w:val="24"/>
          <w:highlight w:val="none"/>
          <w:lang w:val="zh-CN" w:eastAsia="zh-CN" w:bidi="ar-SA"/>
        </w:rPr>
        <w:t>.</w:t>
      </w:r>
      <w:r>
        <w:rPr>
          <w:rFonts w:hint="eastAsia" w:ascii="宋体" w:hAnsi="宋体" w:eastAsia="宋体" w:cs="宋体"/>
          <w:bCs/>
          <w:kern w:val="2"/>
          <w:sz w:val="24"/>
          <w:szCs w:val="24"/>
          <w:highlight w:val="none"/>
          <w:lang w:val="en-US" w:eastAsia="zh-CN" w:bidi="ar-SA"/>
        </w:rPr>
        <w:t>6</w:t>
      </w:r>
      <w:r>
        <w:rPr>
          <w:rFonts w:hint="eastAsia" w:ascii="宋体" w:hAnsi="宋体" w:eastAsia="宋体" w:cs="宋体"/>
          <w:bCs/>
          <w:kern w:val="2"/>
          <w:sz w:val="24"/>
          <w:szCs w:val="24"/>
          <w:highlight w:val="none"/>
          <w:lang w:val="zh-CN" w:eastAsia="zh-CN" w:bidi="ar-SA"/>
        </w:rPr>
        <w:t xml:space="preserve"> 采购人应根据谈判小组提出的谈判报告，确定排名第一的成交候选人为成交供应商。当确定中标的成交候选人放弃中标或不可抗力提出不能履行合同的，采购人可以选择第二成交候选人或者重新竞争性谈判。成交候选人放弃中标的，须依法承担违约责任。</w:t>
      </w:r>
      <w:r>
        <w:rPr>
          <w:rFonts w:hint="eastAsia" w:ascii="宋体" w:hAnsi="宋体" w:cs="宋体"/>
          <w:bCs/>
          <w:sz w:val="24"/>
          <w:szCs w:val="24"/>
          <w:highlight w:val="none"/>
          <w:lang w:val="zh-CN"/>
        </w:rPr>
        <w:t xml:space="preserve"> </w:t>
      </w:r>
    </w:p>
    <w:p w14:paraId="108DC13F">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454F6CC1">
      <w:pPr>
        <w:pageBreakBefore w:val="0"/>
        <w:widowControl/>
        <w:numPr>
          <w:ilvl w:val="0"/>
          <w:numId w:val="4"/>
        </w:numPr>
        <w:tabs>
          <w:tab w:val="left" w:pos="840"/>
          <w:tab w:val="center" w:pos="4723"/>
        </w:tabs>
        <w:kinsoku/>
        <w:wordWrap w:val="0"/>
        <w:overflowPunct/>
        <w:topLinePunct/>
        <w:autoSpaceDE/>
        <w:autoSpaceDN/>
        <w:bidi w:val="0"/>
        <w:spacing w:line="360" w:lineRule="auto"/>
        <w:ind w:firstLine="640" w:firstLineChars="200"/>
        <w:jc w:val="center"/>
        <w:outlineLvl w:val="0"/>
        <w:rPr>
          <w:highlight w:val="none"/>
        </w:rPr>
      </w:pPr>
      <w:r>
        <w:rPr>
          <w:rFonts w:hint="eastAsia" w:ascii="宋体" w:hAnsi="宋体" w:cs="宋体"/>
          <w:b/>
          <w:bCs/>
          <w:sz w:val="32"/>
          <w:szCs w:val="32"/>
          <w:highlight w:val="none"/>
        </w:rPr>
        <w:t xml:space="preserve"> </w:t>
      </w:r>
      <w:bookmarkStart w:id="136" w:name="_Toc7032"/>
      <w:r>
        <w:rPr>
          <w:rFonts w:hint="eastAsia" w:ascii="宋体" w:hAnsi="宋体" w:cs="宋体"/>
          <w:b/>
          <w:bCs/>
          <w:sz w:val="32"/>
          <w:szCs w:val="32"/>
          <w:highlight w:val="none"/>
        </w:rPr>
        <w:t>合同条款及格式（参考文本）</w:t>
      </w:r>
      <w:bookmarkEnd w:id="136"/>
    </w:p>
    <w:p w14:paraId="4A5A45CC">
      <w:pPr>
        <w:pStyle w:val="29"/>
        <w:pageBreakBefore w:val="0"/>
        <w:kinsoku/>
        <w:wordWrap w:val="0"/>
        <w:overflowPunct/>
        <w:topLinePunct/>
        <w:autoSpaceDE/>
        <w:autoSpaceDN/>
        <w:bidi w:val="0"/>
        <w:ind w:firstLine="480"/>
        <w:rPr>
          <w:rFonts w:ascii="宋体" w:hAnsi="宋体" w:cs="宋体"/>
          <w:kern w:val="0"/>
          <w:szCs w:val="21"/>
          <w:highlight w:val="none"/>
        </w:rPr>
      </w:pPr>
      <w:bookmarkStart w:id="137" w:name="_Toc384126290"/>
    </w:p>
    <w:p w14:paraId="069FADD1">
      <w:pPr>
        <w:jc w:val="center"/>
        <w:rPr>
          <w:sz w:val="28"/>
        </w:rPr>
      </w:pPr>
      <w:r>
        <w:rPr>
          <w:rFonts w:hint="eastAsia"/>
          <w:sz w:val="28"/>
        </w:rPr>
        <w:t>项目合同以甲乙双方签订为准</w:t>
      </w:r>
    </w:p>
    <w:p w14:paraId="4343F670">
      <w:pPr>
        <w:spacing w:line="360" w:lineRule="auto"/>
        <w:ind w:firstLine="420" w:firstLineChars="200"/>
        <w:rPr>
          <w:rFonts w:ascii="宋体" w:hAnsi="宋体" w:cs="宋体"/>
          <w:szCs w:val="21"/>
        </w:rPr>
      </w:pPr>
      <w:r>
        <w:rPr>
          <w:rFonts w:hint="eastAsia" w:ascii="宋体" w:hAnsi="宋体" w:cs="宋体"/>
          <w:bCs/>
          <w:color w:val="000000"/>
          <w:szCs w:val="21"/>
        </w:rPr>
        <w:t>（GF—2017—0201）</w:t>
      </w:r>
    </w:p>
    <w:p w14:paraId="6FEF1629">
      <w:pPr>
        <w:jc w:val="left"/>
        <w:rPr>
          <w:rFonts w:ascii="宋体" w:hAnsi="宋体" w:cs="宋体"/>
          <w:bCs/>
          <w:color w:val="000000"/>
          <w:szCs w:val="21"/>
        </w:rPr>
      </w:pPr>
    </w:p>
    <w:p w14:paraId="5F26E4AE">
      <w:pPr>
        <w:pStyle w:val="8"/>
        <w:rPr>
          <w:rFonts w:ascii="宋体" w:hAnsi="宋体" w:cs="宋体"/>
          <w:bCs/>
          <w:color w:val="000000"/>
          <w:szCs w:val="21"/>
        </w:rPr>
      </w:pPr>
    </w:p>
    <w:p w14:paraId="20A0ED50">
      <w:pPr>
        <w:pStyle w:val="8"/>
        <w:rPr>
          <w:rFonts w:ascii="宋体" w:hAnsi="宋体" w:cs="宋体"/>
          <w:bCs/>
          <w:color w:val="000000"/>
          <w:szCs w:val="21"/>
        </w:rPr>
      </w:pPr>
    </w:p>
    <w:p w14:paraId="179FF187">
      <w:pPr>
        <w:pStyle w:val="8"/>
        <w:rPr>
          <w:rFonts w:ascii="宋体" w:hAnsi="宋体" w:cs="宋体"/>
          <w:bCs/>
          <w:color w:val="000000"/>
          <w:szCs w:val="21"/>
        </w:rPr>
      </w:pPr>
    </w:p>
    <w:p w14:paraId="712E4C47">
      <w:pPr>
        <w:jc w:val="center"/>
        <w:rPr>
          <w:rFonts w:ascii="宋体" w:hAnsi="宋体" w:cs="宋体"/>
          <w:b/>
          <w:color w:val="000000"/>
          <w:sz w:val="52"/>
          <w:szCs w:val="52"/>
        </w:rPr>
      </w:pPr>
    </w:p>
    <w:p w14:paraId="267949AF">
      <w:pPr>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rPr>
        <w:t>建设工程施工合同</w:t>
      </w:r>
    </w:p>
    <w:p w14:paraId="68AF9B85">
      <w:pPr>
        <w:pStyle w:val="29"/>
        <w:rPr>
          <w:rFonts w:hint="eastAsia"/>
          <w:lang w:eastAsia="zh-CN"/>
        </w:rPr>
      </w:pPr>
    </w:p>
    <w:p w14:paraId="7CDAB141">
      <w:pPr>
        <w:jc w:val="center"/>
        <w:rPr>
          <w:rFonts w:ascii="宋体" w:hAnsi="宋体" w:cs="宋体"/>
          <w:b/>
          <w:color w:val="000000"/>
          <w:szCs w:val="21"/>
        </w:rPr>
      </w:pPr>
    </w:p>
    <w:p w14:paraId="2AA45221">
      <w:pPr>
        <w:jc w:val="center"/>
        <w:rPr>
          <w:rFonts w:ascii="宋体" w:hAnsi="宋体" w:cs="宋体"/>
          <w:b/>
          <w:color w:val="000000"/>
          <w:szCs w:val="21"/>
        </w:rPr>
      </w:pPr>
    </w:p>
    <w:p w14:paraId="6BA03231">
      <w:pPr>
        <w:jc w:val="center"/>
        <w:rPr>
          <w:rFonts w:ascii="宋体" w:hAnsi="宋体" w:cs="宋体"/>
          <w:b/>
          <w:color w:val="000000"/>
          <w:szCs w:val="21"/>
        </w:rPr>
      </w:pPr>
    </w:p>
    <w:p w14:paraId="4A4B7BD5">
      <w:pPr>
        <w:jc w:val="center"/>
        <w:rPr>
          <w:rFonts w:ascii="宋体" w:hAnsi="宋体" w:cs="宋体"/>
          <w:b/>
          <w:color w:val="000000"/>
          <w:szCs w:val="21"/>
        </w:rPr>
      </w:pPr>
    </w:p>
    <w:p w14:paraId="7D4C2B92">
      <w:pPr>
        <w:jc w:val="center"/>
        <w:rPr>
          <w:rFonts w:ascii="宋体" w:hAnsi="宋体" w:cs="宋体"/>
          <w:b/>
          <w:color w:val="000000"/>
          <w:szCs w:val="21"/>
        </w:rPr>
      </w:pPr>
    </w:p>
    <w:p w14:paraId="0719EABD">
      <w:pPr>
        <w:jc w:val="center"/>
        <w:rPr>
          <w:rFonts w:ascii="宋体" w:hAnsi="宋体" w:cs="宋体"/>
          <w:b/>
          <w:color w:val="000000"/>
          <w:szCs w:val="21"/>
        </w:rPr>
      </w:pPr>
    </w:p>
    <w:p w14:paraId="7DFFAACE">
      <w:pPr>
        <w:jc w:val="center"/>
        <w:rPr>
          <w:rFonts w:ascii="宋体" w:hAnsi="宋体" w:cs="宋体"/>
          <w:b/>
          <w:color w:val="000000"/>
          <w:szCs w:val="21"/>
        </w:rPr>
      </w:pPr>
    </w:p>
    <w:p w14:paraId="6006E3A3">
      <w:pPr>
        <w:rPr>
          <w:rFonts w:ascii="宋体" w:hAnsi="宋体" w:cs="宋体"/>
          <w:b/>
          <w:color w:val="000000"/>
          <w:szCs w:val="21"/>
        </w:rPr>
      </w:pPr>
    </w:p>
    <w:p w14:paraId="6E6330E3">
      <w:pPr>
        <w:rPr>
          <w:rFonts w:ascii="宋体" w:hAnsi="宋体" w:cs="宋体"/>
          <w:b/>
          <w:color w:val="000000"/>
          <w:szCs w:val="21"/>
        </w:rPr>
      </w:pPr>
    </w:p>
    <w:p w14:paraId="6948D581">
      <w:pPr>
        <w:rPr>
          <w:rFonts w:ascii="宋体" w:hAnsi="宋体" w:cs="宋体"/>
          <w:b/>
          <w:color w:val="000000"/>
          <w:szCs w:val="21"/>
        </w:rPr>
      </w:pPr>
    </w:p>
    <w:p w14:paraId="4BC12035">
      <w:pPr>
        <w:rPr>
          <w:rFonts w:ascii="宋体" w:hAnsi="宋体" w:cs="宋体"/>
          <w:b/>
          <w:color w:val="000000"/>
          <w:szCs w:val="21"/>
        </w:rPr>
      </w:pPr>
    </w:p>
    <w:p w14:paraId="21F69A59">
      <w:pPr>
        <w:rPr>
          <w:rFonts w:ascii="宋体" w:hAnsi="宋体" w:cs="宋体"/>
          <w:b/>
          <w:color w:val="000000"/>
          <w:szCs w:val="21"/>
        </w:rPr>
      </w:pPr>
    </w:p>
    <w:p w14:paraId="7C347A24">
      <w:pPr>
        <w:rPr>
          <w:rFonts w:ascii="宋体" w:hAnsi="宋体" w:cs="宋体"/>
          <w:b/>
          <w:color w:val="000000"/>
          <w:szCs w:val="21"/>
        </w:rPr>
      </w:pPr>
    </w:p>
    <w:p w14:paraId="16A96DC7">
      <w:pPr>
        <w:rPr>
          <w:rFonts w:ascii="宋体" w:hAnsi="宋体" w:cs="宋体"/>
          <w:b/>
          <w:color w:val="000000"/>
          <w:szCs w:val="21"/>
        </w:rPr>
      </w:pPr>
    </w:p>
    <w:p w14:paraId="08E34910">
      <w:pPr>
        <w:rPr>
          <w:rFonts w:ascii="宋体" w:hAnsi="宋体" w:cs="宋体"/>
          <w:b/>
          <w:color w:val="000000"/>
          <w:szCs w:val="21"/>
        </w:rPr>
      </w:pPr>
    </w:p>
    <w:p w14:paraId="3DFFE53B">
      <w:pPr>
        <w:rPr>
          <w:rFonts w:ascii="宋体" w:hAnsi="宋体" w:cs="宋体"/>
          <w:b/>
          <w:color w:val="000000"/>
          <w:szCs w:val="21"/>
        </w:rPr>
      </w:pPr>
    </w:p>
    <w:p w14:paraId="6D600A21">
      <w:pPr>
        <w:pStyle w:val="8"/>
        <w:rPr>
          <w:rFonts w:ascii="宋体" w:hAnsi="宋体" w:cs="宋体"/>
          <w:b/>
          <w:color w:val="000000"/>
          <w:szCs w:val="21"/>
        </w:rPr>
      </w:pPr>
    </w:p>
    <w:p w14:paraId="3B722E4F">
      <w:pPr>
        <w:pStyle w:val="8"/>
        <w:rPr>
          <w:rFonts w:ascii="宋体" w:hAnsi="宋体" w:cs="宋体"/>
          <w:b/>
          <w:color w:val="000000"/>
          <w:szCs w:val="21"/>
        </w:rPr>
      </w:pPr>
    </w:p>
    <w:p w14:paraId="04AE5176">
      <w:pPr>
        <w:rPr>
          <w:rFonts w:ascii="宋体" w:hAnsi="宋体" w:cs="宋体"/>
          <w:b/>
          <w:color w:val="000000"/>
          <w:szCs w:val="21"/>
        </w:rPr>
      </w:pPr>
    </w:p>
    <w:p w14:paraId="77DC6829">
      <w:pPr>
        <w:rPr>
          <w:rFonts w:ascii="宋体" w:hAnsi="宋体" w:cs="宋体"/>
          <w:b/>
          <w:color w:val="000000"/>
          <w:szCs w:val="21"/>
        </w:rPr>
      </w:pPr>
    </w:p>
    <w:p w14:paraId="13A0CAAF">
      <w:pPr>
        <w:rPr>
          <w:rFonts w:ascii="宋体" w:hAnsi="宋体" w:cs="宋体"/>
          <w:b/>
          <w:color w:val="000000"/>
          <w:szCs w:val="21"/>
        </w:rPr>
      </w:pPr>
    </w:p>
    <w:p w14:paraId="2D75CBB7">
      <w:pPr>
        <w:jc w:val="center"/>
        <w:rPr>
          <w:b/>
          <w:bCs/>
          <w:sz w:val="32"/>
        </w:rPr>
      </w:pPr>
      <w:r>
        <w:rPr>
          <w:b/>
          <w:bCs/>
          <w:sz w:val="32"/>
        </w:rPr>
        <mc:AlternateContent>
          <mc:Choice Requires="wps">
            <w:drawing>
              <wp:anchor distT="0" distB="0" distL="0" distR="0" simplePos="0" relativeHeight="251660288" behindDoc="0" locked="0" layoutInCell="1" allowOverlap="1">
                <wp:simplePos x="0" y="0"/>
                <wp:positionH relativeFrom="column">
                  <wp:posOffset>4770120</wp:posOffset>
                </wp:positionH>
                <wp:positionV relativeFrom="paragraph">
                  <wp:posOffset>195580</wp:posOffset>
                </wp:positionV>
                <wp:extent cx="723900" cy="457200"/>
                <wp:effectExtent l="4445" t="4445" r="18415" b="10795"/>
                <wp:wrapNone/>
                <wp:docPr id="1026" name="文本框 5"/>
                <wp:cNvGraphicFramePr/>
                <a:graphic xmlns:a="http://schemas.openxmlformats.org/drawingml/2006/main">
                  <a:graphicData uri="http://schemas.microsoft.com/office/word/2010/wordprocessingShape">
                    <wps:wsp>
                      <wps:cNvSpPr/>
                      <wps:spPr>
                        <a:xfrm>
                          <a:off x="0" y="0"/>
                          <a:ext cx="723900" cy="457200"/>
                        </a:xfrm>
                        <a:prstGeom prst="rect">
                          <a:avLst/>
                        </a:prstGeom>
                        <a:ln w="9525" cap="flat" cmpd="sng">
                          <a:solidFill>
                            <a:srgbClr val="FFFFFF"/>
                          </a:solidFill>
                          <a:prstDash val="solid"/>
                          <a:miter/>
                          <a:headEnd type="none" w="med" len="med"/>
                          <a:tailEnd type="none" w="med" len="med"/>
                        </a:ln>
                      </wps:spPr>
                      <wps:txbx>
                        <w:txbxContent>
                          <w:p w14:paraId="395D2468">
                            <w:pPr>
                              <w:rPr>
                                <w:b/>
                                <w:bCs/>
                                <w:sz w:val="32"/>
                              </w:rPr>
                            </w:pPr>
                            <w:r>
                              <w:rPr>
                                <w:rFonts w:hint="eastAsia"/>
                                <w:b/>
                                <w:bCs/>
                                <w:sz w:val="32"/>
                              </w:rPr>
                              <w:t>制定</w:t>
                            </w:r>
                          </w:p>
                        </w:txbxContent>
                      </wps:txbx>
                      <wps:bodyPr upright="1"/>
                    </wps:wsp>
                  </a:graphicData>
                </a:graphic>
              </wp:anchor>
            </w:drawing>
          </mc:Choice>
          <mc:Fallback>
            <w:pict>
              <v:rect id="文本框 5" o:spid="_x0000_s1026" o:spt="1" style="position:absolute;left:0pt;margin-left:375.6pt;margin-top:15.4pt;height:36pt;width:57pt;z-index:251660288;mso-width-relative:page;mso-height-relative:page;" filled="f" stroked="t" coordsize="21600,21600" o:gfxdata="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XxjENkAAAAKAQAADwAAAAAAAAABACAAAAAiAAAAZHJzL2Rvd25y&#10;ZXYueG1sUEsBAhQAFAAAAAgAh07iQKDSUNz9AQAA+gMAAA4AAAAAAAAAAQAgAAAAKAEAAGRycy9l&#10;Mm9Eb2MueG1sUEsFBgAAAAAGAAYAWQEAAJcFAAAAAA==&#10;">
                <v:fill on="f" focussize="0,0"/>
                <v:stroke color="#FFFFFF" joinstyle="miter"/>
                <v:imagedata o:title=""/>
                <o:lock v:ext="edit" aspectratio="f"/>
                <v:textbox>
                  <w:txbxContent>
                    <w:p w14:paraId="395D2468">
                      <w:pPr>
                        <w:rPr>
                          <w:b/>
                          <w:bCs/>
                          <w:sz w:val="32"/>
                        </w:rPr>
                      </w:pPr>
                      <w:r>
                        <w:rPr>
                          <w:rFonts w:hint="eastAsia"/>
                          <w:b/>
                          <w:bCs/>
                          <w:sz w:val="32"/>
                        </w:rPr>
                        <w:t>制定</w:t>
                      </w:r>
                    </w:p>
                  </w:txbxContent>
                </v:textbox>
              </v:rect>
            </w:pict>
          </mc:Fallback>
        </mc:AlternateContent>
      </w:r>
      <w:r>
        <w:rPr>
          <w:rFonts w:hint="eastAsia"/>
          <w:b/>
          <w:bCs/>
          <w:sz w:val="32"/>
        </w:rPr>
        <w:t>住房和城乡建设部</w:t>
      </w:r>
    </w:p>
    <w:p w14:paraId="215C6300">
      <w:pPr>
        <w:jc w:val="center"/>
        <w:rPr>
          <w:b/>
          <w:bCs/>
          <w:sz w:val="32"/>
        </w:rPr>
      </w:pPr>
      <w:r>
        <w:rPr>
          <w:rFonts w:hint="eastAsia"/>
          <w:b/>
          <w:bCs/>
          <w:sz w:val="32"/>
        </w:rPr>
        <w:t>国家工商行政管理总局</w:t>
      </w:r>
    </w:p>
    <w:p w14:paraId="1950CE03">
      <w:pPr>
        <w:ind w:right="2719" w:rightChars="1295" w:firstLine="1797" w:firstLineChars="856"/>
        <w:jc w:val="distribute"/>
        <w:rPr>
          <w:rFonts w:ascii="宋体" w:hAnsi="宋体" w:cs="宋体"/>
          <w:b/>
          <w:color w:val="000000"/>
          <w:szCs w:val="21"/>
        </w:rPr>
      </w:pPr>
    </w:p>
    <w:p w14:paraId="151C17D2">
      <w:pPr>
        <w:pStyle w:val="4"/>
        <w:ind w:firstLine="560" w:firstLineChars="200"/>
        <w:jc w:val="center"/>
        <w:rPr>
          <w:rFonts w:ascii="宋体" w:hAnsi="宋体" w:cs="宋体"/>
          <w:b w:val="0"/>
          <w:bCs w:val="0"/>
          <w:color w:val="000000"/>
          <w:sz w:val="28"/>
          <w:szCs w:val="28"/>
          <w:highlight w:val="none"/>
        </w:rPr>
      </w:pPr>
      <w:bookmarkStart w:id="138" w:name="_Toc361673211"/>
      <w:bookmarkStart w:id="139" w:name="_Toc367527765"/>
      <w:bookmarkStart w:id="140" w:name="_Toc370318087"/>
      <w:bookmarkStart w:id="141" w:name="_Toc25531"/>
      <w:bookmarkStart w:id="142" w:name="_Toc361673594"/>
      <w:r>
        <w:rPr>
          <w:rFonts w:hint="eastAsia" w:ascii="宋体" w:hAnsi="宋体" w:cs="宋体"/>
          <w:sz w:val="28"/>
          <w:szCs w:val="28"/>
          <w:highlight w:val="none"/>
        </w:rPr>
        <w:t>第一节 合同协议书</w:t>
      </w:r>
      <w:bookmarkEnd w:id="138"/>
      <w:bookmarkEnd w:id="139"/>
      <w:bookmarkEnd w:id="140"/>
      <w:bookmarkEnd w:id="141"/>
      <w:bookmarkEnd w:id="142"/>
    </w:p>
    <w:p w14:paraId="3ADEDFB9">
      <w:pPr>
        <w:spacing w:line="360" w:lineRule="auto"/>
        <w:ind w:firstLine="480" w:firstLineChars="200"/>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发包人（全称）：</w:t>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rPr>
        <w:t xml:space="preserve">      </w:t>
      </w:r>
    </w:p>
    <w:p w14:paraId="657C5647">
      <w:pPr>
        <w:spacing w:line="360" w:lineRule="auto"/>
        <w:ind w:firstLine="480" w:firstLineChars="200"/>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承包人（全称）：</w:t>
      </w:r>
      <w:r>
        <w:rPr>
          <w:rFonts w:hint="eastAsia" w:ascii="宋体" w:hAnsi="宋体" w:cs="宋体"/>
          <w:b/>
          <w:bCs/>
          <w:color w:val="000000"/>
          <w:sz w:val="24"/>
          <w:szCs w:val="24"/>
          <w:highlight w:val="none"/>
          <w:u w:val="single"/>
        </w:rPr>
        <w:t xml:space="preserve">                       </w:t>
      </w:r>
    </w:p>
    <w:p w14:paraId="2A3AC425">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根据《中华人民共和国</w:t>
      </w:r>
      <w:r>
        <w:rPr>
          <w:rFonts w:hint="eastAsia" w:ascii="宋体" w:hAnsi="宋体" w:cs="宋体"/>
          <w:color w:val="000000"/>
          <w:sz w:val="24"/>
          <w:szCs w:val="24"/>
          <w:highlight w:val="none"/>
          <w:lang w:eastAsia="zh-CN"/>
        </w:rPr>
        <w:t>民法典</w:t>
      </w:r>
      <w:r>
        <w:rPr>
          <w:rFonts w:hint="eastAsia" w:ascii="宋体" w:hAnsi="宋体" w:cs="宋体"/>
          <w:color w:val="000000"/>
          <w:sz w:val="24"/>
          <w:szCs w:val="24"/>
          <w:highlight w:val="none"/>
        </w:rPr>
        <w:t>》、《中华人民共和国建筑法》及有关法律规定，遵循平等、自愿、公平和诚实信用的原则，双方就</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工程施工及有关事项协商一致，共同达成如下协议：</w:t>
      </w:r>
    </w:p>
    <w:p w14:paraId="37F4A76C">
      <w:pPr>
        <w:pStyle w:val="5"/>
        <w:spacing w:before="120" w:after="120"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43" w:name="_Toc351203481"/>
      <w:r>
        <w:rPr>
          <w:rFonts w:hint="eastAsia" w:ascii="宋体" w:hAnsi="宋体" w:cs="宋体"/>
          <w:color w:val="000000"/>
          <w:sz w:val="24"/>
          <w:szCs w:val="24"/>
          <w:highlight w:val="none"/>
        </w:rPr>
        <w:t>一、工程概况</w:t>
      </w:r>
      <w:bookmarkEnd w:id="143"/>
    </w:p>
    <w:p w14:paraId="07964AE7">
      <w:pPr>
        <w:spacing w:line="400" w:lineRule="exact"/>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1.工程名称：</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47E2136">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2.工程地点：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96C407D">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3.工程立项批准文号：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44CBF98">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4.资金来源</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cs="宋体"/>
          <w:color w:val="000000"/>
          <w:sz w:val="24"/>
          <w:szCs w:val="24"/>
          <w:highlight w:val="none"/>
        </w:rPr>
        <w:t>。</w:t>
      </w:r>
    </w:p>
    <w:p w14:paraId="5879754F">
      <w:pPr>
        <w:spacing w:line="400" w:lineRule="exact"/>
        <w:ind w:firstLine="480" w:firstLineChars="200"/>
        <w:rPr>
          <w:rFonts w:ascii="宋体" w:hAnsi="宋体" w:cs="宋体"/>
          <w:bCs/>
          <w:color w:val="000000"/>
          <w:sz w:val="24"/>
          <w:szCs w:val="24"/>
          <w:highlight w:val="none"/>
          <w:u w:val="single"/>
        </w:rPr>
      </w:pPr>
      <w:r>
        <w:rPr>
          <w:rFonts w:hint="eastAsia" w:ascii="宋体" w:hAnsi="宋体" w:cs="宋体"/>
          <w:color w:val="000000"/>
          <w:sz w:val="24"/>
          <w:szCs w:val="24"/>
          <w:highlight w:val="none"/>
        </w:rPr>
        <w:t>5.工程内容：</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p>
    <w:p w14:paraId="545E9C94">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群体工程应附《承包人承揽工程项目一览表》（附件1）。</w:t>
      </w:r>
    </w:p>
    <w:p w14:paraId="4FC6165E">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6.工程承包范围：</w:t>
      </w:r>
      <w:r>
        <w:rPr>
          <w:rFonts w:hint="eastAsia" w:ascii="宋体" w:hAnsi="宋体" w:cs="宋体"/>
          <w:color w:val="000000"/>
          <w:sz w:val="24"/>
          <w:szCs w:val="24"/>
          <w:highlight w:val="none"/>
          <w:u w:val="single"/>
        </w:rPr>
        <w:t xml:space="preserve">   </w:t>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谈判文件</w:t>
      </w:r>
      <w:r>
        <w:rPr>
          <w:rFonts w:hint="eastAsia" w:ascii="宋体" w:hAnsi="宋体" w:cs="宋体"/>
          <w:b/>
          <w:bCs/>
          <w:color w:val="000000"/>
          <w:sz w:val="24"/>
          <w:szCs w:val="24"/>
          <w:highlight w:val="none"/>
          <w:u w:val="single"/>
        </w:rPr>
        <w:t xml:space="preserve">、工程量等范围内所有内容 </w:t>
      </w:r>
      <w:r>
        <w:rPr>
          <w:rFonts w:hint="eastAsia" w:ascii="宋体" w:hAnsi="宋体" w:cs="宋体"/>
          <w:color w:val="000000"/>
          <w:sz w:val="24"/>
          <w:szCs w:val="24"/>
          <w:highlight w:val="none"/>
          <w:u w:val="single"/>
        </w:rPr>
        <w:t xml:space="preserve">        </w:t>
      </w:r>
    </w:p>
    <w:p w14:paraId="400E29E0">
      <w:pPr>
        <w:pStyle w:val="5"/>
        <w:spacing w:before="120" w:after="120" w:line="400" w:lineRule="exact"/>
        <w:ind w:firstLine="480" w:firstLineChars="200"/>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 xml:space="preserve">  </w:t>
      </w:r>
      <w:r>
        <w:rPr>
          <w:rFonts w:hint="eastAsia" w:ascii="宋体" w:hAnsi="宋体" w:cs="宋体"/>
          <w:color w:val="000000"/>
          <w:sz w:val="24"/>
          <w:szCs w:val="24"/>
          <w:highlight w:val="none"/>
        </w:rPr>
        <w:t xml:space="preserve"> </w:t>
      </w:r>
      <w:bookmarkStart w:id="144" w:name="_Toc351203482"/>
      <w:r>
        <w:rPr>
          <w:rFonts w:hint="eastAsia" w:ascii="宋体" w:hAnsi="宋体" w:cs="宋体"/>
          <w:color w:val="000000"/>
          <w:sz w:val="24"/>
          <w:szCs w:val="24"/>
          <w:highlight w:val="none"/>
        </w:rPr>
        <w:t>二、合同工期</w:t>
      </w:r>
      <w:bookmarkEnd w:id="144"/>
    </w:p>
    <w:p w14:paraId="345C8847">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计划开工日期：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319C0E75">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计划竣工日期：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1A5FCDDE">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工期总日历天数：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天。工期总日历天数与根据前述计划开竣工日期计算的工期天数不一致的，以工期总日历天数为准。</w:t>
      </w:r>
    </w:p>
    <w:p w14:paraId="12D75791">
      <w:pPr>
        <w:pStyle w:val="5"/>
        <w:spacing w:before="120" w:after="120"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45" w:name="_Toc351203483"/>
      <w:r>
        <w:rPr>
          <w:rFonts w:hint="eastAsia" w:ascii="宋体" w:hAnsi="宋体" w:cs="宋体"/>
          <w:color w:val="000000"/>
          <w:sz w:val="24"/>
          <w:szCs w:val="24"/>
          <w:highlight w:val="none"/>
        </w:rPr>
        <w:t>三、质量标准</w:t>
      </w:r>
      <w:bookmarkEnd w:id="145"/>
    </w:p>
    <w:p w14:paraId="0C7E48D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工程质量合格。</w:t>
      </w:r>
    </w:p>
    <w:p w14:paraId="4A758A69">
      <w:pPr>
        <w:pStyle w:val="5"/>
        <w:spacing w:before="120" w:after="120" w:line="400" w:lineRule="exact"/>
        <w:ind w:firstLine="480" w:firstLineChars="200"/>
        <w:rPr>
          <w:rFonts w:ascii="宋体" w:hAnsi="宋体" w:cs="宋体"/>
          <w:b w:val="0"/>
          <w:bCs w:val="0"/>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46" w:name="_Toc351203484"/>
      <w:r>
        <w:rPr>
          <w:rFonts w:hint="eastAsia" w:ascii="宋体" w:hAnsi="宋体" w:cs="宋体"/>
          <w:color w:val="000000"/>
          <w:sz w:val="24"/>
          <w:szCs w:val="24"/>
          <w:highlight w:val="none"/>
        </w:rPr>
        <w:t>四、签约合同价与合同价格形式</w:t>
      </w:r>
      <w:bookmarkEnd w:id="146"/>
      <w:r>
        <w:rPr>
          <w:rFonts w:hint="eastAsia" w:ascii="宋体" w:hAnsi="宋体" w:cs="宋体"/>
          <w:b w:val="0"/>
          <w:bCs w:val="0"/>
          <w:color w:val="000000"/>
          <w:sz w:val="24"/>
          <w:szCs w:val="24"/>
          <w:highlight w:val="none"/>
        </w:rPr>
        <w:tab/>
      </w:r>
    </w:p>
    <w:p w14:paraId="303E3B26">
      <w:pPr>
        <w:ind w:firstLine="480" w:firstLineChars="200"/>
        <w:rPr>
          <w:rFonts w:ascii="宋体" w:hAnsi="宋体" w:cs="宋体"/>
          <w:sz w:val="24"/>
          <w:szCs w:val="24"/>
          <w:highlight w:val="none"/>
        </w:rPr>
      </w:pPr>
      <w:r>
        <w:rPr>
          <w:rFonts w:hint="eastAsia" w:ascii="宋体" w:hAnsi="宋体" w:cs="宋体"/>
          <w:sz w:val="24"/>
          <w:szCs w:val="24"/>
          <w:highlight w:val="none"/>
        </w:rPr>
        <w:t>1.签约合同价为：</w:t>
      </w:r>
    </w:p>
    <w:p w14:paraId="0D92F8C6">
      <w:pPr>
        <w:ind w:firstLine="480" w:firstLineChars="200"/>
        <w:rPr>
          <w:rFonts w:ascii="宋体" w:hAnsi="宋体" w:cs="宋体"/>
          <w:sz w:val="24"/>
          <w:szCs w:val="24"/>
          <w:highlight w:val="none"/>
          <w:u w:val="singl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      元）；</w:t>
      </w:r>
    </w:p>
    <w:p w14:paraId="491A6796">
      <w:pPr>
        <w:tabs>
          <w:tab w:val="left" w:pos="6435"/>
        </w:tabs>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其中以下各项以实际工程量为准：</w:t>
      </w:r>
      <w:r>
        <w:rPr>
          <w:rFonts w:hint="eastAsia" w:ascii="宋体" w:hAnsi="宋体" w:cs="宋体"/>
          <w:color w:val="000000"/>
          <w:sz w:val="24"/>
          <w:szCs w:val="24"/>
          <w:highlight w:val="none"/>
        </w:rPr>
        <w:tab/>
      </w:r>
    </w:p>
    <w:p w14:paraId="29849C4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（1）安全文明施工费：</w:t>
      </w:r>
    </w:p>
    <w:p w14:paraId="4FA30CC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5A51DDB8">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（2）材料和工程设备暂估价金额：</w:t>
      </w:r>
    </w:p>
    <w:p w14:paraId="6EB973BD">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0C802ED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（3）专业工程暂估价金额：</w:t>
      </w:r>
    </w:p>
    <w:p w14:paraId="44ECF1BD">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2669A156">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（4）暂列金额：</w:t>
      </w:r>
    </w:p>
    <w:p w14:paraId="20EE7A6D">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4D963403">
      <w:pPr>
        <w:spacing w:line="400" w:lineRule="exact"/>
        <w:ind w:left="560" w:leftChars="267"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2.合同价格形式：</w:t>
      </w:r>
      <w:r>
        <w:rPr>
          <w:rFonts w:hint="eastAsia" w:ascii="宋体" w:hAnsi="宋体" w:cs="宋体"/>
          <w:color w:val="000000"/>
          <w:sz w:val="24"/>
          <w:szCs w:val="24"/>
          <w:highlight w:val="none"/>
          <w:u w:val="single"/>
        </w:rPr>
        <w:t>采用固定总价合同</w:t>
      </w:r>
      <w:r>
        <w:rPr>
          <w:rFonts w:hint="eastAsia" w:ascii="宋体" w:hAnsi="宋体" w:cs="宋体"/>
          <w:color w:val="000000"/>
          <w:sz w:val="24"/>
          <w:szCs w:val="24"/>
          <w:highlight w:val="none"/>
        </w:rPr>
        <w:t>。</w:t>
      </w:r>
    </w:p>
    <w:p w14:paraId="1910C732">
      <w:pPr>
        <w:pStyle w:val="5"/>
        <w:spacing w:before="120" w:after="120" w:line="400" w:lineRule="exact"/>
        <w:ind w:firstLine="480" w:firstLineChars="200"/>
        <w:rPr>
          <w:rFonts w:ascii="宋体" w:hAnsi="宋体" w:cs="宋体"/>
          <w:b w:val="0"/>
          <w:bCs w:val="0"/>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47" w:name="_Toc351203485"/>
      <w:r>
        <w:rPr>
          <w:rFonts w:hint="eastAsia" w:ascii="宋体" w:hAnsi="宋体" w:cs="宋体"/>
          <w:color w:val="000000"/>
          <w:sz w:val="24"/>
          <w:szCs w:val="24"/>
          <w:highlight w:val="none"/>
        </w:rPr>
        <w:t>五、</w:t>
      </w:r>
      <w:bookmarkEnd w:id="147"/>
      <w:r>
        <w:rPr>
          <w:rFonts w:hint="eastAsia" w:ascii="宋体" w:hAnsi="宋体" w:cs="宋体"/>
          <w:color w:val="000000"/>
          <w:sz w:val="24"/>
          <w:szCs w:val="24"/>
          <w:highlight w:val="none"/>
        </w:rPr>
        <w:t>项目经理</w:t>
      </w:r>
    </w:p>
    <w:p w14:paraId="47172051">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承包人项目经理：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9C4A05F">
      <w:pPr>
        <w:pStyle w:val="5"/>
        <w:spacing w:before="120" w:after="120"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48" w:name="_Toc351203486"/>
      <w:r>
        <w:rPr>
          <w:rFonts w:hint="eastAsia" w:ascii="宋体" w:hAnsi="宋体" w:cs="宋体"/>
          <w:color w:val="000000"/>
          <w:sz w:val="24"/>
          <w:szCs w:val="24"/>
          <w:highlight w:val="none"/>
        </w:rPr>
        <w:t>六、合同文件构成</w:t>
      </w:r>
      <w:bookmarkEnd w:id="148"/>
    </w:p>
    <w:p w14:paraId="5D012811">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本协议书与下列文件一起构成合同文件：</w:t>
      </w:r>
    </w:p>
    <w:p w14:paraId="4D9133DA">
      <w:pPr>
        <w:spacing w:line="400" w:lineRule="exact"/>
        <w:ind w:firstLine="480" w:firstLineChars="200"/>
        <w:rPr>
          <w:rFonts w:ascii="宋体" w:hAnsi="宋体" w:cs="宋体"/>
          <w:color w:val="auto"/>
          <w:sz w:val="24"/>
          <w:szCs w:val="24"/>
          <w:highlight w:val="none"/>
        </w:rPr>
      </w:pPr>
      <w:r>
        <w:rPr>
          <w:rFonts w:hint="eastAsia" w:ascii="宋体" w:hAnsi="宋体" w:cs="宋体"/>
          <w:color w:val="000000"/>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通知书（如果有）；</w:t>
      </w:r>
    </w:p>
    <w:p w14:paraId="5D10E838">
      <w:pPr>
        <w:spacing w:line="400" w:lineRule="exact"/>
        <w:ind w:firstLine="480" w:firstLineChars="200"/>
        <w:rPr>
          <w:rFonts w:ascii="宋体" w:hAnsi="宋体" w:cs="宋体"/>
          <w:color w:val="00000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函及其附录（如果有</w:t>
      </w:r>
      <w:r>
        <w:rPr>
          <w:rFonts w:hint="eastAsia" w:ascii="宋体" w:hAnsi="宋体" w:cs="宋体"/>
          <w:color w:val="000000"/>
          <w:sz w:val="24"/>
          <w:szCs w:val="24"/>
          <w:highlight w:val="none"/>
        </w:rPr>
        <w:t xml:space="preserve">）； </w:t>
      </w:r>
    </w:p>
    <w:p w14:paraId="00355BB4">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（3）专用合同条款及其附件；</w:t>
      </w:r>
    </w:p>
    <w:p w14:paraId="06A947F5">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（4）通用合同条款；</w:t>
      </w:r>
    </w:p>
    <w:p w14:paraId="5837F439">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（5）技术标准和要求；</w:t>
      </w:r>
    </w:p>
    <w:p w14:paraId="572C6E2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）其他合同文件。</w:t>
      </w:r>
    </w:p>
    <w:p w14:paraId="456C6E30">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w:t>
      </w:r>
    </w:p>
    <w:p w14:paraId="4D3C9F8D">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2A95B57">
      <w:pPr>
        <w:pStyle w:val="5"/>
        <w:spacing w:before="120" w:after="120" w:line="400" w:lineRule="exact"/>
        <w:ind w:firstLine="480" w:firstLineChars="200"/>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 xml:space="preserve">   </w:t>
      </w:r>
      <w:r>
        <w:rPr>
          <w:rFonts w:hint="eastAsia" w:ascii="宋体" w:hAnsi="宋体" w:cs="宋体"/>
          <w:color w:val="000000"/>
          <w:sz w:val="24"/>
          <w:szCs w:val="24"/>
          <w:highlight w:val="none"/>
        </w:rPr>
        <w:t xml:space="preserve"> </w:t>
      </w:r>
      <w:bookmarkStart w:id="149" w:name="_Toc351203487"/>
      <w:r>
        <w:rPr>
          <w:rFonts w:hint="eastAsia" w:ascii="宋体" w:hAnsi="宋体" w:cs="宋体"/>
          <w:color w:val="000000"/>
          <w:sz w:val="24"/>
          <w:szCs w:val="24"/>
          <w:highlight w:val="none"/>
        </w:rPr>
        <w:t>七、承诺</w:t>
      </w:r>
      <w:bookmarkEnd w:id="149"/>
    </w:p>
    <w:p w14:paraId="61C13B68">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1.发包人承诺按照法律规定履行项目审批手续、筹集工程建设资金并按照合同约定的期限和方式支付合同价款。</w:t>
      </w:r>
    </w:p>
    <w:p w14:paraId="57D4A824">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14:paraId="7D5A5444">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3.发包人和承包人通过招投标形式签订合同的，双方理解并承诺不再就同一工程另行签订与合同实质性内容相背离的协议。</w:t>
      </w:r>
    </w:p>
    <w:p w14:paraId="0BE23BEB">
      <w:pPr>
        <w:spacing w:line="400" w:lineRule="exact"/>
        <w:ind w:firstLine="480" w:firstLineChars="200"/>
        <w:rPr>
          <w:rFonts w:ascii="宋体" w:hAnsi="宋体" w:cs="宋体"/>
          <w:color w:val="000000"/>
          <w:sz w:val="24"/>
          <w:szCs w:val="24"/>
          <w:highlight w:val="none"/>
        </w:rPr>
      </w:pPr>
      <w:bookmarkStart w:id="150" w:name="_Toc351203488"/>
      <w:r>
        <w:rPr>
          <w:rFonts w:hint="eastAsia" w:ascii="宋体" w:hAnsi="宋体" w:cs="宋体"/>
          <w:b/>
          <w:bCs/>
          <w:color w:val="000000"/>
          <w:sz w:val="24"/>
          <w:szCs w:val="24"/>
          <w:highlight w:val="none"/>
        </w:rPr>
        <w:t xml:space="preserve">    八、词语含义</w:t>
      </w:r>
      <w:bookmarkEnd w:id="150"/>
    </w:p>
    <w:p w14:paraId="4CC8FA60">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本协议书中词语含义与第二部分通用合同条款中赋予的含义相同。</w:t>
      </w:r>
    </w:p>
    <w:p w14:paraId="3C2E319F">
      <w:pPr>
        <w:pStyle w:val="5"/>
        <w:spacing w:before="120" w:after="120"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51" w:name="_Toc351203489"/>
      <w:r>
        <w:rPr>
          <w:rFonts w:hint="eastAsia" w:ascii="宋体" w:hAnsi="宋体" w:cs="宋体"/>
          <w:color w:val="000000"/>
          <w:sz w:val="24"/>
          <w:szCs w:val="24"/>
          <w:highlight w:val="none"/>
        </w:rPr>
        <w:t>九、签订时间</w:t>
      </w:r>
      <w:bookmarkEnd w:id="151"/>
    </w:p>
    <w:p w14:paraId="17371BA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本合同于</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日签订。</w:t>
      </w:r>
    </w:p>
    <w:p w14:paraId="54D23FF9">
      <w:pPr>
        <w:pStyle w:val="5"/>
        <w:spacing w:before="120" w:after="120" w:line="400" w:lineRule="exact"/>
        <w:ind w:firstLine="480" w:firstLineChars="200"/>
        <w:rPr>
          <w:rFonts w:ascii="宋体" w:hAnsi="宋体" w:cs="宋体"/>
          <w:color w:val="000000"/>
          <w:sz w:val="24"/>
          <w:szCs w:val="24"/>
          <w:highlight w:val="none"/>
        </w:rPr>
      </w:pPr>
      <w:bookmarkStart w:id="152" w:name="_Toc351203490"/>
      <w:r>
        <w:rPr>
          <w:rFonts w:hint="eastAsia" w:ascii="宋体" w:hAnsi="宋体" w:cs="宋体"/>
          <w:color w:val="000000"/>
          <w:sz w:val="24"/>
          <w:szCs w:val="24"/>
          <w:highlight w:val="none"/>
        </w:rPr>
        <w:t>十、签订地点</w:t>
      </w:r>
      <w:bookmarkEnd w:id="152"/>
    </w:p>
    <w:p w14:paraId="727736E2">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签订。</w:t>
      </w:r>
    </w:p>
    <w:p w14:paraId="7C29A6C6">
      <w:pPr>
        <w:spacing w:line="400" w:lineRule="exact"/>
        <w:ind w:firstLine="480" w:firstLineChars="200"/>
        <w:rPr>
          <w:rFonts w:ascii="宋体" w:hAnsi="宋体" w:cs="宋体"/>
          <w:b/>
          <w:bCs/>
          <w:color w:val="000000"/>
          <w:sz w:val="24"/>
          <w:szCs w:val="24"/>
          <w:highlight w:val="none"/>
        </w:rPr>
      </w:pPr>
      <w:bookmarkStart w:id="153" w:name="_Toc351203491"/>
      <w:r>
        <w:rPr>
          <w:rFonts w:hint="eastAsia" w:ascii="宋体" w:hAnsi="宋体" w:cs="宋体"/>
          <w:b/>
          <w:bCs/>
          <w:color w:val="000000"/>
          <w:sz w:val="24"/>
          <w:szCs w:val="24"/>
          <w:highlight w:val="none"/>
        </w:rPr>
        <w:t>十一、补充协议</w:t>
      </w:r>
      <w:bookmarkEnd w:id="153"/>
    </w:p>
    <w:p w14:paraId="22511B0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1、工程质量等级标准为合格，若因承包人原因造成工程质量达不到合格等级的，应无偿返修至合格等级，并对承包人处以工程总造价3%的违约金。</w:t>
      </w:r>
    </w:p>
    <w:p w14:paraId="23C9D964">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2、工期要求：若因承包人原因不能按期竣工，每超过一天另扣除违约金0.1万元。</w:t>
      </w:r>
    </w:p>
    <w:p w14:paraId="66A6922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3、工程建设过程中的施工用水用电由发包方装表计量，承包方按月向发包方有关部门交纳水电费，竣工结算时按实结算。</w:t>
      </w:r>
    </w:p>
    <w:p w14:paraId="5BB482C4">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4、合同价格采用固定总价合同，中标价即为合同价。</w:t>
      </w:r>
    </w:p>
    <w:p w14:paraId="42A1866D">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5、施工期间发生工程变更的，由施工企业提出变更申请，监理、设计部门共同认定。</w:t>
      </w:r>
    </w:p>
    <w:p w14:paraId="555615E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合同未尽事宜，合同当事人另行签订补充协议，补充协议是合同的组成部分。</w:t>
      </w:r>
    </w:p>
    <w:p w14:paraId="1B3B3FF3">
      <w:pPr>
        <w:pStyle w:val="5"/>
        <w:spacing w:before="120" w:after="120"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4" w:name="_Toc351203492"/>
      <w:r>
        <w:rPr>
          <w:rFonts w:hint="eastAsia" w:ascii="宋体" w:hAnsi="宋体" w:cs="宋体"/>
          <w:color w:val="000000"/>
          <w:sz w:val="24"/>
          <w:szCs w:val="24"/>
          <w:highlight w:val="none"/>
        </w:rPr>
        <w:t>十二、合同生效</w:t>
      </w:r>
      <w:bookmarkEnd w:id="154"/>
    </w:p>
    <w:p w14:paraId="1C8F7F3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本合同自</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生效。</w:t>
      </w:r>
    </w:p>
    <w:p w14:paraId="6AC42313">
      <w:pPr>
        <w:pStyle w:val="5"/>
        <w:spacing w:before="120" w:after="120"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55" w:name="_Toc351203493"/>
      <w:r>
        <w:rPr>
          <w:rFonts w:hint="eastAsia" w:ascii="宋体" w:hAnsi="宋体" w:cs="宋体"/>
          <w:b w:val="0"/>
          <w:bCs w:val="0"/>
          <w:color w:val="000000"/>
          <w:sz w:val="24"/>
          <w:szCs w:val="24"/>
          <w:highlight w:val="none"/>
        </w:rPr>
        <w:t>十三、合同份数</w:t>
      </w:r>
      <w:bookmarkEnd w:id="155"/>
    </w:p>
    <w:p w14:paraId="4FC044A6">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本合同一式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份，均具有同等法律效力，发包人执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份，承包人执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w:t>
      </w:r>
    </w:p>
    <w:p w14:paraId="1B8ED9C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  (单位公章)                   承包人：  (单位公章)</w:t>
      </w:r>
    </w:p>
    <w:p w14:paraId="3304EFB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             法定代表人或其委托代理人：</w:t>
      </w:r>
    </w:p>
    <w:p w14:paraId="68AB871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（签字）                              （签字）</w:t>
      </w:r>
    </w:p>
    <w:p w14:paraId="034051AA">
      <w:pPr>
        <w:tabs>
          <w:tab w:val="left" w:pos="4410"/>
        </w:tabs>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组织机构代码：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组织机构代码：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p>
    <w:p w14:paraId="46203624">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地  址：</w:t>
      </w:r>
      <w:r>
        <w:rPr>
          <w:rFonts w:hint="eastAsia" w:ascii="宋体" w:hAnsi="宋体" w:cs="宋体"/>
          <w:color w:val="000000"/>
          <w:sz w:val="24"/>
          <w:szCs w:val="24"/>
          <w:highlight w:val="none"/>
          <w:u w:val="single"/>
        </w:rPr>
        <w:t xml:space="preserve">                      </w:t>
      </w:r>
    </w:p>
    <w:p w14:paraId="0EB1BE43">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u w:val="single"/>
        </w:rPr>
        <w:t xml:space="preserve">                    </w:t>
      </w:r>
    </w:p>
    <w:p w14:paraId="2A78B88F">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法定代表人：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法定代表人：</w:t>
      </w:r>
      <w:r>
        <w:rPr>
          <w:rFonts w:hint="eastAsia" w:ascii="宋体" w:hAnsi="宋体" w:cs="宋体"/>
          <w:color w:val="000000"/>
          <w:sz w:val="24"/>
          <w:szCs w:val="24"/>
          <w:highlight w:val="none"/>
          <w:u w:val="single"/>
        </w:rPr>
        <w:t xml:space="preserve">                  </w:t>
      </w:r>
    </w:p>
    <w:p w14:paraId="1AD468BB">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委托代理人：</w:t>
      </w:r>
      <w:r>
        <w:rPr>
          <w:rFonts w:hint="eastAsia" w:ascii="宋体" w:hAnsi="宋体" w:cs="宋体"/>
          <w:color w:val="000000"/>
          <w:sz w:val="24"/>
          <w:szCs w:val="24"/>
          <w:highlight w:val="none"/>
          <w:u w:val="single"/>
        </w:rPr>
        <w:t xml:space="preserve">                  </w:t>
      </w:r>
    </w:p>
    <w:p w14:paraId="550C11B8">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14:paraId="157537C9">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传  真：</w:t>
      </w:r>
      <w:r>
        <w:rPr>
          <w:rFonts w:hint="eastAsia" w:ascii="宋体" w:hAnsi="宋体" w:cs="宋体"/>
          <w:color w:val="000000"/>
          <w:sz w:val="24"/>
          <w:szCs w:val="24"/>
          <w:highlight w:val="none"/>
          <w:u w:val="single"/>
        </w:rPr>
        <w:t xml:space="preserve">                      </w:t>
      </w:r>
    </w:p>
    <w:p w14:paraId="22E62B57">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电子信箱：</w:t>
      </w:r>
      <w:r>
        <w:rPr>
          <w:rFonts w:hint="eastAsia" w:ascii="宋体" w:hAnsi="宋体" w:cs="宋体"/>
          <w:color w:val="000000"/>
          <w:sz w:val="24"/>
          <w:szCs w:val="24"/>
          <w:highlight w:val="none"/>
          <w:u w:val="single"/>
        </w:rPr>
        <w:t xml:space="preserve">                    </w:t>
      </w:r>
    </w:p>
    <w:p w14:paraId="73F72D59">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开户银行：</w:t>
      </w:r>
      <w:r>
        <w:rPr>
          <w:rFonts w:hint="eastAsia" w:ascii="宋体" w:hAnsi="宋体" w:cs="宋体"/>
          <w:color w:val="000000"/>
          <w:sz w:val="24"/>
          <w:szCs w:val="24"/>
          <w:highlight w:val="none"/>
          <w:u w:val="single"/>
        </w:rPr>
        <w:t xml:space="preserve">                    </w:t>
      </w:r>
    </w:p>
    <w:p w14:paraId="04BFAF8B">
      <w:pPr>
        <w:spacing w:line="380" w:lineRule="exact"/>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账  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账  号：</w:t>
      </w:r>
      <w:r>
        <w:rPr>
          <w:rFonts w:hint="eastAsia" w:ascii="宋体" w:hAnsi="宋体" w:cs="宋体"/>
          <w:color w:val="000000"/>
          <w:sz w:val="24"/>
          <w:szCs w:val="24"/>
          <w:highlight w:val="none"/>
          <w:u w:val="single"/>
        </w:rPr>
        <w:t xml:space="preserve">                      </w:t>
      </w:r>
    </w:p>
    <w:p w14:paraId="1203415F">
      <w:pPr>
        <w:ind w:firstLine="480" w:firstLineChars="200"/>
        <w:rPr>
          <w:sz w:val="24"/>
          <w:szCs w:val="24"/>
        </w:rPr>
      </w:pPr>
      <w:r>
        <w:rPr>
          <w:rFonts w:hint="eastAsia" w:ascii="宋体" w:hAnsi="宋体" w:cs="宋体"/>
          <w:color w:val="000000"/>
          <w:sz w:val="24"/>
          <w:szCs w:val="24"/>
          <w:highlight w:val="none"/>
          <w:u w:val="single"/>
        </w:rPr>
        <w:br w:type="page"/>
      </w:r>
    </w:p>
    <w:p w14:paraId="690546ED">
      <w:pPr>
        <w:ind w:firstLine="480" w:firstLineChars="200"/>
        <w:jc w:val="center"/>
        <w:rPr>
          <w:rFonts w:ascii="宋体" w:hAnsi="宋体" w:cs="宋体"/>
          <w:b/>
          <w:bCs/>
          <w:sz w:val="24"/>
          <w:szCs w:val="24"/>
        </w:rPr>
      </w:pPr>
      <w:bookmarkStart w:id="156" w:name="_Toc370318088"/>
      <w:bookmarkStart w:id="157" w:name="_Toc361673212"/>
      <w:bookmarkStart w:id="158" w:name="_Toc361673595"/>
      <w:bookmarkStart w:id="159" w:name="_Toc367527766"/>
      <w:r>
        <w:rPr>
          <w:rFonts w:hint="eastAsia" w:ascii="宋体" w:hAnsi="宋体" w:cs="宋体"/>
          <w:b/>
          <w:bCs/>
          <w:sz w:val="24"/>
          <w:szCs w:val="24"/>
        </w:rPr>
        <w:t>第二节 通用合同条款</w:t>
      </w:r>
      <w:bookmarkEnd w:id="156"/>
      <w:bookmarkEnd w:id="157"/>
      <w:bookmarkEnd w:id="158"/>
      <w:bookmarkEnd w:id="159"/>
    </w:p>
    <w:p w14:paraId="5CC2A840">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采用（GF—2017—0201）标准合同文件中通用合同条款（此处略）。</w:t>
      </w:r>
    </w:p>
    <w:p w14:paraId="43551E1F">
      <w:pPr>
        <w:pStyle w:val="8"/>
        <w:rPr>
          <w:rFonts w:ascii="宋体" w:hAnsi="宋体" w:cs="宋体"/>
          <w:color w:val="000000"/>
          <w:sz w:val="24"/>
          <w:szCs w:val="24"/>
        </w:rPr>
      </w:pPr>
    </w:p>
    <w:p w14:paraId="6C6524B6">
      <w:pPr>
        <w:ind w:firstLine="480" w:firstLineChars="200"/>
        <w:jc w:val="center"/>
        <w:rPr>
          <w:b/>
          <w:sz w:val="24"/>
          <w:szCs w:val="24"/>
        </w:rPr>
      </w:pPr>
      <w:r>
        <w:rPr>
          <w:rFonts w:hint="eastAsia"/>
          <w:b/>
          <w:sz w:val="24"/>
          <w:szCs w:val="24"/>
        </w:rPr>
        <w:t>第三节 专用合同条款</w:t>
      </w:r>
    </w:p>
    <w:p w14:paraId="6BCA4F17">
      <w:pPr>
        <w:spacing w:line="440" w:lineRule="exact"/>
        <w:rPr>
          <w:rFonts w:ascii="宋体"/>
          <w:color w:val="auto"/>
          <w:sz w:val="24"/>
          <w:highlight w:val="none"/>
        </w:rPr>
      </w:pPr>
      <w:bookmarkStart w:id="160" w:name="_Toc351203633"/>
      <w:r>
        <w:rPr>
          <w:rFonts w:ascii="宋体" w:hAnsi="宋体"/>
          <w:color w:val="auto"/>
          <w:sz w:val="24"/>
          <w:highlight w:val="none"/>
        </w:rPr>
        <w:t>1</w:t>
      </w:r>
      <w:bookmarkStart w:id="161" w:name="_Toc296347155"/>
      <w:bookmarkStart w:id="162" w:name="_Toc292559866"/>
      <w:bookmarkStart w:id="163" w:name="_Toc297120456"/>
      <w:bookmarkStart w:id="164" w:name="_Toc296890984"/>
      <w:bookmarkStart w:id="165" w:name="_Toc296944495"/>
      <w:bookmarkStart w:id="166" w:name="_Toc296346657"/>
      <w:bookmarkStart w:id="167" w:name="_Toc292559361"/>
      <w:bookmarkStart w:id="168" w:name="_Toc296891196"/>
      <w:bookmarkStart w:id="169" w:name="_Toc296503156"/>
      <w:bookmarkStart w:id="170" w:name="_Toc297048342"/>
      <w:r>
        <w:rPr>
          <w:rFonts w:ascii="宋体" w:hAnsi="宋体"/>
          <w:color w:val="auto"/>
          <w:sz w:val="24"/>
          <w:highlight w:val="none"/>
        </w:rPr>
        <w:t xml:space="preserve">. </w:t>
      </w:r>
      <w:r>
        <w:rPr>
          <w:rFonts w:hint="eastAsia" w:ascii="宋体" w:hAnsi="宋体"/>
          <w:color w:val="auto"/>
          <w:sz w:val="24"/>
          <w:highlight w:val="none"/>
        </w:rPr>
        <w:t>一般约定</w:t>
      </w:r>
      <w:bookmarkEnd w:id="160"/>
    </w:p>
    <w:bookmarkEnd w:id="161"/>
    <w:bookmarkEnd w:id="162"/>
    <w:bookmarkEnd w:id="163"/>
    <w:bookmarkEnd w:id="164"/>
    <w:bookmarkEnd w:id="165"/>
    <w:bookmarkEnd w:id="166"/>
    <w:bookmarkEnd w:id="167"/>
    <w:bookmarkEnd w:id="168"/>
    <w:bookmarkEnd w:id="169"/>
    <w:bookmarkEnd w:id="170"/>
    <w:p w14:paraId="7A99D0A2">
      <w:pPr>
        <w:spacing w:line="440" w:lineRule="exact"/>
        <w:ind w:firstLine="480" w:firstLineChars="200"/>
        <w:rPr>
          <w:rFonts w:asci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词语定义</w:t>
      </w:r>
    </w:p>
    <w:p w14:paraId="115D5902">
      <w:pPr>
        <w:spacing w:line="440" w:lineRule="exact"/>
        <w:ind w:firstLine="480" w:firstLineChars="200"/>
        <w:rPr>
          <w:rFonts w:ascii="宋体"/>
          <w:color w:val="auto"/>
          <w:sz w:val="24"/>
          <w:highlight w:val="none"/>
        </w:rPr>
      </w:pPr>
      <w:r>
        <w:rPr>
          <w:rFonts w:ascii="宋体" w:hAnsi="宋体"/>
          <w:color w:val="auto"/>
          <w:sz w:val="24"/>
          <w:highlight w:val="none"/>
        </w:rPr>
        <w:t>1.1.1</w:t>
      </w:r>
      <w:r>
        <w:rPr>
          <w:rFonts w:hint="eastAsia" w:ascii="宋体" w:hAnsi="宋体"/>
          <w:color w:val="auto"/>
          <w:sz w:val="24"/>
          <w:highlight w:val="none"/>
        </w:rPr>
        <w:t>合同</w:t>
      </w:r>
    </w:p>
    <w:p w14:paraId="37F9DCC2">
      <w:pPr>
        <w:spacing w:line="440" w:lineRule="exact"/>
        <w:ind w:firstLine="240" w:firstLineChars="100"/>
        <w:rPr>
          <w:rFonts w:ascii="宋体"/>
          <w:color w:val="auto"/>
          <w:sz w:val="24"/>
          <w:highlight w:val="none"/>
        </w:rPr>
      </w:pPr>
      <w:r>
        <w:rPr>
          <w:rFonts w:ascii="宋体" w:hAnsi="宋体"/>
          <w:color w:val="auto"/>
          <w:sz w:val="24"/>
          <w:highlight w:val="none"/>
        </w:rPr>
        <w:t>1.1.1.10</w:t>
      </w:r>
      <w:r>
        <w:rPr>
          <w:rFonts w:hint="eastAsia" w:ascii="宋体" w:hAnsi="宋体"/>
          <w:color w:val="auto"/>
          <w:sz w:val="24"/>
          <w:highlight w:val="none"/>
        </w:rPr>
        <w:t>其他合同文件包括：</w:t>
      </w:r>
      <w:r>
        <w:rPr>
          <w:rFonts w:hint="eastAsia" w:ascii="宋体" w:hAnsi="宋体"/>
          <w:color w:val="auto"/>
          <w:sz w:val="24"/>
          <w:highlight w:val="none"/>
          <w:u w:val="single"/>
        </w:rPr>
        <w:t>履行合同过程中双方书面确认的对合同有影响的会议纪要、签证、及设计变更等相关资料</w:t>
      </w:r>
      <w:r>
        <w:rPr>
          <w:rFonts w:hint="eastAsia" w:ascii="宋体" w:hAnsi="宋体"/>
          <w:color w:val="auto"/>
          <w:sz w:val="24"/>
          <w:highlight w:val="none"/>
        </w:rPr>
        <w:t>。</w:t>
      </w:r>
    </w:p>
    <w:p w14:paraId="01BD073C">
      <w:pPr>
        <w:spacing w:line="440" w:lineRule="exact"/>
        <w:ind w:firstLine="480" w:firstLineChars="200"/>
        <w:rPr>
          <w:rFonts w:asci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合同当事人及其他相关方</w:t>
      </w:r>
    </w:p>
    <w:p w14:paraId="14FCFF41">
      <w:pPr>
        <w:spacing w:line="440" w:lineRule="exact"/>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监理人：</w:t>
      </w:r>
    </w:p>
    <w:p w14:paraId="41CD2D1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75B37D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7A295D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80DF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49C73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6BF933E">
      <w:pPr>
        <w:spacing w:line="440" w:lineRule="exact"/>
        <w:ind w:firstLine="480" w:firstLineChars="200"/>
        <w:rPr>
          <w:rFonts w:ascii="宋体"/>
          <w:color w:val="auto"/>
          <w:sz w:val="24"/>
          <w:highlight w:val="none"/>
        </w:rPr>
      </w:pPr>
      <w:r>
        <w:rPr>
          <w:rFonts w:ascii="宋体" w:hAnsi="宋体"/>
          <w:color w:val="auto"/>
          <w:sz w:val="24"/>
          <w:highlight w:val="none"/>
        </w:rPr>
        <w:t xml:space="preserve">1.1.2.5 </w:t>
      </w:r>
      <w:r>
        <w:rPr>
          <w:rFonts w:hint="eastAsia" w:ascii="宋体" w:hAnsi="宋体"/>
          <w:color w:val="auto"/>
          <w:sz w:val="24"/>
          <w:highlight w:val="none"/>
        </w:rPr>
        <w:t>设计人：</w:t>
      </w:r>
    </w:p>
    <w:p w14:paraId="09332DA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98EA3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6E2427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45419B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DCC729">
      <w:pPr>
        <w:spacing w:line="440" w:lineRule="exact"/>
        <w:ind w:firstLine="480" w:firstLineChars="200"/>
        <w:rPr>
          <w:rFonts w:ascii="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0CA6A6">
      <w:pPr>
        <w:spacing w:line="440" w:lineRule="exact"/>
        <w:ind w:firstLine="480" w:firstLineChars="200"/>
        <w:rPr>
          <w:rFonts w:asci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工程和设备</w:t>
      </w:r>
    </w:p>
    <w:p w14:paraId="3423176A">
      <w:pPr>
        <w:spacing w:line="440" w:lineRule="exact"/>
        <w:ind w:firstLine="480" w:firstLineChars="200"/>
        <w:rPr>
          <w:rFonts w:ascii="宋体"/>
          <w:color w:val="auto"/>
          <w:sz w:val="24"/>
          <w:highlight w:val="none"/>
          <w:u w:val="single"/>
        </w:rPr>
      </w:pPr>
      <w:r>
        <w:rPr>
          <w:rFonts w:ascii="宋体" w:hAnsi="宋体"/>
          <w:color w:val="auto"/>
          <w:sz w:val="24"/>
          <w:highlight w:val="none"/>
        </w:rPr>
        <w:t xml:space="preserve">1.1.3.7 </w:t>
      </w:r>
      <w:r>
        <w:rPr>
          <w:rFonts w:hint="eastAsia" w:ascii="宋体" w:hAnsi="宋体"/>
          <w:color w:val="auto"/>
          <w:sz w:val="24"/>
          <w:highlight w:val="none"/>
        </w:rPr>
        <w:t>作为施工现场组成部分的其他场所包括：</w:t>
      </w:r>
      <w:r>
        <w:rPr>
          <w:rFonts w:hint="eastAsia" w:ascii="宋体" w:hAnsi="宋体"/>
          <w:color w:val="auto"/>
          <w:sz w:val="24"/>
          <w:highlight w:val="none"/>
          <w:u w:val="single"/>
        </w:rPr>
        <w:t>现场临时办公及施工场地</w:t>
      </w:r>
      <w:r>
        <w:rPr>
          <w:rFonts w:hint="eastAsia" w:ascii="宋体" w:hAnsi="宋体"/>
          <w:color w:val="auto"/>
          <w:sz w:val="24"/>
          <w:highlight w:val="none"/>
        </w:rPr>
        <w:t>。</w:t>
      </w:r>
    </w:p>
    <w:p w14:paraId="67F02027">
      <w:pPr>
        <w:spacing w:line="440" w:lineRule="exact"/>
        <w:ind w:firstLine="480" w:firstLineChars="200"/>
        <w:jc w:val="left"/>
        <w:rPr>
          <w:rFonts w:ascii="宋体" w:hAnsi="宋体" w:cs="宋体"/>
          <w:color w:val="auto"/>
          <w:sz w:val="24"/>
          <w:highlight w:val="none"/>
        </w:rPr>
      </w:pPr>
      <w:r>
        <w:rPr>
          <w:rFonts w:ascii="宋体" w:hAnsi="宋体"/>
          <w:color w:val="auto"/>
          <w:sz w:val="24"/>
          <w:highlight w:val="none"/>
        </w:rPr>
        <w:t>1.1.3.9</w:t>
      </w:r>
      <w:r>
        <w:rPr>
          <w:rFonts w:hint="eastAsia" w:ascii="宋体" w:hAnsi="宋体" w:cs="宋体"/>
          <w:color w:val="auto"/>
          <w:sz w:val="24"/>
          <w:highlight w:val="none"/>
        </w:rPr>
        <w:t>永久占地包括：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AEDD1B">
      <w:pPr>
        <w:spacing w:line="440" w:lineRule="exact"/>
        <w:ind w:firstLine="480" w:firstLineChars="200"/>
        <w:jc w:val="left"/>
        <w:rPr>
          <w:rFonts w:ascii="宋体"/>
          <w:color w:val="auto"/>
          <w:sz w:val="24"/>
          <w:highlight w:val="none"/>
        </w:rPr>
      </w:pPr>
      <w:r>
        <w:rPr>
          <w:rFonts w:hint="eastAsia" w:ascii="宋体" w:hAnsi="宋体" w:cs="宋体"/>
          <w:color w:val="auto"/>
          <w:sz w:val="24"/>
          <w:highlight w:val="none"/>
        </w:rPr>
        <w:t>1.1.3.10 临时占地包括：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DFFCEB">
      <w:pPr>
        <w:spacing w:line="440" w:lineRule="exact"/>
        <w:ind w:firstLine="480" w:firstLineChars="200"/>
        <w:rPr>
          <w:rFonts w:ascii="宋体"/>
          <w:color w:val="auto"/>
          <w:sz w:val="24"/>
          <w:highlight w:val="none"/>
        </w:rPr>
      </w:pPr>
      <w:r>
        <w:rPr>
          <w:rFonts w:ascii="宋体" w:hAnsi="宋体"/>
          <w:color w:val="auto"/>
          <w:sz w:val="24"/>
          <w:highlight w:val="none"/>
        </w:rPr>
        <w:t>1.3</w:t>
      </w:r>
      <w:r>
        <w:rPr>
          <w:rFonts w:hint="eastAsia" w:ascii="宋体" w:hAnsi="宋体"/>
          <w:color w:val="auto"/>
          <w:sz w:val="24"/>
          <w:highlight w:val="none"/>
        </w:rPr>
        <w:t>法律</w:t>
      </w:r>
    </w:p>
    <w:p w14:paraId="741E1187">
      <w:pPr>
        <w:autoSpaceDE w:val="0"/>
        <w:autoSpaceDN w:val="0"/>
        <w:adjustRightInd w:val="0"/>
        <w:spacing w:line="440" w:lineRule="exact"/>
        <w:jc w:val="left"/>
        <w:rPr>
          <w:rFonts w:ascii="宋体"/>
          <w:color w:val="auto"/>
          <w:sz w:val="24"/>
          <w:highlight w:val="none"/>
          <w:u w:val="single"/>
        </w:rPr>
      </w:pPr>
      <w:r>
        <w:rPr>
          <w:rFonts w:hint="eastAsia" w:ascii="宋体" w:hAnsi="宋体"/>
          <w:color w:val="auto"/>
          <w:sz w:val="24"/>
          <w:highlight w:val="none"/>
        </w:rPr>
        <w:t>适用于合同的其他规范性文件：</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3607F5C">
      <w:pPr>
        <w:spacing w:line="440" w:lineRule="exact"/>
        <w:ind w:firstLine="480" w:firstLineChars="200"/>
        <w:rPr>
          <w:rFonts w:ascii="宋体"/>
          <w:color w:val="auto"/>
          <w:sz w:val="24"/>
          <w:highlight w:val="none"/>
        </w:rPr>
      </w:pPr>
      <w:r>
        <w:rPr>
          <w:rFonts w:ascii="宋体" w:hAnsi="宋体"/>
          <w:color w:val="auto"/>
          <w:sz w:val="24"/>
          <w:highlight w:val="none"/>
        </w:rPr>
        <w:t xml:space="preserve">1.4 </w:t>
      </w:r>
      <w:r>
        <w:rPr>
          <w:rFonts w:hint="eastAsia" w:ascii="宋体" w:hAnsi="宋体"/>
          <w:color w:val="auto"/>
          <w:sz w:val="24"/>
          <w:highlight w:val="none"/>
        </w:rPr>
        <w:t>标准和规范</w:t>
      </w:r>
    </w:p>
    <w:p w14:paraId="7F3A7CA0">
      <w:pPr>
        <w:spacing w:line="440" w:lineRule="exact"/>
        <w:ind w:firstLine="480" w:firstLineChars="200"/>
        <w:rPr>
          <w:rFonts w:hint="eastAsia" w:ascii="宋体" w:hAnsi="宋体"/>
          <w:color w:val="auto"/>
          <w:sz w:val="24"/>
          <w:highlight w:val="none"/>
        </w:rPr>
      </w:pPr>
      <w:r>
        <w:rPr>
          <w:rFonts w:ascii="宋体" w:hAnsi="宋体"/>
          <w:color w:val="auto"/>
          <w:sz w:val="24"/>
          <w:highlight w:val="none"/>
        </w:rPr>
        <w:t>1.4.1</w:t>
      </w:r>
      <w:r>
        <w:rPr>
          <w:rFonts w:hint="eastAsia" w:ascii="宋体" w:hAnsi="宋体"/>
          <w:color w:val="auto"/>
          <w:sz w:val="24"/>
          <w:highlight w:val="none"/>
        </w:rPr>
        <w:t>适用于工程的标准规范包括：</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380EE2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1.4.2 发包人提供国外标准、规范的名称：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8901B8B">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发包人提供国外标准、规范的份数：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ECA9CC0">
      <w:pPr>
        <w:spacing w:line="440" w:lineRule="exact"/>
        <w:ind w:firstLine="480" w:firstLineChars="200"/>
        <w:rPr>
          <w:rFonts w:ascii="宋体"/>
          <w:color w:val="auto"/>
          <w:sz w:val="24"/>
          <w:highlight w:val="none"/>
        </w:rPr>
      </w:pPr>
      <w:r>
        <w:rPr>
          <w:rFonts w:ascii="宋体" w:hAnsi="宋体"/>
          <w:color w:val="auto"/>
          <w:sz w:val="24"/>
          <w:highlight w:val="none"/>
        </w:rPr>
        <w:t>1.4.3</w:t>
      </w:r>
      <w:r>
        <w:rPr>
          <w:rFonts w:hint="eastAsia" w:ascii="宋体" w:hAnsi="宋体"/>
          <w:color w:val="auto"/>
          <w:sz w:val="24"/>
          <w:highlight w:val="none"/>
        </w:rPr>
        <w:t>发包人对工程的技术标准和功能要求的特殊要求：</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7D224F9">
      <w:pPr>
        <w:spacing w:line="440" w:lineRule="exact"/>
        <w:ind w:firstLine="480" w:firstLineChars="200"/>
        <w:rPr>
          <w:rFonts w:ascii="宋体"/>
          <w:color w:val="auto"/>
          <w:sz w:val="24"/>
          <w:highlight w:val="none"/>
        </w:rPr>
      </w:pPr>
      <w:r>
        <w:rPr>
          <w:rFonts w:ascii="宋体" w:hAnsi="宋体"/>
          <w:color w:val="auto"/>
          <w:sz w:val="24"/>
          <w:highlight w:val="none"/>
        </w:rPr>
        <w:t xml:space="preserve">1.5 </w:t>
      </w:r>
      <w:r>
        <w:rPr>
          <w:rFonts w:hint="eastAsia" w:ascii="宋体" w:hAnsi="宋体"/>
          <w:color w:val="auto"/>
          <w:sz w:val="24"/>
          <w:highlight w:val="none"/>
        </w:rPr>
        <w:t>合同文件的优先顺序</w:t>
      </w:r>
    </w:p>
    <w:p w14:paraId="4BF9BD1C">
      <w:pPr>
        <w:spacing w:line="440" w:lineRule="exact"/>
        <w:ind w:firstLine="480" w:firstLineChars="200"/>
        <w:rPr>
          <w:rFonts w:ascii="宋体"/>
          <w:color w:val="auto"/>
          <w:sz w:val="24"/>
          <w:highlight w:val="none"/>
        </w:rPr>
      </w:pPr>
      <w:r>
        <w:rPr>
          <w:rFonts w:hint="eastAsia" w:ascii="宋体" w:hAnsi="宋体"/>
          <w:color w:val="auto"/>
          <w:sz w:val="24"/>
          <w:highlight w:val="none"/>
        </w:rPr>
        <w:t>合同文件组成及优先顺序为：</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04383FB">
      <w:pPr>
        <w:spacing w:line="440" w:lineRule="exact"/>
        <w:ind w:firstLine="480" w:firstLineChars="200"/>
        <w:rPr>
          <w:rFonts w:ascii="宋体"/>
          <w:color w:val="auto"/>
          <w:sz w:val="24"/>
          <w:highlight w:val="none"/>
        </w:rPr>
      </w:pPr>
      <w:r>
        <w:rPr>
          <w:rFonts w:ascii="宋体" w:hAnsi="宋体"/>
          <w:color w:val="auto"/>
          <w:sz w:val="24"/>
          <w:highlight w:val="none"/>
        </w:rPr>
        <w:t xml:space="preserve">1.6 </w:t>
      </w:r>
      <w:r>
        <w:rPr>
          <w:rFonts w:hint="eastAsia" w:ascii="宋体" w:hAnsi="宋体"/>
          <w:color w:val="auto"/>
          <w:sz w:val="24"/>
          <w:highlight w:val="none"/>
        </w:rPr>
        <w:t>图纸和承包人文件</w:t>
      </w:r>
      <w:r>
        <w:rPr>
          <w:rFonts w:ascii="宋体"/>
          <w:color w:val="auto"/>
          <w:sz w:val="24"/>
          <w:highlight w:val="none"/>
        </w:rPr>
        <w:tab/>
      </w:r>
    </w:p>
    <w:p w14:paraId="6F79C7D9">
      <w:pPr>
        <w:spacing w:line="440" w:lineRule="exact"/>
        <w:ind w:firstLine="480" w:firstLineChars="200"/>
        <w:rPr>
          <w:rFonts w:ascii="宋体"/>
          <w:color w:val="auto"/>
          <w:sz w:val="24"/>
          <w:highlight w:val="none"/>
        </w:rPr>
      </w:pPr>
      <w:r>
        <w:rPr>
          <w:rFonts w:ascii="宋体" w:hAnsi="宋体"/>
          <w:color w:val="auto"/>
          <w:sz w:val="24"/>
          <w:highlight w:val="none"/>
        </w:rPr>
        <w:t xml:space="preserve">1.6.1 </w:t>
      </w:r>
      <w:r>
        <w:rPr>
          <w:rFonts w:hint="eastAsia" w:ascii="宋体" w:hAnsi="宋体"/>
          <w:color w:val="auto"/>
          <w:sz w:val="24"/>
          <w:highlight w:val="none"/>
        </w:rPr>
        <w:t>图纸的提供</w:t>
      </w:r>
    </w:p>
    <w:p w14:paraId="5C9E1291">
      <w:pPr>
        <w:spacing w:line="440" w:lineRule="exact"/>
        <w:ind w:firstLine="480" w:firstLineChars="200"/>
        <w:rPr>
          <w:rFonts w:ascii="宋体" w:hAnsi="宋体" w:cs="宋体"/>
          <w:color w:val="auto"/>
          <w:sz w:val="24"/>
          <w:highlight w:val="none"/>
        </w:rPr>
      </w:pPr>
      <w:r>
        <w:rPr>
          <w:rFonts w:hint="eastAsia" w:ascii="宋体" w:hAnsi="宋体"/>
          <w:color w:val="auto"/>
          <w:sz w:val="24"/>
          <w:highlight w:val="none"/>
        </w:rPr>
        <w:t>发包人向承包人提供图纸的期限：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E20B58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发包人向承包人提供图纸的数量：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7716F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发包人向承包人提供图纸的内容：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9AF3612">
      <w:pPr>
        <w:spacing w:line="440" w:lineRule="exact"/>
        <w:ind w:firstLine="480" w:firstLineChars="200"/>
        <w:rPr>
          <w:rFonts w:ascii="宋体"/>
          <w:color w:val="auto"/>
          <w:sz w:val="24"/>
          <w:highlight w:val="none"/>
        </w:rPr>
      </w:pPr>
      <w:r>
        <w:rPr>
          <w:rFonts w:ascii="宋体" w:hAnsi="宋体"/>
          <w:color w:val="auto"/>
          <w:sz w:val="24"/>
          <w:highlight w:val="none"/>
        </w:rPr>
        <w:t xml:space="preserve">1.6.4 </w:t>
      </w:r>
      <w:r>
        <w:rPr>
          <w:rFonts w:hint="eastAsia" w:ascii="宋体" w:hAnsi="宋体"/>
          <w:color w:val="auto"/>
          <w:sz w:val="24"/>
          <w:highlight w:val="none"/>
        </w:rPr>
        <w:t>承包人文件</w:t>
      </w:r>
    </w:p>
    <w:p w14:paraId="419E2EB0">
      <w:pPr>
        <w:spacing w:line="440" w:lineRule="exact"/>
        <w:jc w:val="left"/>
        <w:rPr>
          <w:rFonts w:ascii="宋体" w:hAnsi="宋体" w:cs="宋体"/>
          <w:color w:val="auto"/>
          <w:sz w:val="24"/>
          <w:highlight w:val="none"/>
        </w:rPr>
      </w:pPr>
      <w:r>
        <w:rPr>
          <w:rFonts w:hint="eastAsia" w:ascii="宋体" w:hAnsi="宋体"/>
          <w:color w:val="auto"/>
          <w:sz w:val="24"/>
          <w:highlight w:val="none"/>
        </w:rPr>
        <w:t>需要由承包人提供的文件，包括：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C3F63C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承包人提供的文件的期限为：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B2F14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承包人提供的文件的数量为：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2B77CD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承包人提供的文件的形式为：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E31465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发包人审批承包人文件的期限：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F42039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1.6.5 现场图纸准备</w:t>
      </w:r>
    </w:p>
    <w:p w14:paraId="2BA25FA1">
      <w:pPr>
        <w:spacing w:line="440" w:lineRule="exact"/>
        <w:ind w:firstLine="480" w:firstLineChars="200"/>
        <w:jc w:val="left"/>
        <w:rPr>
          <w:rFonts w:ascii="宋体"/>
          <w:color w:val="auto"/>
          <w:sz w:val="24"/>
          <w:highlight w:val="none"/>
        </w:rPr>
      </w:pPr>
      <w:r>
        <w:rPr>
          <w:rFonts w:hint="eastAsia" w:ascii="宋体" w:hAnsi="宋体" w:cs="宋体"/>
          <w:color w:val="auto"/>
          <w:sz w:val="24"/>
          <w:highlight w:val="none"/>
        </w:rPr>
        <w:t>关于现场图纸准备的约定：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7DB4DB">
      <w:pPr>
        <w:spacing w:line="440" w:lineRule="exact"/>
        <w:ind w:firstLine="480" w:firstLineChars="200"/>
        <w:rPr>
          <w:rFonts w:ascii="宋体"/>
          <w:color w:val="auto"/>
          <w:sz w:val="24"/>
          <w:highlight w:val="none"/>
        </w:rPr>
      </w:pPr>
      <w:r>
        <w:rPr>
          <w:rFonts w:ascii="宋体" w:hAnsi="宋体"/>
          <w:color w:val="auto"/>
          <w:sz w:val="24"/>
          <w:highlight w:val="none"/>
        </w:rPr>
        <w:t xml:space="preserve">1.7 </w:t>
      </w:r>
      <w:r>
        <w:rPr>
          <w:rFonts w:hint="eastAsia" w:ascii="宋体" w:hAnsi="宋体"/>
          <w:color w:val="auto"/>
          <w:sz w:val="24"/>
          <w:highlight w:val="none"/>
        </w:rPr>
        <w:t>联络</w:t>
      </w:r>
    </w:p>
    <w:p w14:paraId="25356DE1">
      <w:pPr>
        <w:spacing w:line="440" w:lineRule="exact"/>
        <w:ind w:firstLine="480" w:firstLineChars="200"/>
        <w:rPr>
          <w:rFonts w:asci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发包人和承包人应当在</w:t>
      </w:r>
      <w:r>
        <w:rPr>
          <w:rFonts w:hint="eastAsia" w:ascii="宋体" w:hAnsi="宋体"/>
          <w:color w:val="auto"/>
          <w:sz w:val="24"/>
          <w:highlight w:val="none"/>
          <w:u w:val="single"/>
        </w:rPr>
        <w:t xml:space="preserve">    </w:t>
      </w:r>
      <w:r>
        <w:rPr>
          <w:rFonts w:hint="eastAsia" w:ascii="宋体" w:hAnsi="宋体"/>
          <w:color w:val="auto"/>
          <w:sz w:val="24"/>
          <w:highlight w:val="none"/>
        </w:rPr>
        <w:t>天内将与合同有关的通知、批准、证明、证书、指示、指令、要求、请求、同意、意见、确定和决定等书面函件送达对方当事人。</w:t>
      </w:r>
    </w:p>
    <w:p w14:paraId="0DF4E5AC">
      <w:pPr>
        <w:spacing w:line="440" w:lineRule="exact"/>
        <w:ind w:firstLine="480" w:firstLineChars="200"/>
        <w:rPr>
          <w:rFonts w:ascii="宋体" w:hAnsi="宋体" w:cs="宋体"/>
          <w:color w:val="auto"/>
          <w:sz w:val="24"/>
          <w:highlight w:val="none"/>
        </w:rPr>
      </w:pPr>
      <w:r>
        <w:rPr>
          <w:rFonts w:ascii="宋体" w:hAnsi="宋体"/>
          <w:color w:val="auto"/>
          <w:sz w:val="24"/>
          <w:highlight w:val="none"/>
        </w:rPr>
        <w:t xml:space="preserve">1.7.2 </w:t>
      </w:r>
      <w:r>
        <w:rPr>
          <w:rFonts w:hint="eastAsia" w:ascii="宋体" w:hAnsi="宋体"/>
          <w:color w:val="auto"/>
          <w:sz w:val="24"/>
          <w:highlight w:val="none"/>
        </w:rPr>
        <w:t>发包人接收文件的地点：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A8345F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发包人指定的接收人为：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DC40D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承包人接收文件的地点：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35366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承包人指定的接收人为：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54BE9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监理人接收文件的地点：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3C7EC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监理人指定的接收人为：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75CAB7">
      <w:pPr>
        <w:spacing w:line="440" w:lineRule="exact"/>
        <w:ind w:firstLine="480" w:firstLineChars="200"/>
        <w:rPr>
          <w:rFonts w:ascii="宋体"/>
          <w:color w:val="auto"/>
          <w:sz w:val="24"/>
          <w:highlight w:val="none"/>
        </w:rPr>
      </w:pPr>
      <w:r>
        <w:rPr>
          <w:rFonts w:ascii="宋体" w:hAnsi="宋体"/>
          <w:color w:val="auto"/>
          <w:sz w:val="24"/>
          <w:highlight w:val="none"/>
        </w:rPr>
        <w:t xml:space="preserve">1.10 </w:t>
      </w:r>
      <w:r>
        <w:rPr>
          <w:rFonts w:hint="eastAsia" w:ascii="宋体" w:hAnsi="宋体"/>
          <w:color w:val="auto"/>
          <w:sz w:val="24"/>
          <w:highlight w:val="none"/>
        </w:rPr>
        <w:t>交通运输</w:t>
      </w:r>
    </w:p>
    <w:p w14:paraId="497A0A9C">
      <w:pPr>
        <w:spacing w:line="440" w:lineRule="exact"/>
        <w:ind w:firstLine="480" w:firstLineChars="200"/>
        <w:rPr>
          <w:rFonts w:ascii="宋体"/>
          <w:color w:val="auto"/>
          <w:sz w:val="24"/>
          <w:highlight w:val="none"/>
        </w:rPr>
      </w:pPr>
      <w:r>
        <w:rPr>
          <w:rFonts w:ascii="宋体" w:hAnsi="宋体"/>
          <w:color w:val="auto"/>
          <w:sz w:val="24"/>
          <w:highlight w:val="none"/>
        </w:rPr>
        <w:t>1</w:t>
      </w:r>
      <w:bookmarkStart w:id="171" w:name="_Toc318581155"/>
      <w:bookmarkStart w:id="172" w:name="_Toc300934943"/>
      <w:bookmarkStart w:id="173" w:name="_Toc304295521"/>
      <w:bookmarkStart w:id="174" w:name="_Toc303539100"/>
      <w:bookmarkStart w:id="175" w:name="_Toc312677986"/>
      <w:r>
        <w:rPr>
          <w:rFonts w:ascii="宋体" w:hAnsi="宋体"/>
          <w:color w:val="auto"/>
          <w:sz w:val="24"/>
          <w:highlight w:val="none"/>
        </w:rPr>
        <w:t xml:space="preserve">.10.1 </w:t>
      </w:r>
      <w:r>
        <w:rPr>
          <w:rFonts w:hint="eastAsia" w:ascii="宋体" w:hAnsi="宋体"/>
          <w:color w:val="auto"/>
          <w:sz w:val="24"/>
          <w:highlight w:val="none"/>
        </w:rPr>
        <w:t>出入现场的权利</w:t>
      </w:r>
    </w:p>
    <w:bookmarkEnd w:id="171"/>
    <w:bookmarkEnd w:id="172"/>
    <w:bookmarkEnd w:id="173"/>
    <w:bookmarkEnd w:id="174"/>
    <w:bookmarkEnd w:id="175"/>
    <w:p w14:paraId="2E0185F5">
      <w:pPr>
        <w:spacing w:line="440" w:lineRule="exact"/>
        <w:ind w:firstLine="480" w:firstLineChars="200"/>
        <w:rPr>
          <w:rFonts w:ascii="宋体"/>
          <w:color w:val="auto"/>
          <w:sz w:val="24"/>
          <w:highlight w:val="none"/>
        </w:rPr>
      </w:pPr>
      <w:r>
        <w:rPr>
          <w:rFonts w:hint="eastAsia" w:ascii="宋体" w:hAnsi="宋体"/>
          <w:color w:val="auto"/>
          <w:sz w:val="24"/>
          <w:highlight w:val="none"/>
        </w:rPr>
        <w:t>关于出入现场的权利的约定：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687CDFB">
      <w:pPr>
        <w:spacing w:line="440" w:lineRule="exact"/>
        <w:ind w:firstLine="480" w:firstLineChars="200"/>
        <w:rPr>
          <w:rFonts w:ascii="宋体"/>
          <w:color w:val="auto"/>
          <w:sz w:val="24"/>
          <w:highlight w:val="none"/>
        </w:rPr>
      </w:pPr>
      <w:r>
        <w:rPr>
          <w:rFonts w:ascii="宋体" w:hAnsi="宋体"/>
          <w:color w:val="auto"/>
          <w:sz w:val="24"/>
          <w:highlight w:val="none"/>
        </w:rPr>
        <w:t>1</w:t>
      </w:r>
      <w:bookmarkStart w:id="176" w:name="_Toc318581156"/>
      <w:bookmarkStart w:id="177" w:name="_Toc300934944"/>
      <w:bookmarkStart w:id="178" w:name="_Toc303539101"/>
      <w:bookmarkStart w:id="179" w:name="_Toc304295522"/>
      <w:bookmarkStart w:id="180" w:name="_Toc312677987"/>
      <w:r>
        <w:rPr>
          <w:rFonts w:ascii="宋体" w:hAnsi="宋体"/>
          <w:color w:val="auto"/>
          <w:sz w:val="24"/>
          <w:highlight w:val="none"/>
        </w:rPr>
        <w:t xml:space="preserve">.10.3 </w:t>
      </w:r>
      <w:r>
        <w:rPr>
          <w:rFonts w:hint="eastAsia" w:ascii="宋体" w:hAnsi="宋体"/>
          <w:color w:val="auto"/>
          <w:sz w:val="24"/>
          <w:highlight w:val="none"/>
        </w:rPr>
        <w:t>场内交通</w:t>
      </w:r>
    </w:p>
    <w:bookmarkEnd w:id="176"/>
    <w:bookmarkEnd w:id="177"/>
    <w:bookmarkEnd w:id="178"/>
    <w:bookmarkEnd w:id="179"/>
    <w:bookmarkEnd w:id="180"/>
    <w:p w14:paraId="0200DC6B">
      <w:pPr>
        <w:spacing w:line="440" w:lineRule="exact"/>
        <w:ind w:firstLine="480" w:firstLineChars="200"/>
        <w:rPr>
          <w:rFonts w:ascii="宋体"/>
          <w:color w:val="auto"/>
          <w:sz w:val="24"/>
          <w:highlight w:val="none"/>
        </w:rPr>
      </w:pPr>
      <w:r>
        <w:rPr>
          <w:rFonts w:hint="eastAsia" w:ascii="宋体" w:hAnsi="宋体"/>
          <w:color w:val="auto"/>
          <w:sz w:val="24"/>
          <w:highlight w:val="none"/>
        </w:rPr>
        <w:t>关于场外交通和场内交通的边界的约定：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AEA3E92">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关于发包人向承包人免费提供满足工程施工需要的场内道路和交通设施的约定：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75EDDF4">
      <w:pPr>
        <w:spacing w:line="440" w:lineRule="exact"/>
        <w:ind w:firstLine="480" w:firstLineChars="200"/>
        <w:jc w:val="left"/>
        <w:rPr>
          <w:rFonts w:ascii="宋体"/>
          <w:color w:val="auto"/>
          <w:sz w:val="24"/>
          <w:highlight w:val="none"/>
        </w:rPr>
      </w:pPr>
      <w:r>
        <w:rPr>
          <w:rFonts w:ascii="宋体" w:hAnsi="宋体"/>
          <w:color w:val="auto"/>
          <w:sz w:val="24"/>
          <w:highlight w:val="none"/>
        </w:rPr>
        <w:t>1.10.4</w:t>
      </w:r>
      <w:r>
        <w:rPr>
          <w:rFonts w:hint="eastAsia" w:ascii="宋体" w:hAnsi="宋体"/>
          <w:color w:val="auto"/>
          <w:sz w:val="24"/>
          <w:highlight w:val="none"/>
        </w:rPr>
        <w:t>超大件和超重件的运输</w:t>
      </w:r>
    </w:p>
    <w:p w14:paraId="656B0CCA">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运输超大件或超重件所需的道路和桥梁临时加固改造费用和其他有关费用由</w:t>
      </w:r>
      <w:r>
        <w:rPr>
          <w:rFonts w:hint="eastAsia" w:ascii="宋体" w:hAnsi="宋体" w:cs="宋体"/>
          <w:color w:val="auto"/>
          <w:sz w:val="24"/>
          <w:highlight w:val="none"/>
          <w:u w:val="single"/>
        </w:rPr>
        <w:t xml:space="preserve">         </w:t>
      </w:r>
      <w:r>
        <w:rPr>
          <w:rFonts w:hint="eastAsia" w:ascii="宋体" w:hAnsi="宋体"/>
          <w:color w:val="auto"/>
          <w:sz w:val="24"/>
          <w:highlight w:val="none"/>
        </w:rPr>
        <w:t>承担。</w:t>
      </w:r>
    </w:p>
    <w:p w14:paraId="3D1E54B7">
      <w:pPr>
        <w:spacing w:line="440" w:lineRule="exact"/>
        <w:ind w:firstLine="480" w:firstLineChars="200"/>
        <w:rPr>
          <w:rFonts w:asci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知识产权</w:t>
      </w:r>
    </w:p>
    <w:p w14:paraId="724E0AB3">
      <w:pPr>
        <w:spacing w:line="440" w:lineRule="exact"/>
        <w:ind w:firstLine="480" w:firstLineChars="200"/>
        <w:rPr>
          <w:rFonts w:ascii="宋体"/>
          <w:color w:val="auto"/>
          <w:sz w:val="24"/>
          <w:highlight w:val="none"/>
        </w:rPr>
      </w:pPr>
      <w:r>
        <w:rPr>
          <w:rFonts w:ascii="宋体" w:hAnsi="宋体"/>
          <w:color w:val="auto"/>
          <w:sz w:val="24"/>
          <w:highlight w:val="none"/>
        </w:rPr>
        <w:t>1.11.1</w:t>
      </w:r>
      <w:r>
        <w:rPr>
          <w:rFonts w:hint="eastAsia" w:ascii="宋体" w:hAnsi="宋体"/>
          <w:color w:val="auto"/>
          <w:sz w:val="24"/>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w:t>
      </w:r>
    </w:p>
    <w:p w14:paraId="5A3C7E32">
      <w:pPr>
        <w:spacing w:line="440" w:lineRule="exact"/>
        <w:ind w:firstLine="480" w:firstLineChars="200"/>
        <w:rPr>
          <w:rFonts w:ascii="宋体"/>
          <w:color w:val="auto"/>
          <w:sz w:val="24"/>
          <w:highlight w:val="none"/>
        </w:rPr>
      </w:pPr>
      <w:r>
        <w:rPr>
          <w:rFonts w:hint="eastAsia" w:ascii="宋体" w:hAnsi="宋体"/>
          <w:color w:val="auto"/>
          <w:sz w:val="24"/>
          <w:highlight w:val="none"/>
        </w:rPr>
        <w:t>关于发包人提供的上述文件的使用限制的要求：</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w:t>
      </w:r>
    </w:p>
    <w:p w14:paraId="58205C5E">
      <w:pPr>
        <w:spacing w:line="440" w:lineRule="exact"/>
        <w:ind w:firstLine="480" w:firstLineChars="200"/>
        <w:rPr>
          <w:rFonts w:ascii="宋体"/>
          <w:color w:val="auto"/>
          <w:sz w:val="24"/>
          <w:highlight w:val="none"/>
        </w:rPr>
      </w:pPr>
      <w:r>
        <w:rPr>
          <w:rFonts w:ascii="宋体" w:hAnsi="宋体"/>
          <w:color w:val="auto"/>
          <w:sz w:val="24"/>
          <w:highlight w:val="none"/>
        </w:rPr>
        <w:t xml:space="preserve">1.11.2 </w:t>
      </w:r>
      <w:r>
        <w:rPr>
          <w:rFonts w:hint="eastAsia" w:ascii="宋体" w:hAnsi="宋体"/>
          <w:color w:val="auto"/>
          <w:sz w:val="24"/>
          <w:highlight w:val="none"/>
        </w:rPr>
        <w:t>关于承包人为实施工程所编制文件的著作权的归属：</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w:t>
      </w:r>
    </w:p>
    <w:p w14:paraId="0C6D5564">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关于承包人提供的上述文件的使用限制的要求：</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w:t>
      </w:r>
    </w:p>
    <w:p w14:paraId="5922C6F1">
      <w:pPr>
        <w:spacing w:line="440" w:lineRule="exact"/>
        <w:ind w:firstLine="480" w:firstLineChars="200"/>
        <w:rPr>
          <w:rFonts w:ascii="宋体"/>
          <w:color w:val="auto"/>
          <w:sz w:val="24"/>
          <w:highlight w:val="none"/>
        </w:rPr>
      </w:pPr>
      <w:r>
        <w:rPr>
          <w:rFonts w:ascii="宋体" w:hAnsi="宋体"/>
          <w:color w:val="auto"/>
          <w:sz w:val="24"/>
          <w:highlight w:val="none"/>
        </w:rPr>
        <w:t xml:space="preserve">1.11.4 </w:t>
      </w:r>
      <w:r>
        <w:rPr>
          <w:rFonts w:hint="eastAsia" w:ascii="宋体" w:hAnsi="宋体"/>
          <w:color w:val="auto"/>
          <w:sz w:val="24"/>
          <w:highlight w:val="none"/>
        </w:rPr>
        <w:t>承包人在施工过程中所采用的专利、专有技术、技术秘密的使用费的承担方式：</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D76B68F">
      <w:pPr>
        <w:spacing w:line="440" w:lineRule="exact"/>
        <w:ind w:firstLine="480" w:firstLineChars="200"/>
        <w:rPr>
          <w:rFonts w:asci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工程量清单错误的修正</w:t>
      </w:r>
    </w:p>
    <w:p w14:paraId="087BE7AB">
      <w:pPr>
        <w:spacing w:line="440" w:lineRule="exact"/>
        <w:ind w:firstLine="480" w:firstLineChars="200"/>
        <w:rPr>
          <w:rFonts w:ascii="宋体"/>
          <w:color w:val="auto"/>
          <w:sz w:val="24"/>
          <w:highlight w:val="none"/>
        </w:rPr>
      </w:pPr>
      <w:r>
        <w:rPr>
          <w:rFonts w:hint="eastAsia" w:ascii="宋体" w:hAnsi="宋体"/>
          <w:color w:val="auto"/>
          <w:sz w:val="24"/>
          <w:highlight w:val="none"/>
        </w:rPr>
        <w:t>出现工程量清单错误时，是否调整合同价格：</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03398A0">
      <w:pPr>
        <w:spacing w:line="440" w:lineRule="exact"/>
        <w:ind w:firstLine="480" w:firstLineChars="200"/>
        <w:rPr>
          <w:rFonts w:ascii="宋体"/>
          <w:color w:val="auto"/>
          <w:sz w:val="24"/>
          <w:highlight w:val="none"/>
        </w:rPr>
      </w:pPr>
      <w:r>
        <w:rPr>
          <w:rFonts w:hint="eastAsia" w:ascii="宋体" w:hAnsi="宋体"/>
          <w:color w:val="auto"/>
          <w:sz w:val="24"/>
          <w:highlight w:val="none"/>
        </w:rPr>
        <w:t>允许调整合同价格的工程量偏差范围：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olor w:val="auto"/>
          <w:sz w:val="24"/>
          <w:highlight w:val="none"/>
        </w:rPr>
        <w:t>。</w:t>
      </w:r>
    </w:p>
    <w:p w14:paraId="35A0AF9A">
      <w:pPr>
        <w:spacing w:line="440" w:lineRule="exact"/>
        <w:rPr>
          <w:rFonts w:ascii="宋体"/>
          <w:color w:val="auto"/>
          <w:sz w:val="24"/>
          <w:highlight w:val="none"/>
        </w:rPr>
      </w:pPr>
      <w:bookmarkStart w:id="181" w:name="_Toc351203634"/>
      <w:r>
        <w:rPr>
          <w:rFonts w:ascii="宋体" w:hAnsi="宋体"/>
          <w:color w:val="auto"/>
          <w:sz w:val="24"/>
          <w:highlight w:val="none"/>
        </w:rPr>
        <w:t>2</w:t>
      </w:r>
      <w:bookmarkStart w:id="182" w:name="_Toc297048343"/>
      <w:bookmarkStart w:id="183" w:name="_Toc292559362"/>
      <w:bookmarkStart w:id="184" w:name="_Toc297120457"/>
      <w:bookmarkStart w:id="185" w:name="_Toc296890985"/>
      <w:bookmarkStart w:id="186" w:name="_Toc296944496"/>
      <w:bookmarkStart w:id="187" w:name="_Toc292559867"/>
      <w:bookmarkStart w:id="188" w:name="_Toc296503157"/>
      <w:bookmarkStart w:id="189" w:name="_Toc296346658"/>
      <w:bookmarkStart w:id="190" w:name="_Toc296347156"/>
      <w:bookmarkStart w:id="191" w:name="_Toc296891197"/>
      <w:r>
        <w:rPr>
          <w:rFonts w:ascii="宋体" w:hAnsi="宋体"/>
          <w:color w:val="auto"/>
          <w:sz w:val="24"/>
          <w:highlight w:val="none"/>
        </w:rPr>
        <w:t xml:space="preserve">. </w:t>
      </w:r>
      <w:r>
        <w:rPr>
          <w:rFonts w:hint="eastAsia" w:ascii="宋体" w:hAnsi="宋体"/>
          <w:color w:val="auto"/>
          <w:sz w:val="24"/>
          <w:highlight w:val="none"/>
        </w:rPr>
        <w:t>发包人</w:t>
      </w:r>
      <w:bookmarkEnd w:id="181"/>
    </w:p>
    <w:bookmarkEnd w:id="182"/>
    <w:bookmarkEnd w:id="183"/>
    <w:bookmarkEnd w:id="184"/>
    <w:bookmarkEnd w:id="185"/>
    <w:bookmarkEnd w:id="186"/>
    <w:bookmarkEnd w:id="187"/>
    <w:bookmarkEnd w:id="188"/>
    <w:bookmarkEnd w:id="189"/>
    <w:bookmarkEnd w:id="190"/>
    <w:bookmarkEnd w:id="191"/>
    <w:p w14:paraId="5CD7C4B9">
      <w:pPr>
        <w:spacing w:line="440" w:lineRule="exact"/>
        <w:ind w:firstLine="480" w:firstLineChars="200"/>
        <w:rPr>
          <w:rFonts w:ascii="宋体"/>
          <w:color w:val="auto"/>
          <w:sz w:val="24"/>
          <w:highlight w:val="none"/>
        </w:rPr>
      </w:pPr>
      <w:r>
        <w:rPr>
          <w:rFonts w:ascii="宋体" w:hAnsi="宋体"/>
          <w:color w:val="auto"/>
          <w:sz w:val="24"/>
          <w:highlight w:val="none"/>
        </w:rPr>
        <w:t xml:space="preserve">2.2 </w:t>
      </w:r>
      <w:r>
        <w:rPr>
          <w:rFonts w:hint="eastAsia" w:ascii="宋体" w:hAnsi="宋体"/>
          <w:color w:val="auto"/>
          <w:sz w:val="24"/>
          <w:highlight w:val="none"/>
        </w:rPr>
        <w:t>发包人代表</w:t>
      </w:r>
    </w:p>
    <w:p w14:paraId="0996FE62">
      <w:pPr>
        <w:spacing w:line="440" w:lineRule="exact"/>
        <w:ind w:firstLine="480" w:firstLineChars="200"/>
        <w:rPr>
          <w:rFonts w:ascii="宋体"/>
          <w:color w:val="auto"/>
          <w:sz w:val="24"/>
          <w:highlight w:val="none"/>
        </w:rPr>
      </w:pPr>
      <w:r>
        <w:rPr>
          <w:rFonts w:hint="eastAsia" w:ascii="宋体" w:hAnsi="宋体"/>
          <w:color w:val="auto"/>
          <w:sz w:val="24"/>
          <w:highlight w:val="none"/>
        </w:rPr>
        <w:t>发包人代表：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0D6BBD">
      <w:pPr>
        <w:spacing w:line="440" w:lineRule="exact"/>
        <w:ind w:firstLine="480" w:firstLineChars="200"/>
        <w:rPr>
          <w:rFonts w:ascii="宋体"/>
          <w:color w:val="auto"/>
          <w:sz w:val="24"/>
          <w:highlight w:val="none"/>
        </w:rPr>
      </w:pPr>
      <w:r>
        <w:rPr>
          <w:rFonts w:hint="eastAsia" w:ascii="宋体" w:hAnsi="宋体"/>
          <w:color w:val="auto"/>
          <w:sz w:val="24"/>
          <w:highlight w:val="none"/>
        </w:rPr>
        <w:t>姓名：</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56652DB">
      <w:pPr>
        <w:spacing w:line="440" w:lineRule="exact"/>
        <w:ind w:firstLine="480" w:firstLineChars="200"/>
        <w:rPr>
          <w:rFonts w:ascii="宋体"/>
          <w:color w:val="auto"/>
          <w:sz w:val="24"/>
          <w:highlight w:val="none"/>
        </w:rPr>
      </w:pPr>
      <w:r>
        <w:rPr>
          <w:rFonts w:hint="eastAsia" w:ascii="宋体" w:hAnsi="宋体"/>
          <w:color w:val="auto"/>
          <w:sz w:val="24"/>
          <w:highlight w:val="none"/>
        </w:rPr>
        <w:t>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03E0DE">
      <w:pPr>
        <w:spacing w:line="440" w:lineRule="exact"/>
        <w:ind w:firstLine="480" w:firstLineChars="200"/>
        <w:rPr>
          <w:rFonts w:ascii="宋体"/>
          <w:color w:val="auto"/>
          <w:sz w:val="24"/>
          <w:highlight w:val="none"/>
        </w:rPr>
      </w:pPr>
      <w:r>
        <w:rPr>
          <w:rFonts w:hint="eastAsia" w:ascii="宋体" w:hAnsi="宋体"/>
          <w:color w:val="auto"/>
          <w:sz w:val="24"/>
          <w:highlight w:val="none"/>
        </w:rPr>
        <w:t>职务：</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2B6356A">
      <w:pPr>
        <w:spacing w:line="440" w:lineRule="exact"/>
        <w:ind w:firstLine="480" w:firstLineChars="200"/>
        <w:rPr>
          <w:rFonts w:ascii="宋体"/>
          <w:color w:val="auto"/>
          <w:sz w:val="24"/>
          <w:highlight w:val="none"/>
        </w:rPr>
      </w:pPr>
      <w:r>
        <w:rPr>
          <w:rFonts w:hint="eastAsia" w:ascii="宋体" w:hAnsi="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20DED0">
      <w:pPr>
        <w:spacing w:line="440" w:lineRule="exact"/>
        <w:ind w:firstLine="480" w:firstLineChars="200"/>
        <w:rPr>
          <w:rFonts w:ascii="宋体"/>
          <w:color w:val="auto"/>
          <w:sz w:val="24"/>
          <w:highlight w:val="none"/>
        </w:rPr>
      </w:pPr>
      <w:r>
        <w:rPr>
          <w:rFonts w:hint="eastAsia" w:ascii="宋体" w:hAnsi="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832355">
      <w:pPr>
        <w:spacing w:line="440" w:lineRule="exact"/>
        <w:ind w:firstLine="480" w:firstLineChars="200"/>
        <w:rPr>
          <w:rFonts w:ascii="宋体"/>
          <w:color w:val="auto"/>
          <w:sz w:val="24"/>
          <w:highlight w:val="none"/>
        </w:rPr>
      </w:pPr>
      <w:r>
        <w:rPr>
          <w:rFonts w:hint="eastAsia" w:ascii="宋体" w:hAnsi="宋体"/>
          <w:color w:val="auto"/>
          <w:sz w:val="24"/>
          <w:highlight w:val="none"/>
        </w:rPr>
        <w:t>通信地址：</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752F45C">
      <w:pPr>
        <w:spacing w:line="440" w:lineRule="exact"/>
        <w:ind w:firstLine="480" w:firstLineChars="200"/>
        <w:rPr>
          <w:rFonts w:ascii="宋体"/>
          <w:color w:val="auto"/>
          <w:sz w:val="24"/>
          <w:highlight w:val="none"/>
        </w:rPr>
      </w:pPr>
      <w:r>
        <w:rPr>
          <w:rFonts w:hint="eastAsia" w:ascii="宋体" w:hAnsi="宋体"/>
          <w:color w:val="auto"/>
          <w:sz w:val="24"/>
          <w:highlight w:val="none"/>
        </w:rPr>
        <w:t>发包人对发包人代表的授权范围如下：</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B06556D">
      <w:pPr>
        <w:spacing w:line="440" w:lineRule="exact"/>
        <w:ind w:firstLine="480" w:firstLineChars="200"/>
        <w:rPr>
          <w:rFonts w:ascii="宋体"/>
          <w:color w:val="auto"/>
          <w:sz w:val="24"/>
          <w:highlight w:val="none"/>
        </w:rPr>
      </w:pPr>
      <w:r>
        <w:rPr>
          <w:rFonts w:ascii="宋体" w:hAnsi="宋体"/>
          <w:color w:val="auto"/>
          <w:sz w:val="24"/>
          <w:highlight w:val="none"/>
        </w:rPr>
        <w:t xml:space="preserve">2.4 </w:t>
      </w:r>
      <w:r>
        <w:rPr>
          <w:rFonts w:hint="eastAsia" w:ascii="宋体" w:hAnsi="宋体"/>
          <w:color w:val="auto"/>
          <w:sz w:val="24"/>
          <w:highlight w:val="none"/>
        </w:rPr>
        <w:t>施工现场、施工条件和基础资料的提供</w:t>
      </w:r>
    </w:p>
    <w:p w14:paraId="02D7AA19">
      <w:pPr>
        <w:spacing w:line="440" w:lineRule="exact"/>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提供施工现场</w:t>
      </w:r>
    </w:p>
    <w:p w14:paraId="719058F6">
      <w:pPr>
        <w:spacing w:line="440" w:lineRule="exact"/>
        <w:ind w:firstLine="480" w:firstLineChars="200"/>
        <w:rPr>
          <w:rFonts w:ascii="宋体"/>
          <w:color w:val="auto"/>
          <w:sz w:val="24"/>
          <w:highlight w:val="none"/>
        </w:rPr>
      </w:pPr>
      <w:r>
        <w:rPr>
          <w:rFonts w:hint="eastAsia" w:ascii="宋体" w:hAnsi="宋体"/>
          <w:color w:val="auto"/>
          <w:sz w:val="24"/>
          <w:highlight w:val="none"/>
        </w:rPr>
        <w:t>关于发包人移交施工现场的期限要求：。</w:t>
      </w:r>
    </w:p>
    <w:p w14:paraId="041E8BA6">
      <w:pPr>
        <w:spacing w:line="440" w:lineRule="exact"/>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提供施工条件</w:t>
      </w:r>
    </w:p>
    <w:p w14:paraId="5D8444BD">
      <w:pPr>
        <w:spacing w:line="440" w:lineRule="exact"/>
        <w:ind w:firstLine="480" w:firstLineChars="200"/>
        <w:rPr>
          <w:rFonts w:ascii="宋体"/>
          <w:color w:val="auto"/>
          <w:sz w:val="24"/>
          <w:highlight w:val="none"/>
        </w:rPr>
      </w:pPr>
      <w:r>
        <w:rPr>
          <w:rFonts w:hint="eastAsia" w:ascii="宋体" w:hAnsi="宋体"/>
          <w:color w:val="auto"/>
          <w:sz w:val="24"/>
          <w:highlight w:val="none"/>
        </w:rPr>
        <w:t>关于发包人应负责提供施工所需要的条件，包括：</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FD5A329">
      <w:pPr>
        <w:spacing w:line="440" w:lineRule="exact"/>
        <w:ind w:firstLine="480" w:firstLineChars="200"/>
        <w:rPr>
          <w:rFonts w:ascii="宋体"/>
          <w:color w:val="auto"/>
          <w:sz w:val="24"/>
          <w:highlight w:val="none"/>
        </w:rPr>
      </w:pPr>
      <w:r>
        <w:rPr>
          <w:rFonts w:ascii="宋体" w:hAnsi="宋体"/>
          <w:color w:val="auto"/>
          <w:sz w:val="24"/>
          <w:highlight w:val="none"/>
        </w:rPr>
        <w:t xml:space="preserve">2.5 </w:t>
      </w:r>
      <w:r>
        <w:rPr>
          <w:rFonts w:hint="eastAsia" w:ascii="宋体" w:hAnsi="宋体"/>
          <w:color w:val="auto"/>
          <w:sz w:val="24"/>
          <w:highlight w:val="none"/>
        </w:rPr>
        <w:t>资金来源证明及支付担保</w:t>
      </w:r>
    </w:p>
    <w:p w14:paraId="18491672">
      <w:pPr>
        <w:spacing w:line="440" w:lineRule="exact"/>
        <w:ind w:firstLine="480" w:firstLineChars="200"/>
        <w:rPr>
          <w:rFonts w:ascii="宋体"/>
          <w:color w:val="auto"/>
          <w:sz w:val="24"/>
          <w:highlight w:val="none"/>
        </w:rPr>
      </w:pPr>
      <w:r>
        <w:rPr>
          <w:rFonts w:hint="eastAsia" w:ascii="宋体" w:hAnsi="宋体"/>
          <w:color w:val="auto"/>
          <w:sz w:val="24"/>
          <w:highlight w:val="none"/>
        </w:rPr>
        <w:t>发包人提供资金来源证明的期限要求：</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3B14164">
      <w:pPr>
        <w:spacing w:line="440" w:lineRule="exact"/>
        <w:ind w:firstLine="480" w:firstLineChars="200"/>
        <w:rPr>
          <w:rFonts w:ascii="宋体"/>
          <w:color w:val="auto"/>
          <w:sz w:val="24"/>
          <w:highlight w:val="none"/>
        </w:rPr>
      </w:pPr>
      <w:r>
        <w:rPr>
          <w:rFonts w:hint="eastAsia" w:ascii="宋体" w:hAnsi="宋体"/>
          <w:color w:val="auto"/>
          <w:sz w:val="24"/>
          <w:highlight w:val="none"/>
        </w:rPr>
        <w:t>发包人是否提供支付担保：</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8543FB9">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发包人提供支付担保的形式：</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52AE567">
      <w:pPr>
        <w:spacing w:line="440" w:lineRule="exact"/>
        <w:rPr>
          <w:rFonts w:ascii="宋体"/>
          <w:color w:val="auto"/>
          <w:sz w:val="24"/>
          <w:highlight w:val="none"/>
        </w:rPr>
      </w:pPr>
      <w:bookmarkStart w:id="192" w:name="_Toc351203635"/>
      <w:r>
        <w:rPr>
          <w:rFonts w:ascii="宋体" w:hAnsi="宋体"/>
          <w:color w:val="auto"/>
          <w:sz w:val="24"/>
          <w:highlight w:val="none"/>
        </w:rPr>
        <w:t>3</w:t>
      </w:r>
      <w:bookmarkStart w:id="193" w:name="_Toc296503158"/>
      <w:bookmarkStart w:id="194" w:name="_Toc296347157"/>
      <w:bookmarkStart w:id="195" w:name="_Toc292559363"/>
      <w:bookmarkStart w:id="196" w:name="_Toc296890986"/>
      <w:bookmarkStart w:id="197" w:name="_Toc292559868"/>
      <w:bookmarkStart w:id="198" w:name="_Toc296346659"/>
      <w:bookmarkStart w:id="199" w:name="_Toc297048344"/>
      <w:bookmarkStart w:id="200" w:name="_Toc297120458"/>
      <w:bookmarkStart w:id="201" w:name="_Toc296891198"/>
      <w:bookmarkStart w:id="202" w:name="_Toc296944497"/>
      <w:r>
        <w:rPr>
          <w:rFonts w:ascii="宋体" w:hAnsi="宋体"/>
          <w:color w:val="auto"/>
          <w:sz w:val="24"/>
          <w:highlight w:val="none"/>
        </w:rPr>
        <w:t xml:space="preserve">. </w:t>
      </w:r>
      <w:r>
        <w:rPr>
          <w:rFonts w:hint="eastAsia" w:ascii="宋体" w:hAnsi="宋体"/>
          <w:color w:val="auto"/>
          <w:sz w:val="24"/>
          <w:highlight w:val="none"/>
        </w:rPr>
        <w:t>承包人</w:t>
      </w:r>
      <w:bookmarkEnd w:id="192"/>
    </w:p>
    <w:bookmarkEnd w:id="193"/>
    <w:bookmarkEnd w:id="194"/>
    <w:bookmarkEnd w:id="195"/>
    <w:bookmarkEnd w:id="196"/>
    <w:bookmarkEnd w:id="197"/>
    <w:bookmarkEnd w:id="198"/>
    <w:bookmarkEnd w:id="199"/>
    <w:bookmarkEnd w:id="200"/>
    <w:bookmarkEnd w:id="201"/>
    <w:bookmarkEnd w:id="202"/>
    <w:p w14:paraId="7F4C0551">
      <w:pPr>
        <w:spacing w:line="440" w:lineRule="exact"/>
        <w:ind w:firstLine="480" w:firstLineChars="200"/>
        <w:rPr>
          <w:rFonts w:ascii="宋体"/>
          <w:color w:val="auto"/>
          <w:sz w:val="24"/>
          <w:highlight w:val="none"/>
        </w:rPr>
      </w:pPr>
      <w:r>
        <w:rPr>
          <w:rFonts w:ascii="宋体" w:hAnsi="宋体"/>
          <w:color w:val="auto"/>
          <w:sz w:val="24"/>
          <w:highlight w:val="none"/>
        </w:rPr>
        <w:t xml:space="preserve">3.1 </w:t>
      </w:r>
      <w:r>
        <w:rPr>
          <w:rFonts w:hint="eastAsia" w:ascii="宋体" w:hAnsi="宋体"/>
          <w:color w:val="auto"/>
          <w:sz w:val="24"/>
          <w:highlight w:val="none"/>
        </w:rPr>
        <w:t>承包人的一般义务</w:t>
      </w:r>
    </w:p>
    <w:p w14:paraId="298B4687">
      <w:pPr>
        <w:spacing w:line="440" w:lineRule="exact"/>
        <w:ind w:firstLine="360" w:firstLineChars="15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）承包人提交的竣工资料的内容：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A77252F">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承包人需要提交的竣工资料套数：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E2DE2A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承包人提交的竣工资料的费用承担：</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307EBB1">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承包人提交的竣工资料移交时间：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43166DC">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承包人提交的竣工资料形式要求：</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D1BFD8C">
      <w:pPr>
        <w:spacing w:line="44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）承包人应履行的其他义务：</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0AC6862">
      <w:pPr>
        <w:spacing w:line="440" w:lineRule="exact"/>
        <w:ind w:firstLine="480" w:firstLineChars="200"/>
        <w:rPr>
          <w:rFonts w:ascii="宋体"/>
          <w:color w:val="auto"/>
          <w:sz w:val="24"/>
          <w:highlight w:val="none"/>
        </w:rPr>
      </w:pPr>
      <w:r>
        <w:rPr>
          <w:rFonts w:ascii="宋体" w:hAnsi="宋体"/>
          <w:color w:val="auto"/>
          <w:sz w:val="24"/>
          <w:highlight w:val="none"/>
        </w:rPr>
        <w:t xml:space="preserve">3.2 </w:t>
      </w:r>
      <w:r>
        <w:rPr>
          <w:rFonts w:hint="eastAsia" w:ascii="宋体" w:hAnsi="宋体"/>
          <w:color w:val="auto"/>
          <w:sz w:val="24"/>
          <w:highlight w:val="none"/>
        </w:rPr>
        <w:t>项目经理</w:t>
      </w:r>
    </w:p>
    <w:p w14:paraId="496D82DB">
      <w:pPr>
        <w:spacing w:line="440" w:lineRule="exact"/>
        <w:ind w:firstLine="480" w:firstLineChars="200"/>
        <w:rPr>
          <w:rFonts w:ascii="宋体"/>
          <w:color w:val="auto"/>
          <w:sz w:val="24"/>
          <w:highlight w:val="none"/>
        </w:rPr>
      </w:pPr>
      <w:r>
        <w:rPr>
          <w:rFonts w:ascii="宋体" w:hAnsi="宋体"/>
          <w:color w:val="auto"/>
          <w:sz w:val="24"/>
          <w:highlight w:val="none"/>
        </w:rPr>
        <w:t xml:space="preserve">3.2.1 </w:t>
      </w:r>
      <w:r>
        <w:rPr>
          <w:rFonts w:hint="eastAsia" w:ascii="宋体" w:hAnsi="宋体"/>
          <w:color w:val="auto"/>
          <w:sz w:val="24"/>
          <w:highlight w:val="none"/>
        </w:rPr>
        <w:t>项目经理：</w:t>
      </w:r>
    </w:p>
    <w:p w14:paraId="15DF0F4F">
      <w:pPr>
        <w:spacing w:line="440" w:lineRule="exact"/>
        <w:ind w:firstLine="480" w:firstLineChars="200"/>
        <w:rPr>
          <w:rFonts w:ascii="宋体"/>
          <w:color w:val="auto"/>
          <w:sz w:val="24"/>
          <w:highlight w:val="none"/>
        </w:rPr>
      </w:pPr>
      <w:r>
        <w:rPr>
          <w:rFonts w:hint="eastAsia" w:ascii="宋体" w:hAnsi="宋体"/>
          <w:color w:val="auto"/>
          <w:sz w:val="24"/>
          <w:highlight w:val="none"/>
        </w:rPr>
        <w:t>姓名：</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8F9DB7F">
      <w:pPr>
        <w:spacing w:line="440" w:lineRule="exact"/>
        <w:ind w:firstLine="480" w:firstLineChars="200"/>
        <w:rPr>
          <w:rFonts w:ascii="宋体"/>
          <w:color w:val="auto"/>
          <w:sz w:val="24"/>
          <w:highlight w:val="none"/>
        </w:rPr>
      </w:pPr>
      <w:r>
        <w:rPr>
          <w:rFonts w:hint="eastAsia" w:ascii="宋体" w:hAnsi="宋体"/>
          <w:color w:val="auto"/>
          <w:sz w:val="24"/>
          <w:highlight w:val="none"/>
        </w:rPr>
        <w:t>身份证号：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C90AD75">
      <w:pPr>
        <w:spacing w:line="440" w:lineRule="exact"/>
        <w:ind w:firstLine="480" w:firstLineChars="200"/>
        <w:rPr>
          <w:rFonts w:ascii="宋体"/>
          <w:color w:val="auto"/>
          <w:sz w:val="24"/>
          <w:highlight w:val="none"/>
        </w:rPr>
      </w:pPr>
      <w:r>
        <w:rPr>
          <w:rFonts w:hint="eastAsia" w:ascii="宋体" w:hAnsi="宋体"/>
          <w:color w:val="auto"/>
          <w:sz w:val="24"/>
          <w:highlight w:val="none"/>
        </w:rPr>
        <w:t>建造师执业资格等级：</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97E767A">
      <w:pPr>
        <w:spacing w:line="440" w:lineRule="exact"/>
        <w:ind w:firstLine="480" w:firstLineChars="200"/>
        <w:rPr>
          <w:rFonts w:ascii="宋体"/>
          <w:color w:val="auto"/>
          <w:sz w:val="24"/>
          <w:highlight w:val="none"/>
        </w:rPr>
      </w:pPr>
      <w:r>
        <w:rPr>
          <w:rFonts w:hint="eastAsia" w:ascii="宋体" w:hAnsi="宋体"/>
          <w:color w:val="auto"/>
          <w:sz w:val="24"/>
          <w:highlight w:val="none"/>
        </w:rPr>
        <w:t>建造师注册证书号：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E233977">
      <w:pPr>
        <w:spacing w:line="440" w:lineRule="exact"/>
        <w:ind w:firstLine="480" w:firstLineChars="200"/>
        <w:rPr>
          <w:rFonts w:ascii="宋体"/>
          <w:color w:val="auto"/>
          <w:sz w:val="24"/>
          <w:highlight w:val="none"/>
        </w:rPr>
      </w:pPr>
      <w:r>
        <w:rPr>
          <w:rFonts w:hint="eastAsia" w:ascii="宋体" w:hAnsi="宋体"/>
          <w:color w:val="auto"/>
          <w:sz w:val="24"/>
          <w:highlight w:val="none"/>
        </w:rPr>
        <w:t>建造师执业印章号：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84995B9">
      <w:pPr>
        <w:spacing w:line="440" w:lineRule="exact"/>
        <w:ind w:firstLine="480" w:firstLineChars="200"/>
        <w:rPr>
          <w:rFonts w:ascii="宋体"/>
          <w:color w:val="auto"/>
          <w:sz w:val="24"/>
          <w:highlight w:val="none"/>
        </w:rPr>
      </w:pPr>
      <w:r>
        <w:rPr>
          <w:rFonts w:hint="eastAsia" w:ascii="宋体" w:hAnsi="宋体"/>
          <w:color w:val="auto"/>
          <w:sz w:val="24"/>
          <w:highlight w:val="none"/>
        </w:rPr>
        <w:t>安全生产考核合格证书号：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C849FD6">
      <w:pPr>
        <w:spacing w:line="440" w:lineRule="exact"/>
        <w:ind w:firstLine="480" w:firstLineChars="200"/>
        <w:rPr>
          <w:rFonts w:ascii="宋体"/>
          <w:color w:val="auto"/>
          <w:sz w:val="24"/>
          <w:highlight w:val="none"/>
        </w:rPr>
      </w:pPr>
      <w:r>
        <w:rPr>
          <w:rFonts w:hint="eastAsia" w:ascii="宋体" w:hAnsi="宋体"/>
          <w:color w:val="auto"/>
          <w:sz w:val="24"/>
          <w:highlight w:val="none"/>
        </w:rPr>
        <w:t>联系电话：</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EB10568">
      <w:pPr>
        <w:spacing w:line="440" w:lineRule="exact"/>
        <w:ind w:firstLine="480" w:firstLineChars="200"/>
        <w:rPr>
          <w:rFonts w:ascii="宋体"/>
          <w:color w:val="auto"/>
          <w:sz w:val="24"/>
          <w:highlight w:val="none"/>
        </w:rPr>
      </w:pPr>
      <w:r>
        <w:rPr>
          <w:rFonts w:hint="eastAsia" w:ascii="宋体" w:hAnsi="宋体"/>
          <w:color w:val="auto"/>
          <w:sz w:val="24"/>
          <w:highlight w:val="none"/>
        </w:rPr>
        <w:t>电子信箱：</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ABBB9E1">
      <w:pPr>
        <w:spacing w:line="440" w:lineRule="exact"/>
        <w:ind w:firstLine="480" w:firstLineChars="200"/>
        <w:rPr>
          <w:rFonts w:ascii="宋体"/>
          <w:color w:val="auto"/>
          <w:sz w:val="24"/>
          <w:highlight w:val="none"/>
        </w:rPr>
      </w:pPr>
      <w:r>
        <w:rPr>
          <w:rFonts w:hint="eastAsia" w:ascii="宋体" w:hAnsi="宋体"/>
          <w:color w:val="auto"/>
          <w:sz w:val="24"/>
          <w:highlight w:val="none"/>
        </w:rPr>
        <w:t>通信地址：</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5F7F9BC">
      <w:pPr>
        <w:spacing w:line="440" w:lineRule="exact"/>
        <w:ind w:firstLine="480" w:firstLineChars="200"/>
        <w:rPr>
          <w:rFonts w:ascii="宋体"/>
          <w:color w:val="auto"/>
          <w:sz w:val="24"/>
          <w:highlight w:val="none"/>
        </w:rPr>
      </w:pPr>
      <w:r>
        <w:rPr>
          <w:rFonts w:hint="eastAsia" w:ascii="宋体" w:hAnsi="宋体"/>
          <w:color w:val="auto"/>
          <w:sz w:val="24"/>
          <w:highlight w:val="none"/>
        </w:rPr>
        <w:t>承包人对项目经理的授权范围如下：</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04DE853">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关于项目经理每月在施工现场的时间要求：</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9894D88">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承包人未提交劳动合同，以及没有为项目经理缴纳社会保险证明的违约责任：</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60C5762">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项目经理未经批准，擅自离开施工现场的违约责任：</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E538D0A">
      <w:pPr>
        <w:spacing w:line="440" w:lineRule="exact"/>
        <w:ind w:firstLine="480" w:firstLineChars="200"/>
        <w:rPr>
          <w:rFonts w:ascii="宋体"/>
          <w:color w:val="auto"/>
          <w:sz w:val="24"/>
          <w:highlight w:val="none"/>
        </w:rPr>
      </w:pPr>
      <w:r>
        <w:rPr>
          <w:rFonts w:ascii="宋体" w:hAnsi="宋体"/>
          <w:color w:val="auto"/>
          <w:sz w:val="24"/>
          <w:highlight w:val="none"/>
        </w:rPr>
        <w:t xml:space="preserve">3.2.3 </w:t>
      </w:r>
      <w:r>
        <w:rPr>
          <w:rFonts w:hint="eastAsia" w:ascii="宋体" w:hAnsi="宋体"/>
          <w:color w:val="auto"/>
          <w:sz w:val="24"/>
          <w:highlight w:val="none"/>
        </w:rPr>
        <w:t>承包人擅自更换项目经理的违约责任：</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411AC10">
      <w:pPr>
        <w:spacing w:line="440" w:lineRule="exact"/>
        <w:rPr>
          <w:rFonts w:ascii="宋体"/>
          <w:color w:val="auto"/>
          <w:sz w:val="24"/>
          <w:highlight w:val="none"/>
        </w:rPr>
      </w:pPr>
      <w:r>
        <w:rPr>
          <w:rFonts w:ascii="宋体" w:hAnsi="宋体"/>
          <w:color w:val="auto"/>
          <w:sz w:val="24"/>
          <w:highlight w:val="none"/>
        </w:rPr>
        <w:t xml:space="preserve">    3.2.4 </w:t>
      </w:r>
      <w:r>
        <w:rPr>
          <w:rFonts w:hint="eastAsia" w:ascii="宋体" w:hAnsi="宋体"/>
          <w:color w:val="auto"/>
          <w:sz w:val="24"/>
          <w:highlight w:val="none"/>
        </w:rPr>
        <w:t>承包人无正当理由拒绝更换项目经理的违约责任：</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A582E65">
      <w:pPr>
        <w:spacing w:line="440" w:lineRule="exact"/>
        <w:ind w:firstLine="480" w:firstLineChars="200"/>
        <w:rPr>
          <w:rFonts w:ascii="宋体"/>
          <w:color w:val="auto"/>
          <w:sz w:val="24"/>
          <w:highlight w:val="none"/>
        </w:rPr>
      </w:pPr>
      <w:r>
        <w:rPr>
          <w:rFonts w:ascii="宋体" w:hAnsi="宋体"/>
          <w:color w:val="auto"/>
          <w:sz w:val="24"/>
          <w:highlight w:val="none"/>
        </w:rPr>
        <w:t xml:space="preserve">3.3 </w:t>
      </w:r>
      <w:r>
        <w:rPr>
          <w:rFonts w:hint="eastAsia" w:ascii="宋体" w:hAnsi="宋体"/>
          <w:color w:val="auto"/>
          <w:sz w:val="24"/>
          <w:highlight w:val="none"/>
        </w:rPr>
        <w:t>承包人人员</w:t>
      </w:r>
    </w:p>
    <w:p w14:paraId="4F56CD95">
      <w:pPr>
        <w:spacing w:line="440" w:lineRule="exact"/>
        <w:ind w:firstLine="480" w:firstLineChars="200"/>
        <w:rPr>
          <w:rFonts w:ascii="宋体"/>
          <w:color w:val="auto"/>
          <w:sz w:val="24"/>
          <w:highlight w:val="none"/>
        </w:rPr>
      </w:pPr>
      <w:r>
        <w:rPr>
          <w:rFonts w:ascii="宋体" w:hAnsi="宋体"/>
          <w:color w:val="auto"/>
          <w:sz w:val="24"/>
          <w:highlight w:val="none"/>
        </w:rPr>
        <w:t xml:space="preserve">3.3.1 </w:t>
      </w:r>
      <w:r>
        <w:rPr>
          <w:rFonts w:hint="eastAsia" w:ascii="宋体" w:hAnsi="宋体"/>
          <w:color w:val="auto"/>
          <w:sz w:val="24"/>
          <w:highlight w:val="none"/>
        </w:rPr>
        <w:t>承包人提交项目管理机构及施工现场管理人员安排报告的期限：</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72ED838E">
      <w:pPr>
        <w:spacing w:line="440" w:lineRule="exact"/>
        <w:ind w:firstLine="480" w:firstLineChars="200"/>
        <w:rPr>
          <w:rFonts w:ascii="宋体"/>
          <w:color w:val="auto"/>
          <w:sz w:val="24"/>
          <w:highlight w:val="none"/>
        </w:rPr>
      </w:pPr>
      <w:r>
        <w:rPr>
          <w:rFonts w:ascii="宋体" w:hAnsi="宋体"/>
          <w:color w:val="auto"/>
          <w:sz w:val="24"/>
          <w:highlight w:val="none"/>
        </w:rPr>
        <w:t xml:space="preserve">3.3.3 </w:t>
      </w:r>
      <w:r>
        <w:rPr>
          <w:rFonts w:hint="eastAsia" w:ascii="宋体" w:hAnsi="宋体"/>
          <w:color w:val="auto"/>
          <w:sz w:val="24"/>
          <w:highlight w:val="none"/>
        </w:rPr>
        <w:t>承包人无正当理由拒绝撤换主要施工管理人员的违约责任：</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739B89B8">
      <w:pPr>
        <w:spacing w:line="440" w:lineRule="exact"/>
        <w:ind w:firstLine="480" w:firstLineChars="200"/>
        <w:rPr>
          <w:rFonts w:ascii="宋体"/>
          <w:color w:val="auto"/>
          <w:sz w:val="24"/>
          <w:highlight w:val="none"/>
          <w:u w:val="single"/>
        </w:rPr>
      </w:pPr>
      <w:r>
        <w:rPr>
          <w:rFonts w:ascii="宋体" w:hAnsi="宋体"/>
          <w:color w:val="auto"/>
          <w:sz w:val="24"/>
          <w:highlight w:val="none"/>
        </w:rPr>
        <w:t xml:space="preserve">3.3.4 </w:t>
      </w:r>
      <w:r>
        <w:rPr>
          <w:rFonts w:hint="eastAsia" w:ascii="宋体" w:hAnsi="宋体"/>
          <w:color w:val="auto"/>
          <w:sz w:val="24"/>
          <w:highlight w:val="none"/>
        </w:rPr>
        <w:t>承包人主要施工管理人员离开施工现场的批准要求：</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74A1E2FD">
      <w:pPr>
        <w:spacing w:line="440" w:lineRule="exact"/>
        <w:ind w:firstLine="480" w:firstLineChars="200"/>
        <w:rPr>
          <w:rFonts w:ascii="宋体"/>
          <w:color w:val="auto"/>
          <w:sz w:val="24"/>
          <w:highlight w:val="none"/>
        </w:rPr>
      </w:pPr>
      <w:r>
        <w:rPr>
          <w:rFonts w:ascii="宋体" w:hAnsi="宋体"/>
          <w:color w:val="auto"/>
          <w:sz w:val="24"/>
          <w:highlight w:val="none"/>
        </w:rPr>
        <w:t>3.3.5</w:t>
      </w:r>
      <w:r>
        <w:rPr>
          <w:rFonts w:hint="eastAsia" w:ascii="宋体" w:hAnsi="宋体"/>
          <w:color w:val="auto"/>
          <w:sz w:val="24"/>
          <w:highlight w:val="none"/>
        </w:rPr>
        <w:t>承包人擅自更换主要施工管理人员的违约责任：</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32A8EF58">
      <w:pPr>
        <w:spacing w:line="440" w:lineRule="exact"/>
        <w:ind w:firstLine="480" w:firstLineChars="200"/>
        <w:rPr>
          <w:rFonts w:ascii="宋体"/>
          <w:color w:val="auto"/>
          <w:sz w:val="24"/>
          <w:highlight w:val="none"/>
        </w:rPr>
      </w:pPr>
      <w:r>
        <w:rPr>
          <w:rFonts w:hint="eastAsia" w:ascii="宋体" w:hAnsi="宋体"/>
          <w:color w:val="auto"/>
          <w:sz w:val="24"/>
          <w:highlight w:val="none"/>
        </w:rPr>
        <w:t>承包人主要施工管理人员擅自离开施工现场的违约责任：</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6650C430">
      <w:pPr>
        <w:spacing w:line="440" w:lineRule="exact"/>
        <w:ind w:firstLine="480" w:firstLineChars="200"/>
        <w:rPr>
          <w:rFonts w:ascii="宋体"/>
          <w:color w:val="auto"/>
          <w:sz w:val="24"/>
          <w:highlight w:val="none"/>
        </w:rPr>
      </w:pPr>
      <w:r>
        <w:rPr>
          <w:rFonts w:ascii="宋体" w:hAnsi="宋体"/>
          <w:color w:val="auto"/>
          <w:sz w:val="24"/>
          <w:highlight w:val="none"/>
        </w:rPr>
        <w:t xml:space="preserve">3.5 </w:t>
      </w:r>
      <w:r>
        <w:rPr>
          <w:rFonts w:hint="eastAsia" w:ascii="宋体" w:hAnsi="宋体"/>
          <w:color w:val="auto"/>
          <w:sz w:val="24"/>
          <w:highlight w:val="none"/>
        </w:rPr>
        <w:t>分包</w:t>
      </w:r>
    </w:p>
    <w:p w14:paraId="63C97FEC">
      <w:pPr>
        <w:spacing w:line="440" w:lineRule="exact"/>
        <w:ind w:firstLine="480" w:firstLineChars="200"/>
        <w:rPr>
          <w:rFonts w:asci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分包的一般约定</w:t>
      </w:r>
    </w:p>
    <w:p w14:paraId="128C9072">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禁止分包的工程包括：</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032DED64">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主体结构、关键性工作的范围：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563D56E0">
      <w:pPr>
        <w:spacing w:line="440" w:lineRule="exact"/>
        <w:rPr>
          <w:rFonts w:ascii="宋体"/>
          <w:color w:val="auto"/>
          <w:sz w:val="24"/>
          <w:highlight w:val="none"/>
        </w:rPr>
      </w:pPr>
      <w:r>
        <w:rPr>
          <w:rFonts w:ascii="宋体" w:hAnsi="宋体"/>
          <w:color w:val="auto"/>
          <w:sz w:val="24"/>
          <w:highlight w:val="none"/>
        </w:rPr>
        <w:t xml:space="preserve">    3.5.2</w:t>
      </w:r>
      <w:r>
        <w:rPr>
          <w:rFonts w:hint="eastAsia" w:ascii="宋体" w:hAnsi="宋体"/>
          <w:color w:val="auto"/>
          <w:sz w:val="24"/>
          <w:highlight w:val="none"/>
        </w:rPr>
        <w:t>分包的确定</w:t>
      </w:r>
    </w:p>
    <w:p w14:paraId="60E61440">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允许分包的专业工程包括：</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58B699D0">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其他关于分包的约定：</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176AEBC0">
      <w:pPr>
        <w:spacing w:line="440" w:lineRule="exact"/>
        <w:ind w:firstLine="480" w:firstLineChars="200"/>
        <w:rPr>
          <w:rFonts w:ascii="宋体"/>
          <w:color w:val="auto"/>
          <w:sz w:val="24"/>
          <w:highlight w:val="none"/>
        </w:rPr>
      </w:pPr>
      <w:r>
        <w:rPr>
          <w:rFonts w:ascii="宋体" w:hAnsi="宋体"/>
          <w:color w:val="auto"/>
          <w:sz w:val="24"/>
          <w:highlight w:val="none"/>
        </w:rPr>
        <w:t xml:space="preserve">3.5.4 </w:t>
      </w:r>
      <w:r>
        <w:rPr>
          <w:rFonts w:hint="eastAsia" w:ascii="宋体" w:hAnsi="宋体"/>
          <w:color w:val="auto"/>
          <w:sz w:val="24"/>
          <w:highlight w:val="none"/>
        </w:rPr>
        <w:t>分包合同价款</w:t>
      </w:r>
    </w:p>
    <w:p w14:paraId="360B2818">
      <w:pPr>
        <w:spacing w:line="440" w:lineRule="exact"/>
        <w:ind w:firstLine="480" w:firstLineChars="200"/>
        <w:rPr>
          <w:rFonts w:ascii="宋体"/>
          <w:color w:val="auto"/>
          <w:sz w:val="24"/>
          <w:highlight w:val="none"/>
        </w:rPr>
      </w:pPr>
      <w:r>
        <w:rPr>
          <w:rFonts w:hint="eastAsia" w:ascii="宋体" w:hAnsi="宋体"/>
          <w:color w:val="auto"/>
          <w:sz w:val="24"/>
          <w:highlight w:val="none"/>
        </w:rPr>
        <w:t>关于分包合同价款支付的约定：</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9870538">
      <w:pPr>
        <w:spacing w:line="440" w:lineRule="exact"/>
        <w:ind w:firstLine="480" w:firstLineChars="200"/>
        <w:rPr>
          <w:rFonts w:ascii="宋体"/>
          <w:color w:val="auto"/>
          <w:sz w:val="24"/>
          <w:highlight w:val="none"/>
        </w:rPr>
      </w:pPr>
      <w:r>
        <w:rPr>
          <w:rFonts w:ascii="宋体" w:hAnsi="宋体"/>
          <w:color w:val="auto"/>
          <w:sz w:val="24"/>
          <w:highlight w:val="none"/>
        </w:rPr>
        <w:t xml:space="preserve">3.6 </w:t>
      </w:r>
      <w:r>
        <w:rPr>
          <w:rFonts w:hint="eastAsia" w:ascii="宋体" w:hAnsi="宋体"/>
          <w:color w:val="auto"/>
          <w:sz w:val="24"/>
          <w:highlight w:val="none"/>
        </w:rPr>
        <w:t>工程照管与成品、半成品保护</w:t>
      </w:r>
    </w:p>
    <w:p w14:paraId="365CA3F5">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承包人负责照管工程及工程相关的材料、工程设备的起始时间：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69413684">
      <w:pPr>
        <w:spacing w:line="440" w:lineRule="exact"/>
        <w:ind w:firstLine="480" w:firstLineChars="200"/>
        <w:rPr>
          <w:rFonts w:ascii="宋体"/>
          <w:color w:val="auto"/>
          <w:sz w:val="24"/>
          <w:highlight w:val="none"/>
        </w:rPr>
      </w:pPr>
      <w:r>
        <w:rPr>
          <w:rFonts w:ascii="宋体" w:hAnsi="宋体"/>
          <w:color w:val="auto"/>
          <w:sz w:val="24"/>
          <w:highlight w:val="none"/>
        </w:rPr>
        <w:t xml:space="preserve">3.7 </w:t>
      </w:r>
      <w:r>
        <w:rPr>
          <w:rFonts w:hint="eastAsia" w:ascii="宋体" w:hAnsi="宋体"/>
          <w:color w:val="auto"/>
          <w:sz w:val="24"/>
          <w:highlight w:val="none"/>
        </w:rPr>
        <w:t>履约担保</w:t>
      </w:r>
    </w:p>
    <w:p w14:paraId="1B3A326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承包人是否提供履约担保：</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401DAA3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承包人提供履约担保的形式、金额及期限的：</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66609BED">
      <w:pPr>
        <w:spacing w:line="440" w:lineRule="exact"/>
        <w:rPr>
          <w:rFonts w:asci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监理人</w:t>
      </w:r>
    </w:p>
    <w:p w14:paraId="5D40F7A5">
      <w:pPr>
        <w:spacing w:line="440" w:lineRule="exact"/>
        <w:ind w:firstLine="480" w:firstLineChars="200"/>
        <w:rPr>
          <w:rFonts w:ascii="宋体"/>
          <w:color w:val="auto"/>
          <w:sz w:val="24"/>
          <w:highlight w:val="none"/>
        </w:rPr>
      </w:pPr>
      <w:r>
        <w:rPr>
          <w:rFonts w:ascii="宋体" w:hAnsi="宋体"/>
          <w:color w:val="auto"/>
          <w:sz w:val="24"/>
          <w:highlight w:val="none"/>
        </w:rPr>
        <w:t>4.1</w:t>
      </w:r>
      <w:r>
        <w:rPr>
          <w:rFonts w:hint="eastAsia" w:ascii="宋体" w:hAnsi="宋体"/>
          <w:color w:val="auto"/>
          <w:sz w:val="24"/>
          <w:highlight w:val="none"/>
        </w:rPr>
        <w:t>监理人的一般规定</w:t>
      </w:r>
    </w:p>
    <w:p w14:paraId="044C4578">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关于监理人的监理内容：</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  </w:t>
      </w:r>
      <w:r>
        <w:rPr>
          <w:rFonts w:hint="eastAsia" w:ascii="宋体" w:hAnsi="宋体"/>
          <w:color w:val="auto"/>
          <w:sz w:val="24"/>
          <w:highlight w:val="none"/>
        </w:rPr>
        <w:t>。</w:t>
      </w:r>
    </w:p>
    <w:p w14:paraId="4DC8CCCA">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关于监理人的监理权限：</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59BF1A99">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关于监理人在施工现场的办公场所、生活场所的提供和费用承担的约定：</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15CF1990">
      <w:pPr>
        <w:spacing w:line="440" w:lineRule="exact"/>
        <w:ind w:firstLine="480" w:firstLineChars="200"/>
        <w:rPr>
          <w:rFonts w:ascii="宋体"/>
          <w:color w:val="auto"/>
          <w:sz w:val="24"/>
          <w:highlight w:val="none"/>
        </w:rPr>
      </w:pPr>
      <w:r>
        <w:rPr>
          <w:rFonts w:ascii="宋体" w:hAnsi="宋体"/>
          <w:color w:val="auto"/>
          <w:sz w:val="24"/>
          <w:highlight w:val="none"/>
        </w:rPr>
        <w:t xml:space="preserve">4.2 </w:t>
      </w:r>
      <w:r>
        <w:rPr>
          <w:rFonts w:hint="eastAsia" w:ascii="宋体" w:hAnsi="宋体"/>
          <w:color w:val="auto"/>
          <w:sz w:val="24"/>
          <w:highlight w:val="none"/>
        </w:rPr>
        <w:t>监理人员</w:t>
      </w:r>
    </w:p>
    <w:p w14:paraId="2E82FBF3">
      <w:pPr>
        <w:spacing w:line="440" w:lineRule="exact"/>
        <w:ind w:firstLine="480" w:firstLineChars="200"/>
        <w:rPr>
          <w:rFonts w:ascii="宋体"/>
          <w:color w:val="auto"/>
          <w:sz w:val="24"/>
          <w:highlight w:val="none"/>
        </w:rPr>
      </w:pPr>
      <w:r>
        <w:rPr>
          <w:rFonts w:hint="eastAsia" w:ascii="宋体" w:hAnsi="宋体"/>
          <w:color w:val="auto"/>
          <w:sz w:val="24"/>
          <w:highlight w:val="none"/>
        </w:rPr>
        <w:t>总监理工程师：</w:t>
      </w:r>
    </w:p>
    <w:p w14:paraId="34CA8629">
      <w:pPr>
        <w:spacing w:line="440" w:lineRule="exact"/>
        <w:ind w:firstLine="480" w:firstLineChars="200"/>
        <w:rPr>
          <w:rFonts w:ascii="宋体"/>
          <w:color w:val="auto"/>
          <w:sz w:val="24"/>
          <w:highlight w:val="none"/>
        </w:rPr>
      </w:pPr>
      <w:r>
        <w:rPr>
          <w:rFonts w:hint="eastAsia" w:ascii="宋体" w:hAnsi="宋体"/>
          <w:color w:val="auto"/>
          <w:sz w:val="24"/>
          <w:highlight w:val="none"/>
        </w:rPr>
        <w:t>姓名：</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1BCAF91B">
      <w:pPr>
        <w:spacing w:line="440" w:lineRule="exact"/>
        <w:ind w:firstLine="480" w:firstLineChars="200"/>
        <w:rPr>
          <w:rFonts w:ascii="宋体"/>
          <w:color w:val="auto"/>
          <w:sz w:val="24"/>
          <w:highlight w:val="none"/>
        </w:rPr>
      </w:pPr>
      <w:r>
        <w:rPr>
          <w:rFonts w:hint="eastAsia" w:ascii="宋体" w:hAnsi="宋体"/>
          <w:color w:val="auto"/>
          <w:sz w:val="24"/>
          <w:highlight w:val="none"/>
        </w:rPr>
        <w:t>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5E49BF3E">
      <w:pPr>
        <w:spacing w:line="440" w:lineRule="exact"/>
        <w:ind w:firstLine="480" w:firstLineChars="200"/>
        <w:rPr>
          <w:rFonts w:ascii="宋体"/>
          <w:color w:val="auto"/>
          <w:sz w:val="24"/>
          <w:highlight w:val="none"/>
        </w:rPr>
      </w:pPr>
      <w:r>
        <w:rPr>
          <w:rFonts w:hint="eastAsia" w:ascii="宋体" w:hAnsi="宋体"/>
          <w:color w:val="auto"/>
          <w:sz w:val="24"/>
          <w:highlight w:val="none"/>
        </w:rPr>
        <w:t>监理工程师执业资格证书号：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44A2D252">
      <w:pPr>
        <w:spacing w:line="440" w:lineRule="exact"/>
        <w:ind w:firstLine="480" w:firstLineChars="200"/>
        <w:rPr>
          <w:rFonts w:asci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0B048A46">
      <w:pPr>
        <w:spacing w:line="440" w:lineRule="exact"/>
        <w:ind w:firstLine="480" w:firstLineChars="200"/>
        <w:rPr>
          <w:rFonts w:ascii="宋体"/>
          <w:color w:val="auto"/>
          <w:sz w:val="24"/>
          <w:highlight w:val="none"/>
        </w:rPr>
      </w:pPr>
      <w:r>
        <w:rPr>
          <w:rFonts w:hint="eastAsia" w:ascii="宋体" w:hAnsi="宋体"/>
          <w:color w:val="auto"/>
          <w:sz w:val="24"/>
          <w:highlight w:val="none"/>
        </w:rPr>
        <w:t>电子信箱：</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5474B00C">
      <w:pPr>
        <w:spacing w:line="440" w:lineRule="exact"/>
        <w:ind w:firstLine="480" w:firstLineChars="200"/>
        <w:rPr>
          <w:rFonts w:ascii="宋体"/>
          <w:color w:val="auto"/>
          <w:sz w:val="24"/>
          <w:highlight w:val="none"/>
        </w:rPr>
      </w:pPr>
      <w:r>
        <w:rPr>
          <w:rFonts w:hint="eastAsia" w:ascii="宋体" w:hAnsi="宋体"/>
          <w:color w:val="auto"/>
          <w:sz w:val="24"/>
          <w:highlight w:val="none"/>
        </w:rPr>
        <w:t>通信地址：</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239AB51A">
      <w:pPr>
        <w:spacing w:line="440" w:lineRule="exact"/>
        <w:ind w:firstLine="480" w:firstLineChars="200"/>
        <w:rPr>
          <w:rFonts w:ascii="宋体"/>
          <w:color w:val="auto"/>
          <w:sz w:val="24"/>
          <w:highlight w:val="none"/>
        </w:rPr>
      </w:pPr>
      <w:r>
        <w:rPr>
          <w:rFonts w:hint="eastAsia" w:ascii="宋体" w:hAnsi="宋体"/>
          <w:color w:val="auto"/>
          <w:sz w:val="24"/>
          <w:highlight w:val="none"/>
        </w:rPr>
        <w:t>关于监理人的其他约定：</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1A6540D">
      <w:pPr>
        <w:spacing w:line="440" w:lineRule="exact"/>
        <w:ind w:firstLine="480" w:firstLineChars="200"/>
        <w:rPr>
          <w:rFonts w:ascii="宋体"/>
          <w:color w:val="auto"/>
          <w:sz w:val="24"/>
          <w:highlight w:val="none"/>
        </w:rPr>
      </w:pPr>
      <w:r>
        <w:rPr>
          <w:rFonts w:ascii="宋体" w:hAnsi="宋体"/>
          <w:color w:val="auto"/>
          <w:sz w:val="24"/>
          <w:highlight w:val="none"/>
        </w:rPr>
        <w:t xml:space="preserve">4.4 </w:t>
      </w:r>
      <w:r>
        <w:rPr>
          <w:rFonts w:hint="eastAsia" w:ascii="宋体" w:hAnsi="宋体"/>
          <w:color w:val="auto"/>
          <w:sz w:val="24"/>
          <w:highlight w:val="none"/>
        </w:rPr>
        <w:t>商定或确定</w:t>
      </w:r>
    </w:p>
    <w:p w14:paraId="67D98E93">
      <w:pPr>
        <w:spacing w:line="440" w:lineRule="exact"/>
        <w:ind w:firstLine="480" w:firstLineChars="200"/>
        <w:rPr>
          <w:rFonts w:ascii="宋体"/>
          <w:color w:val="auto"/>
          <w:sz w:val="24"/>
          <w:highlight w:val="none"/>
        </w:rPr>
      </w:pPr>
      <w:r>
        <w:rPr>
          <w:rFonts w:hint="eastAsia" w:ascii="宋体" w:hAnsi="宋体"/>
          <w:color w:val="auto"/>
          <w:sz w:val="24"/>
          <w:highlight w:val="none"/>
        </w:rPr>
        <w:t>在发包人和承包人不能通过协商达成一致意见时，发包人授权监理人对以下事项进行确定：</w:t>
      </w:r>
    </w:p>
    <w:p w14:paraId="373EF384">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    </w:t>
      </w:r>
      <w:r>
        <w:rPr>
          <w:rFonts w:hint="eastAsia" w:ascii="宋体" w:hAnsi="宋体"/>
          <w:color w:val="auto"/>
          <w:sz w:val="24"/>
          <w:highlight w:val="none"/>
        </w:rPr>
        <w:t>；</w:t>
      </w:r>
    </w:p>
    <w:p w14:paraId="20111B64">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    </w:t>
      </w:r>
      <w:r>
        <w:rPr>
          <w:rFonts w:hint="eastAsia" w:ascii="宋体" w:hAnsi="宋体"/>
          <w:color w:val="auto"/>
          <w:sz w:val="24"/>
          <w:highlight w:val="none"/>
        </w:rPr>
        <w:t>；</w:t>
      </w:r>
    </w:p>
    <w:p w14:paraId="513BD080">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             </w:t>
      </w:r>
      <w:r>
        <w:rPr>
          <w:rFonts w:hint="eastAsia" w:ascii="宋体" w:hAnsi="宋体"/>
          <w:color w:val="auto"/>
          <w:sz w:val="24"/>
          <w:highlight w:val="none"/>
        </w:rPr>
        <w:t>。</w:t>
      </w:r>
    </w:p>
    <w:p w14:paraId="4749F2D0">
      <w:pPr>
        <w:spacing w:line="440" w:lineRule="exact"/>
        <w:rPr>
          <w:rFonts w:asci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工程质量</w:t>
      </w:r>
    </w:p>
    <w:p w14:paraId="150F1415">
      <w:pPr>
        <w:spacing w:line="440" w:lineRule="exact"/>
        <w:ind w:firstLine="480" w:firstLineChars="200"/>
        <w:rPr>
          <w:rFonts w:ascii="宋体"/>
          <w:color w:val="auto"/>
          <w:sz w:val="24"/>
          <w:highlight w:val="none"/>
        </w:rPr>
      </w:pPr>
      <w:r>
        <w:rPr>
          <w:rFonts w:ascii="宋体" w:hAnsi="宋体"/>
          <w:color w:val="auto"/>
          <w:sz w:val="24"/>
          <w:highlight w:val="none"/>
        </w:rPr>
        <w:t xml:space="preserve">5.1 </w:t>
      </w:r>
      <w:r>
        <w:rPr>
          <w:rFonts w:hint="eastAsia" w:ascii="宋体" w:hAnsi="宋体"/>
          <w:color w:val="auto"/>
          <w:sz w:val="24"/>
          <w:highlight w:val="none"/>
        </w:rPr>
        <w:t>质量要求</w:t>
      </w:r>
    </w:p>
    <w:p w14:paraId="14EB9A0F">
      <w:pPr>
        <w:spacing w:line="440" w:lineRule="exact"/>
        <w:ind w:firstLine="480" w:firstLineChars="200"/>
        <w:jc w:val="left"/>
        <w:rPr>
          <w:rFonts w:ascii="宋体"/>
          <w:color w:val="auto"/>
          <w:sz w:val="24"/>
          <w:highlight w:val="none"/>
          <w:u w:val="single"/>
        </w:rPr>
      </w:pPr>
      <w:r>
        <w:rPr>
          <w:rFonts w:ascii="宋体" w:hAnsi="宋体"/>
          <w:color w:val="auto"/>
          <w:sz w:val="24"/>
          <w:highlight w:val="none"/>
        </w:rPr>
        <w:t xml:space="preserve">5.1.1 </w:t>
      </w:r>
      <w:r>
        <w:rPr>
          <w:rFonts w:hint="eastAsia" w:ascii="宋体" w:hAnsi="宋体"/>
          <w:color w:val="auto"/>
          <w:sz w:val="24"/>
          <w:highlight w:val="none"/>
        </w:rPr>
        <w:t>特殊质量标准和要求：</w:t>
      </w:r>
      <w:r>
        <w:rPr>
          <w:rFonts w:ascii="宋体" w:hAnsi="宋体"/>
          <w:color w:val="auto"/>
          <w:sz w:val="24"/>
          <w:highlight w:val="none"/>
          <w:u w:val="single"/>
        </w:rPr>
        <w:t xml:space="preserve">                    </w:t>
      </w:r>
      <w:r>
        <w:rPr>
          <w:rFonts w:hint="eastAsia" w:ascii="宋体" w:hAnsi="宋体"/>
          <w:color w:val="auto"/>
          <w:sz w:val="24"/>
          <w:highlight w:val="none"/>
        </w:rPr>
        <w:t>。</w:t>
      </w:r>
    </w:p>
    <w:p w14:paraId="0934850D">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关于工程奖项的约定：</w:t>
      </w:r>
      <w:r>
        <w:rPr>
          <w:rFonts w:ascii="宋体" w:hAnsi="宋体"/>
          <w:color w:val="auto"/>
          <w:sz w:val="24"/>
          <w:highlight w:val="none"/>
          <w:u w:val="single"/>
        </w:rPr>
        <w:t xml:space="preserve">                        </w:t>
      </w:r>
      <w:r>
        <w:rPr>
          <w:rFonts w:hint="eastAsia" w:ascii="宋体" w:hAnsi="宋体"/>
          <w:color w:val="auto"/>
          <w:sz w:val="24"/>
          <w:highlight w:val="none"/>
        </w:rPr>
        <w:t>。</w:t>
      </w:r>
    </w:p>
    <w:p w14:paraId="41E91817">
      <w:pPr>
        <w:spacing w:line="440" w:lineRule="exact"/>
        <w:ind w:firstLine="480" w:firstLineChars="200"/>
        <w:rPr>
          <w:rFonts w:ascii="宋体"/>
          <w:color w:val="auto"/>
          <w:sz w:val="24"/>
          <w:highlight w:val="none"/>
        </w:rPr>
      </w:pPr>
      <w:r>
        <w:rPr>
          <w:rFonts w:ascii="宋体" w:hAnsi="宋体"/>
          <w:color w:val="auto"/>
          <w:sz w:val="24"/>
          <w:highlight w:val="none"/>
        </w:rPr>
        <w:t xml:space="preserve">5.3 </w:t>
      </w:r>
      <w:r>
        <w:rPr>
          <w:rFonts w:hint="eastAsia" w:ascii="宋体" w:hAnsi="宋体"/>
          <w:color w:val="auto"/>
          <w:sz w:val="24"/>
          <w:highlight w:val="none"/>
        </w:rPr>
        <w:t>隐蔽工程检查</w:t>
      </w:r>
    </w:p>
    <w:p w14:paraId="7732618A">
      <w:pPr>
        <w:spacing w:line="440" w:lineRule="exact"/>
        <w:ind w:firstLine="480" w:firstLineChars="200"/>
        <w:jc w:val="left"/>
        <w:rPr>
          <w:rFonts w:ascii="宋体"/>
          <w:color w:val="auto"/>
          <w:sz w:val="24"/>
          <w:highlight w:val="none"/>
          <w:u w:val="single"/>
        </w:rPr>
      </w:pPr>
      <w:r>
        <w:rPr>
          <w:rFonts w:ascii="宋体" w:hAnsi="宋体"/>
          <w:color w:val="auto"/>
          <w:sz w:val="24"/>
          <w:highlight w:val="none"/>
        </w:rPr>
        <w:t>5.3.2</w:t>
      </w:r>
      <w:r>
        <w:rPr>
          <w:rFonts w:hint="eastAsia" w:ascii="宋体" w:hAnsi="宋体"/>
          <w:color w:val="auto"/>
          <w:sz w:val="24"/>
          <w:highlight w:val="none"/>
        </w:rPr>
        <w:t>承包人提前通知监理人隐蔽工程检查的期限的约定：</w:t>
      </w:r>
      <w:r>
        <w:rPr>
          <w:rFonts w:ascii="宋体" w:hAnsi="宋体"/>
          <w:color w:val="auto"/>
          <w:sz w:val="24"/>
          <w:highlight w:val="none"/>
          <w:u w:val="single"/>
        </w:rPr>
        <w:t xml:space="preserve">       </w:t>
      </w:r>
      <w:r>
        <w:rPr>
          <w:rFonts w:hint="eastAsia" w:ascii="宋体" w:hAnsi="宋体"/>
          <w:color w:val="auto"/>
          <w:sz w:val="24"/>
          <w:highlight w:val="none"/>
        </w:rPr>
        <w:t>。</w:t>
      </w:r>
    </w:p>
    <w:p w14:paraId="2A1D6A37">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监理人不能按时进行检查时，应提前</w:t>
      </w:r>
      <w:r>
        <w:rPr>
          <w:rFonts w:ascii="宋体" w:hAnsi="宋体"/>
          <w:color w:val="auto"/>
          <w:sz w:val="24"/>
          <w:highlight w:val="none"/>
          <w:u w:val="single"/>
        </w:rPr>
        <w:t xml:space="preserve">       </w:t>
      </w:r>
      <w:r>
        <w:rPr>
          <w:rFonts w:hint="eastAsia" w:ascii="宋体" w:hAnsi="宋体"/>
          <w:color w:val="auto"/>
          <w:sz w:val="24"/>
          <w:highlight w:val="none"/>
        </w:rPr>
        <w:t>小时提交书面延期要求。</w:t>
      </w:r>
    </w:p>
    <w:p w14:paraId="1386021A">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关于延期最长不得超过：</w:t>
      </w:r>
      <w:r>
        <w:rPr>
          <w:rFonts w:ascii="宋体" w:hAnsi="宋体"/>
          <w:color w:val="auto"/>
          <w:sz w:val="24"/>
          <w:highlight w:val="none"/>
          <w:u w:val="single"/>
        </w:rPr>
        <w:t xml:space="preserve">       </w:t>
      </w:r>
      <w:r>
        <w:rPr>
          <w:rFonts w:hint="eastAsia" w:ascii="宋体" w:hAnsi="宋体"/>
          <w:color w:val="auto"/>
          <w:sz w:val="24"/>
          <w:highlight w:val="none"/>
        </w:rPr>
        <w:t>小时。</w:t>
      </w:r>
    </w:p>
    <w:p w14:paraId="238A349A">
      <w:pPr>
        <w:spacing w:line="440" w:lineRule="exact"/>
        <w:rPr>
          <w:rFonts w:asci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安全文明施工与环境保护</w:t>
      </w:r>
    </w:p>
    <w:p w14:paraId="25BB17B5">
      <w:pPr>
        <w:spacing w:line="440" w:lineRule="exact"/>
        <w:ind w:firstLine="480" w:firstLineChars="200"/>
        <w:rPr>
          <w:rFonts w:ascii="宋体"/>
          <w:color w:val="auto"/>
          <w:sz w:val="24"/>
          <w:highlight w:val="none"/>
        </w:rPr>
      </w:pPr>
      <w:r>
        <w:rPr>
          <w:rFonts w:ascii="宋体" w:hAnsi="宋体"/>
          <w:color w:val="auto"/>
          <w:sz w:val="24"/>
          <w:highlight w:val="none"/>
        </w:rPr>
        <w:t>6.1</w:t>
      </w:r>
      <w:r>
        <w:rPr>
          <w:rFonts w:hint="eastAsia" w:ascii="宋体" w:hAnsi="宋体"/>
          <w:color w:val="auto"/>
          <w:sz w:val="24"/>
          <w:highlight w:val="none"/>
        </w:rPr>
        <w:t>安全文明施工</w:t>
      </w:r>
    </w:p>
    <w:p w14:paraId="0948863C">
      <w:pPr>
        <w:spacing w:line="440" w:lineRule="exact"/>
        <w:ind w:firstLine="480" w:firstLineChars="200"/>
        <w:jc w:val="left"/>
        <w:rPr>
          <w:rFonts w:ascii="宋体"/>
          <w:color w:val="auto"/>
          <w:sz w:val="24"/>
          <w:highlight w:val="none"/>
          <w:u w:val="single"/>
        </w:rPr>
      </w:pPr>
      <w:r>
        <w:rPr>
          <w:rFonts w:ascii="宋体" w:hAnsi="宋体"/>
          <w:color w:val="auto"/>
          <w:sz w:val="24"/>
          <w:highlight w:val="none"/>
        </w:rPr>
        <w:t xml:space="preserve">6.1.1 </w:t>
      </w:r>
      <w:r>
        <w:rPr>
          <w:rFonts w:hint="eastAsia" w:ascii="宋体" w:hAnsi="宋体"/>
          <w:color w:val="auto"/>
          <w:sz w:val="24"/>
          <w:highlight w:val="none"/>
        </w:rPr>
        <w:t>项目安全生产的达标目标及相应事项的约定：</w:t>
      </w:r>
      <w:r>
        <w:rPr>
          <w:rFonts w:ascii="宋体" w:hAnsi="宋体"/>
          <w:color w:val="auto"/>
          <w:sz w:val="24"/>
          <w:highlight w:val="none"/>
          <w:u w:val="single"/>
        </w:rPr>
        <w:t xml:space="preserve">       </w:t>
      </w:r>
      <w:r>
        <w:rPr>
          <w:rFonts w:hint="eastAsia" w:ascii="宋体" w:hAnsi="宋体"/>
          <w:color w:val="auto"/>
          <w:sz w:val="24"/>
          <w:highlight w:val="none"/>
        </w:rPr>
        <w:t>。</w:t>
      </w:r>
    </w:p>
    <w:p w14:paraId="5F4ADAEE">
      <w:pPr>
        <w:spacing w:line="440" w:lineRule="exact"/>
        <w:ind w:firstLine="480" w:firstLineChars="200"/>
        <w:jc w:val="left"/>
        <w:rPr>
          <w:rFonts w:ascii="宋体"/>
          <w:color w:val="auto"/>
          <w:sz w:val="24"/>
          <w:highlight w:val="none"/>
          <w:u w:val="single"/>
        </w:rPr>
      </w:pPr>
      <w:r>
        <w:rPr>
          <w:rFonts w:ascii="宋体" w:hAnsi="宋体"/>
          <w:color w:val="auto"/>
          <w:sz w:val="24"/>
          <w:highlight w:val="none"/>
        </w:rPr>
        <w:t xml:space="preserve">6.1.4 </w:t>
      </w:r>
      <w:r>
        <w:rPr>
          <w:rFonts w:hint="eastAsia" w:ascii="宋体" w:hAnsi="宋体"/>
          <w:color w:val="auto"/>
          <w:sz w:val="24"/>
          <w:highlight w:val="none"/>
        </w:rPr>
        <w:t>关于治安保卫的特别约定：</w:t>
      </w:r>
      <w:r>
        <w:rPr>
          <w:rFonts w:ascii="宋体" w:hAnsi="宋体"/>
          <w:color w:val="auto"/>
          <w:sz w:val="24"/>
          <w:highlight w:val="none"/>
          <w:u w:val="single"/>
        </w:rPr>
        <w:t xml:space="preserve">                    </w:t>
      </w:r>
      <w:r>
        <w:rPr>
          <w:rFonts w:hint="eastAsia" w:ascii="宋体" w:hAnsi="宋体"/>
          <w:color w:val="auto"/>
          <w:sz w:val="24"/>
          <w:highlight w:val="none"/>
        </w:rPr>
        <w:t>。</w:t>
      </w:r>
    </w:p>
    <w:p w14:paraId="7753A4F3">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关于编制施工场地治安管理计划的约定：</w:t>
      </w:r>
      <w:r>
        <w:rPr>
          <w:rFonts w:ascii="宋体" w:hAnsi="宋体"/>
          <w:color w:val="auto"/>
          <w:sz w:val="24"/>
          <w:highlight w:val="none"/>
          <w:u w:val="single"/>
        </w:rPr>
        <w:t>              </w:t>
      </w:r>
      <w:r>
        <w:rPr>
          <w:rFonts w:hint="eastAsia" w:ascii="宋体" w:hAnsi="宋体"/>
          <w:color w:val="auto"/>
          <w:sz w:val="24"/>
          <w:highlight w:val="none"/>
        </w:rPr>
        <w:t>。</w:t>
      </w:r>
    </w:p>
    <w:p w14:paraId="1FBF4B1C">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6.1.5 </w:t>
      </w:r>
      <w:r>
        <w:rPr>
          <w:rFonts w:hint="eastAsia" w:ascii="宋体" w:hAnsi="宋体"/>
          <w:color w:val="auto"/>
          <w:sz w:val="24"/>
          <w:highlight w:val="none"/>
        </w:rPr>
        <w:t>文明施工</w:t>
      </w:r>
    </w:p>
    <w:p w14:paraId="6F232ED0">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合同当事人对文明施工的要求：</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C8B3E84">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6.1.6 </w:t>
      </w:r>
      <w:r>
        <w:rPr>
          <w:rFonts w:hint="eastAsia" w:ascii="宋体" w:hAnsi="宋体"/>
          <w:color w:val="auto"/>
          <w:sz w:val="24"/>
          <w:highlight w:val="none"/>
        </w:rPr>
        <w:t>关于安全文明施工费支付比例和支付期限的约定：</w:t>
      </w:r>
      <w:r>
        <w:rPr>
          <w:rFonts w:ascii="宋体" w:hAnsi="宋体"/>
          <w:color w:val="auto"/>
          <w:sz w:val="24"/>
          <w:highlight w:val="none"/>
          <w:u w:val="single"/>
        </w:rPr>
        <w:t xml:space="preserve">              </w:t>
      </w:r>
      <w:r>
        <w:rPr>
          <w:rFonts w:hint="eastAsia" w:ascii="宋体" w:hAnsi="宋体"/>
          <w:color w:val="auto"/>
          <w:sz w:val="24"/>
          <w:highlight w:val="none"/>
        </w:rPr>
        <w:t>。</w:t>
      </w:r>
    </w:p>
    <w:p w14:paraId="4EFC8D4E">
      <w:pPr>
        <w:spacing w:line="440" w:lineRule="exact"/>
        <w:rPr>
          <w:rFonts w:ascii="宋体"/>
          <w:color w:val="auto"/>
          <w:sz w:val="24"/>
          <w:highlight w:val="none"/>
        </w:rPr>
      </w:pPr>
      <w:r>
        <w:rPr>
          <w:rFonts w:ascii="宋体" w:hAnsi="宋体"/>
          <w:color w:val="auto"/>
          <w:sz w:val="24"/>
          <w:highlight w:val="none"/>
        </w:rPr>
        <w:t xml:space="preserve">7. </w:t>
      </w:r>
      <w:r>
        <w:rPr>
          <w:rFonts w:hint="eastAsia" w:ascii="宋体" w:hAnsi="宋体"/>
          <w:color w:val="auto"/>
          <w:sz w:val="24"/>
          <w:highlight w:val="none"/>
        </w:rPr>
        <w:t>工期和进度</w:t>
      </w:r>
    </w:p>
    <w:p w14:paraId="0FB94A9E">
      <w:pPr>
        <w:spacing w:line="440" w:lineRule="exact"/>
        <w:ind w:firstLine="480" w:firstLineChars="200"/>
        <w:rPr>
          <w:rFonts w:ascii="宋体"/>
          <w:color w:val="auto"/>
          <w:sz w:val="24"/>
          <w:highlight w:val="none"/>
        </w:rPr>
      </w:pPr>
      <w:r>
        <w:rPr>
          <w:rFonts w:ascii="宋体" w:hAnsi="宋体"/>
          <w:color w:val="auto"/>
          <w:sz w:val="24"/>
          <w:highlight w:val="none"/>
        </w:rPr>
        <w:t xml:space="preserve">7.1 </w:t>
      </w:r>
      <w:r>
        <w:rPr>
          <w:rFonts w:hint="eastAsia" w:ascii="宋体" w:hAnsi="宋体"/>
          <w:color w:val="auto"/>
          <w:sz w:val="24"/>
          <w:highlight w:val="none"/>
        </w:rPr>
        <w:t>施工组织设计</w:t>
      </w:r>
    </w:p>
    <w:p w14:paraId="5B6D3A20">
      <w:pPr>
        <w:autoSpaceDE w:val="0"/>
        <w:autoSpaceDN w:val="0"/>
        <w:adjustRightInd w:val="0"/>
        <w:spacing w:line="440" w:lineRule="exact"/>
        <w:ind w:firstLine="480" w:firstLineChars="200"/>
        <w:jc w:val="left"/>
        <w:rPr>
          <w:rFonts w:ascii="宋体"/>
          <w:color w:val="auto"/>
          <w:sz w:val="24"/>
          <w:highlight w:val="none"/>
          <w:u w:val="single"/>
        </w:rPr>
      </w:pPr>
      <w:r>
        <w:rPr>
          <w:rFonts w:ascii="宋体" w:hAnsi="宋体"/>
          <w:color w:val="auto"/>
          <w:sz w:val="24"/>
          <w:highlight w:val="none"/>
        </w:rPr>
        <w:t xml:space="preserve">7.1.1 </w:t>
      </w:r>
      <w:r>
        <w:rPr>
          <w:rFonts w:hint="eastAsia" w:ascii="宋体" w:hAnsi="宋体"/>
          <w:color w:val="auto"/>
          <w:sz w:val="24"/>
          <w:highlight w:val="none"/>
        </w:rPr>
        <w:t>合同当事人约定的施工组织设计应包括的其他内容：</w:t>
      </w:r>
      <w:r>
        <w:rPr>
          <w:rFonts w:ascii="宋体" w:hAnsi="宋体"/>
          <w:color w:val="auto"/>
          <w:sz w:val="24"/>
          <w:highlight w:val="none"/>
          <w:u w:val="single"/>
        </w:rPr>
        <w:t xml:space="preserve">              </w:t>
      </w:r>
      <w:r>
        <w:rPr>
          <w:rFonts w:hint="eastAsia" w:ascii="宋体" w:hAnsi="宋体"/>
          <w:color w:val="auto"/>
          <w:sz w:val="24"/>
          <w:highlight w:val="none"/>
        </w:rPr>
        <w:t>。</w:t>
      </w:r>
    </w:p>
    <w:p w14:paraId="1F68FBCB">
      <w:pPr>
        <w:autoSpaceDE w:val="0"/>
        <w:autoSpaceDN w:val="0"/>
        <w:adjustRightInd w:val="0"/>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7.1.2 </w:t>
      </w:r>
      <w:r>
        <w:rPr>
          <w:rFonts w:hint="eastAsia" w:ascii="宋体" w:hAnsi="宋体"/>
          <w:color w:val="auto"/>
          <w:sz w:val="24"/>
          <w:highlight w:val="none"/>
        </w:rPr>
        <w:t>施工组织设计的提交和修改</w:t>
      </w:r>
    </w:p>
    <w:p w14:paraId="572F4A20">
      <w:pPr>
        <w:autoSpaceDE w:val="0"/>
        <w:autoSpaceDN w:val="0"/>
        <w:adjustRightInd w:val="0"/>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承包人提交详细施工组织设计的期限的约定：</w:t>
      </w:r>
      <w:r>
        <w:rPr>
          <w:rFonts w:ascii="宋体" w:hAnsi="宋体"/>
          <w:color w:val="auto"/>
          <w:sz w:val="24"/>
          <w:highlight w:val="none"/>
          <w:u w:val="single"/>
        </w:rPr>
        <w:t xml:space="preserve">                        </w:t>
      </w:r>
      <w:r>
        <w:rPr>
          <w:rFonts w:hint="eastAsia" w:ascii="宋体" w:hAnsi="宋体"/>
          <w:color w:val="auto"/>
          <w:sz w:val="24"/>
          <w:highlight w:val="none"/>
        </w:rPr>
        <w:t>。</w:t>
      </w:r>
    </w:p>
    <w:p w14:paraId="1F023BF8">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发包人和监理人在收到详细的施工组织设计后确认或提出修改意见的期限：</w:t>
      </w:r>
      <w:r>
        <w:rPr>
          <w:rFonts w:ascii="宋体" w:hAnsi="宋体"/>
          <w:color w:val="auto"/>
          <w:sz w:val="24"/>
          <w:highlight w:val="none"/>
          <w:u w:val="single"/>
        </w:rPr>
        <w:t xml:space="preserve">       </w:t>
      </w:r>
      <w:r>
        <w:rPr>
          <w:rFonts w:hint="eastAsia" w:ascii="宋体" w:hAnsi="宋体"/>
          <w:color w:val="auto"/>
          <w:sz w:val="24"/>
          <w:highlight w:val="none"/>
        </w:rPr>
        <w:t>。</w:t>
      </w:r>
    </w:p>
    <w:p w14:paraId="1DDCE4BB">
      <w:pPr>
        <w:spacing w:line="440" w:lineRule="exact"/>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施工进度计划</w:t>
      </w:r>
    </w:p>
    <w:p w14:paraId="42E3A7E7">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7.2.2 </w:t>
      </w:r>
      <w:r>
        <w:rPr>
          <w:rFonts w:hint="eastAsia" w:ascii="宋体" w:hAnsi="宋体"/>
          <w:color w:val="auto"/>
          <w:sz w:val="24"/>
          <w:highlight w:val="none"/>
        </w:rPr>
        <w:t>施工进度计划的修订</w:t>
      </w:r>
    </w:p>
    <w:p w14:paraId="2168E318">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发包人和监理人在收到修订的施工进度计划后确认或提出修改意见的期限：</w:t>
      </w:r>
      <w:r>
        <w:rPr>
          <w:rFonts w:ascii="宋体" w:hAnsi="宋体"/>
          <w:color w:val="auto"/>
          <w:sz w:val="24"/>
          <w:highlight w:val="none"/>
          <w:u w:val="single"/>
        </w:rPr>
        <w:t xml:space="preserve">       </w:t>
      </w:r>
      <w:r>
        <w:rPr>
          <w:rFonts w:hint="eastAsia" w:ascii="宋体" w:hAnsi="宋体"/>
          <w:color w:val="auto"/>
          <w:sz w:val="24"/>
          <w:highlight w:val="none"/>
        </w:rPr>
        <w:t>。</w:t>
      </w:r>
    </w:p>
    <w:p w14:paraId="0453D24C">
      <w:pPr>
        <w:spacing w:line="440" w:lineRule="exact"/>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开工</w:t>
      </w:r>
    </w:p>
    <w:p w14:paraId="769E582A">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7.3.1 </w:t>
      </w:r>
      <w:r>
        <w:rPr>
          <w:rFonts w:hint="eastAsia" w:ascii="宋体" w:hAnsi="宋体"/>
          <w:color w:val="auto"/>
          <w:sz w:val="24"/>
          <w:highlight w:val="none"/>
        </w:rPr>
        <w:t>开工准备</w:t>
      </w:r>
    </w:p>
    <w:p w14:paraId="70ACFB09">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关于承包人提交工程开工报审表的期限：</w:t>
      </w:r>
      <w:r>
        <w:rPr>
          <w:rFonts w:ascii="宋体" w:hAnsi="宋体"/>
          <w:color w:val="auto"/>
          <w:sz w:val="24"/>
          <w:highlight w:val="none"/>
          <w:u w:val="single"/>
        </w:rPr>
        <w:t xml:space="preserve">                     </w:t>
      </w:r>
      <w:r>
        <w:rPr>
          <w:rFonts w:hint="eastAsia" w:ascii="宋体" w:hAnsi="宋体"/>
          <w:color w:val="auto"/>
          <w:sz w:val="24"/>
          <w:highlight w:val="none"/>
        </w:rPr>
        <w:t>。</w:t>
      </w:r>
    </w:p>
    <w:p w14:paraId="4E6AC636">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关于发包人应完成的其他开工准备工作及期限：</w:t>
      </w:r>
      <w:r>
        <w:rPr>
          <w:rFonts w:ascii="宋体" w:hAnsi="宋体"/>
          <w:color w:val="auto"/>
          <w:sz w:val="24"/>
          <w:highlight w:val="none"/>
          <w:u w:val="single"/>
        </w:rPr>
        <w:t xml:space="preserve">                 </w:t>
      </w:r>
      <w:r>
        <w:rPr>
          <w:rFonts w:hint="eastAsia" w:ascii="宋体" w:hAnsi="宋体"/>
          <w:color w:val="auto"/>
          <w:sz w:val="24"/>
          <w:highlight w:val="none"/>
        </w:rPr>
        <w:t>。</w:t>
      </w:r>
    </w:p>
    <w:p w14:paraId="3AEF8A66">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关于承包人应完成的其他开工准备工作及期限：</w:t>
      </w:r>
      <w:r>
        <w:rPr>
          <w:rFonts w:ascii="宋体" w:hAnsi="宋体"/>
          <w:color w:val="auto"/>
          <w:sz w:val="24"/>
          <w:highlight w:val="none"/>
          <w:u w:val="single"/>
        </w:rPr>
        <w:t xml:space="preserve">                 </w:t>
      </w:r>
      <w:r>
        <w:rPr>
          <w:rFonts w:hint="eastAsia" w:ascii="宋体" w:hAnsi="宋体"/>
          <w:color w:val="auto"/>
          <w:sz w:val="24"/>
          <w:highlight w:val="none"/>
        </w:rPr>
        <w:t>。</w:t>
      </w:r>
    </w:p>
    <w:p w14:paraId="238EC5B1">
      <w:pPr>
        <w:spacing w:line="440" w:lineRule="exact"/>
        <w:ind w:firstLine="480" w:firstLineChars="200"/>
        <w:jc w:val="left"/>
        <w:rPr>
          <w:rFonts w:asci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开工通知</w:t>
      </w:r>
    </w:p>
    <w:p w14:paraId="44082A9D">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因发包人原因造成监理人未能在计划开工日期之日起</w:t>
      </w:r>
      <w:r>
        <w:rPr>
          <w:rFonts w:ascii="宋体" w:hAnsi="宋体"/>
          <w:color w:val="auto"/>
          <w:sz w:val="24"/>
          <w:highlight w:val="none"/>
          <w:u w:val="single"/>
        </w:rPr>
        <w:t xml:space="preserve">     </w:t>
      </w:r>
      <w:r>
        <w:rPr>
          <w:rFonts w:hint="eastAsia" w:ascii="宋体" w:hAnsi="宋体"/>
          <w:color w:val="auto"/>
          <w:sz w:val="24"/>
          <w:highlight w:val="none"/>
        </w:rPr>
        <w:t>天内发出开工通知的，承包人有权提出价格调整要求，或者解除合同。</w:t>
      </w:r>
    </w:p>
    <w:p w14:paraId="653FDFD3">
      <w:pPr>
        <w:spacing w:line="440" w:lineRule="exact"/>
        <w:ind w:firstLine="480" w:firstLineChars="200"/>
        <w:rPr>
          <w:rFonts w:ascii="宋体"/>
          <w:color w:val="auto"/>
          <w:sz w:val="24"/>
          <w:highlight w:val="none"/>
        </w:rPr>
      </w:pPr>
      <w:r>
        <w:rPr>
          <w:rFonts w:ascii="宋体" w:hAnsi="宋体"/>
          <w:color w:val="auto"/>
          <w:sz w:val="24"/>
          <w:highlight w:val="none"/>
        </w:rPr>
        <w:t xml:space="preserve">7.4 </w:t>
      </w:r>
      <w:r>
        <w:rPr>
          <w:rFonts w:hint="eastAsia" w:ascii="宋体" w:hAnsi="宋体"/>
          <w:color w:val="auto"/>
          <w:sz w:val="24"/>
          <w:highlight w:val="none"/>
        </w:rPr>
        <w:t>测量放线</w:t>
      </w:r>
    </w:p>
    <w:p w14:paraId="221BC001">
      <w:pPr>
        <w:spacing w:line="440" w:lineRule="exact"/>
        <w:ind w:firstLine="480" w:firstLineChars="200"/>
        <w:jc w:val="left"/>
        <w:rPr>
          <w:rFonts w:ascii="宋体"/>
          <w:color w:val="auto"/>
          <w:sz w:val="24"/>
          <w:highlight w:val="none"/>
          <w:u w:val="single"/>
        </w:rPr>
      </w:pPr>
      <w:r>
        <w:rPr>
          <w:rFonts w:ascii="宋体" w:hAnsi="宋体"/>
          <w:color w:val="auto"/>
          <w:sz w:val="24"/>
          <w:highlight w:val="none"/>
        </w:rPr>
        <w:t>7.4.1</w:t>
      </w:r>
      <w:r>
        <w:rPr>
          <w:rFonts w:hint="eastAsia" w:ascii="宋体" w:hAnsi="宋体"/>
          <w:color w:val="auto"/>
          <w:sz w:val="24"/>
          <w:highlight w:val="none"/>
        </w:rPr>
        <w:t>发包人通过监理人向承包人提供测量基准点、基准线和水准点及其书面资料的期限：</w:t>
      </w:r>
      <w:r>
        <w:rPr>
          <w:rFonts w:ascii="宋体" w:hAnsi="宋体"/>
          <w:color w:val="auto"/>
          <w:sz w:val="24"/>
          <w:highlight w:val="none"/>
          <w:u w:val="single"/>
        </w:rPr>
        <w:t xml:space="preserve">       </w:t>
      </w:r>
      <w:r>
        <w:rPr>
          <w:rFonts w:hint="eastAsia" w:ascii="宋体" w:hAnsi="宋体"/>
          <w:color w:val="auto"/>
          <w:sz w:val="24"/>
          <w:highlight w:val="none"/>
        </w:rPr>
        <w:t>。</w:t>
      </w:r>
    </w:p>
    <w:p w14:paraId="05D863E2">
      <w:pPr>
        <w:spacing w:line="440" w:lineRule="exact"/>
        <w:ind w:firstLine="480" w:firstLineChars="200"/>
        <w:rPr>
          <w:rFonts w:ascii="宋体"/>
          <w:color w:val="auto"/>
          <w:sz w:val="24"/>
          <w:highlight w:val="none"/>
        </w:rPr>
      </w:pPr>
      <w:r>
        <w:rPr>
          <w:rFonts w:ascii="宋体" w:hAnsi="宋体"/>
          <w:color w:val="auto"/>
          <w:sz w:val="24"/>
          <w:highlight w:val="none"/>
        </w:rPr>
        <w:t xml:space="preserve">7.5 </w:t>
      </w:r>
      <w:r>
        <w:rPr>
          <w:rFonts w:hint="eastAsia" w:ascii="宋体" w:hAnsi="宋体"/>
          <w:color w:val="auto"/>
          <w:sz w:val="24"/>
          <w:highlight w:val="none"/>
        </w:rPr>
        <w:t>工期延误</w:t>
      </w:r>
    </w:p>
    <w:p w14:paraId="1A656F4D">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7.5.1 </w:t>
      </w:r>
      <w:r>
        <w:rPr>
          <w:rFonts w:hint="eastAsia" w:ascii="宋体" w:hAnsi="宋体"/>
          <w:color w:val="auto"/>
          <w:sz w:val="24"/>
          <w:highlight w:val="none"/>
        </w:rPr>
        <w:t>因发包人原因导致工期延误</w:t>
      </w:r>
    </w:p>
    <w:p w14:paraId="6205596C">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）因发包人原因导致工期延误的其他情形：</w:t>
      </w:r>
      <w:r>
        <w:rPr>
          <w:rFonts w:ascii="宋体" w:hAnsi="宋体"/>
          <w:color w:val="auto"/>
          <w:sz w:val="24"/>
          <w:highlight w:val="none"/>
          <w:u w:val="single"/>
        </w:rPr>
        <w:t xml:space="preserve">                            </w:t>
      </w:r>
      <w:r>
        <w:rPr>
          <w:rFonts w:hint="eastAsia" w:ascii="宋体" w:hAnsi="宋体"/>
          <w:color w:val="auto"/>
          <w:sz w:val="24"/>
          <w:highlight w:val="none"/>
        </w:rPr>
        <w:t>。</w:t>
      </w:r>
    </w:p>
    <w:p w14:paraId="38341257">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7.5.2 </w:t>
      </w:r>
      <w:r>
        <w:rPr>
          <w:rFonts w:hint="eastAsia" w:ascii="宋体" w:hAnsi="宋体"/>
          <w:color w:val="auto"/>
          <w:sz w:val="24"/>
          <w:highlight w:val="none"/>
        </w:rPr>
        <w:t>因承包人原因导致工期延误</w:t>
      </w:r>
    </w:p>
    <w:p w14:paraId="21749CE3">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因承包人原因造成工期延误，逾期竣工违约金的计算方法为：</w:t>
      </w:r>
      <w:r>
        <w:rPr>
          <w:rFonts w:ascii="宋体" w:hAnsi="宋体"/>
          <w:color w:val="auto"/>
          <w:sz w:val="24"/>
          <w:highlight w:val="none"/>
          <w:u w:val="single"/>
        </w:rPr>
        <w:t xml:space="preserve">              </w:t>
      </w:r>
      <w:r>
        <w:rPr>
          <w:rFonts w:hint="eastAsia" w:ascii="宋体" w:hAnsi="宋体"/>
          <w:color w:val="auto"/>
          <w:sz w:val="24"/>
          <w:highlight w:val="none"/>
        </w:rPr>
        <w:t>。</w:t>
      </w:r>
    </w:p>
    <w:p w14:paraId="034ECB3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因承包人原因造成工期延误，逾期竣工违约金的上限：</w:t>
      </w:r>
      <w:r>
        <w:rPr>
          <w:rFonts w:ascii="宋体" w:hAnsi="宋体"/>
          <w:color w:val="auto"/>
          <w:sz w:val="24"/>
          <w:highlight w:val="none"/>
          <w:u w:val="single"/>
        </w:rPr>
        <w:t xml:space="preserve">                    </w:t>
      </w:r>
      <w:r>
        <w:rPr>
          <w:rFonts w:hint="eastAsia" w:ascii="宋体" w:hAnsi="宋体"/>
          <w:color w:val="auto"/>
          <w:sz w:val="24"/>
          <w:highlight w:val="none"/>
        </w:rPr>
        <w:t>。</w:t>
      </w:r>
    </w:p>
    <w:p w14:paraId="72A54D90">
      <w:pPr>
        <w:spacing w:line="440" w:lineRule="exact"/>
        <w:ind w:firstLine="480" w:firstLineChars="200"/>
        <w:rPr>
          <w:rFonts w:ascii="宋体"/>
          <w:color w:val="auto"/>
          <w:sz w:val="24"/>
          <w:highlight w:val="none"/>
        </w:rPr>
      </w:pPr>
      <w:r>
        <w:rPr>
          <w:rFonts w:ascii="宋体" w:hAnsi="宋体"/>
          <w:color w:val="auto"/>
          <w:sz w:val="24"/>
          <w:highlight w:val="none"/>
        </w:rPr>
        <w:t xml:space="preserve">7.6 </w:t>
      </w:r>
      <w:r>
        <w:rPr>
          <w:rFonts w:hint="eastAsia" w:ascii="宋体" w:hAnsi="宋体"/>
          <w:color w:val="auto"/>
          <w:sz w:val="24"/>
          <w:highlight w:val="none"/>
        </w:rPr>
        <w:t>不利物质条件</w:t>
      </w:r>
    </w:p>
    <w:p w14:paraId="476971F6">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不利物质条件的其他情形和有关约定：</w:t>
      </w:r>
      <w:r>
        <w:rPr>
          <w:rFonts w:ascii="宋体" w:hAnsi="宋体"/>
          <w:color w:val="auto"/>
          <w:sz w:val="24"/>
          <w:highlight w:val="none"/>
          <w:u w:val="single"/>
        </w:rPr>
        <w:t xml:space="preserve">                              </w:t>
      </w:r>
      <w:r>
        <w:rPr>
          <w:rFonts w:hint="eastAsia" w:ascii="宋体" w:hAnsi="宋体"/>
          <w:color w:val="auto"/>
          <w:sz w:val="24"/>
          <w:highlight w:val="none"/>
        </w:rPr>
        <w:t>。</w:t>
      </w:r>
    </w:p>
    <w:p w14:paraId="2EF6F7AC">
      <w:pPr>
        <w:spacing w:line="440" w:lineRule="exact"/>
        <w:ind w:firstLine="480" w:firstLineChars="200"/>
        <w:rPr>
          <w:rFonts w:ascii="宋体"/>
          <w:color w:val="auto"/>
          <w:sz w:val="24"/>
          <w:highlight w:val="none"/>
        </w:rPr>
      </w:pPr>
      <w:r>
        <w:rPr>
          <w:rFonts w:ascii="宋体" w:hAnsi="宋体"/>
          <w:color w:val="auto"/>
          <w:sz w:val="24"/>
          <w:highlight w:val="none"/>
        </w:rPr>
        <w:t>7.7</w:t>
      </w:r>
      <w:r>
        <w:rPr>
          <w:rFonts w:hint="eastAsia" w:ascii="宋体" w:hAnsi="宋体"/>
          <w:color w:val="auto"/>
          <w:sz w:val="24"/>
          <w:highlight w:val="none"/>
        </w:rPr>
        <w:t>异常恶劣的气候条件</w:t>
      </w:r>
    </w:p>
    <w:p w14:paraId="7296C759">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发包人和承包人同意以下情形视为异常恶劣的气候条件：</w:t>
      </w:r>
    </w:p>
    <w:p w14:paraId="7708595B">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u w:val="single"/>
        </w:rPr>
        <w:t xml:space="preserve">                            </w:t>
      </w:r>
      <w:r>
        <w:rPr>
          <w:rFonts w:hint="eastAsia" w:ascii="宋体" w:hAnsi="宋体"/>
          <w:color w:val="auto"/>
          <w:sz w:val="24"/>
          <w:highlight w:val="none"/>
        </w:rPr>
        <w:t>；</w:t>
      </w:r>
    </w:p>
    <w:p w14:paraId="1529897F">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u w:val="single"/>
        </w:rPr>
        <w:t xml:space="preserve">                            </w:t>
      </w:r>
      <w:r>
        <w:rPr>
          <w:rFonts w:hint="eastAsia" w:ascii="宋体" w:hAnsi="宋体"/>
          <w:color w:val="auto"/>
          <w:sz w:val="24"/>
          <w:highlight w:val="none"/>
        </w:rPr>
        <w:t>；</w:t>
      </w:r>
    </w:p>
    <w:p w14:paraId="561BF36D">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u w:val="single"/>
        </w:rPr>
        <w:t xml:space="preserve">                            </w:t>
      </w:r>
      <w:r>
        <w:rPr>
          <w:rFonts w:hint="eastAsia" w:ascii="宋体" w:hAnsi="宋体"/>
          <w:color w:val="auto"/>
          <w:sz w:val="24"/>
          <w:highlight w:val="none"/>
        </w:rPr>
        <w:t>。</w:t>
      </w:r>
    </w:p>
    <w:p w14:paraId="59095689">
      <w:pPr>
        <w:spacing w:line="440" w:lineRule="exact"/>
        <w:ind w:firstLine="480" w:firstLineChars="200"/>
        <w:rPr>
          <w:rFonts w:ascii="宋体"/>
          <w:color w:val="auto"/>
          <w:sz w:val="24"/>
          <w:highlight w:val="none"/>
        </w:rPr>
      </w:pPr>
      <w:r>
        <w:rPr>
          <w:rFonts w:ascii="宋体" w:hAnsi="宋体"/>
          <w:color w:val="auto"/>
          <w:sz w:val="24"/>
          <w:highlight w:val="none"/>
        </w:rPr>
        <w:t xml:space="preserve">7.9 </w:t>
      </w:r>
      <w:r>
        <w:rPr>
          <w:rFonts w:hint="eastAsia" w:ascii="宋体" w:hAnsi="宋体"/>
          <w:color w:val="auto"/>
          <w:sz w:val="24"/>
          <w:highlight w:val="none"/>
        </w:rPr>
        <w:t>提前竣工的奖励</w:t>
      </w:r>
    </w:p>
    <w:p w14:paraId="784F7E06">
      <w:pPr>
        <w:spacing w:line="440" w:lineRule="exact"/>
        <w:ind w:firstLine="480" w:firstLineChars="200"/>
        <w:jc w:val="left"/>
        <w:rPr>
          <w:rFonts w:ascii="宋体"/>
          <w:color w:val="auto"/>
          <w:sz w:val="24"/>
          <w:highlight w:val="none"/>
        </w:rPr>
      </w:pPr>
      <w:r>
        <w:rPr>
          <w:rFonts w:ascii="宋体" w:hAnsi="宋体"/>
          <w:color w:val="auto"/>
          <w:sz w:val="24"/>
          <w:highlight w:val="none"/>
        </w:rPr>
        <w:t>7.9.2</w:t>
      </w:r>
      <w:r>
        <w:rPr>
          <w:rFonts w:hint="eastAsia" w:ascii="宋体" w:hAnsi="宋体"/>
          <w:color w:val="auto"/>
          <w:sz w:val="24"/>
          <w:highlight w:val="none"/>
        </w:rPr>
        <w:t>提前竣工的奖励：</w:t>
      </w:r>
      <w:r>
        <w:rPr>
          <w:rFonts w:ascii="宋体" w:hAnsi="宋体"/>
          <w:color w:val="auto"/>
          <w:sz w:val="24"/>
          <w:highlight w:val="none"/>
          <w:u w:val="single"/>
        </w:rPr>
        <w:t xml:space="preserve">                     </w:t>
      </w:r>
      <w:r>
        <w:rPr>
          <w:rFonts w:hint="eastAsia" w:ascii="宋体" w:hAnsi="宋体"/>
          <w:color w:val="auto"/>
          <w:sz w:val="24"/>
          <w:highlight w:val="none"/>
        </w:rPr>
        <w:t>。</w:t>
      </w:r>
    </w:p>
    <w:p w14:paraId="70094EB0">
      <w:pPr>
        <w:spacing w:line="440" w:lineRule="exact"/>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材料与设备</w:t>
      </w:r>
    </w:p>
    <w:p w14:paraId="375DE45A">
      <w:pPr>
        <w:spacing w:line="440" w:lineRule="exact"/>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材料与工程设备的保管与使用</w:t>
      </w:r>
    </w:p>
    <w:p w14:paraId="24E0D668">
      <w:pPr>
        <w:spacing w:line="440" w:lineRule="exact"/>
        <w:ind w:firstLine="480" w:firstLineChars="200"/>
        <w:jc w:val="left"/>
        <w:rPr>
          <w:rFonts w:ascii="宋体"/>
          <w:color w:val="auto"/>
          <w:sz w:val="24"/>
          <w:highlight w:val="none"/>
          <w:u w:val="single"/>
        </w:rPr>
      </w:pPr>
      <w:r>
        <w:rPr>
          <w:rFonts w:ascii="宋体" w:hAnsi="宋体"/>
          <w:color w:val="auto"/>
          <w:sz w:val="24"/>
          <w:highlight w:val="none"/>
        </w:rPr>
        <w:t>8.4.1</w:t>
      </w:r>
      <w:r>
        <w:rPr>
          <w:rFonts w:hint="eastAsia" w:ascii="宋体" w:hAnsi="宋体"/>
          <w:color w:val="auto"/>
          <w:sz w:val="24"/>
          <w:highlight w:val="none"/>
        </w:rPr>
        <w:t>发包人供应的材料设备的保管费用的承担：</w:t>
      </w:r>
      <w:r>
        <w:rPr>
          <w:rFonts w:ascii="宋体" w:hAnsi="宋体"/>
          <w:color w:val="auto"/>
          <w:sz w:val="24"/>
          <w:highlight w:val="none"/>
          <w:u w:val="single"/>
        </w:rPr>
        <w:t xml:space="preserve">       </w:t>
      </w:r>
      <w:r>
        <w:rPr>
          <w:rFonts w:hint="eastAsia" w:ascii="宋体" w:hAnsi="宋体"/>
          <w:color w:val="auto"/>
          <w:sz w:val="24"/>
          <w:highlight w:val="none"/>
        </w:rPr>
        <w:t>。</w:t>
      </w:r>
    </w:p>
    <w:p w14:paraId="5F728F2A">
      <w:pPr>
        <w:spacing w:line="440" w:lineRule="exact"/>
        <w:ind w:firstLine="480" w:firstLineChars="200"/>
        <w:rPr>
          <w:rFonts w:ascii="宋体"/>
          <w:color w:val="auto"/>
          <w:sz w:val="24"/>
          <w:highlight w:val="none"/>
        </w:rPr>
      </w:pPr>
      <w:r>
        <w:rPr>
          <w:rFonts w:ascii="宋体" w:hAnsi="宋体"/>
          <w:color w:val="auto"/>
          <w:sz w:val="24"/>
          <w:highlight w:val="none"/>
        </w:rPr>
        <w:t xml:space="preserve">8.6 </w:t>
      </w:r>
      <w:r>
        <w:rPr>
          <w:rFonts w:hint="eastAsia" w:ascii="宋体" w:hAnsi="宋体"/>
          <w:color w:val="auto"/>
          <w:sz w:val="24"/>
          <w:highlight w:val="none"/>
        </w:rPr>
        <w:t>样品</w:t>
      </w:r>
    </w:p>
    <w:p w14:paraId="4FE61D9C">
      <w:pPr>
        <w:autoSpaceDE w:val="0"/>
        <w:autoSpaceDN w:val="0"/>
        <w:adjustRightInd w:val="0"/>
        <w:spacing w:line="440" w:lineRule="exact"/>
        <w:ind w:firstLine="480" w:firstLineChars="200"/>
        <w:jc w:val="left"/>
        <w:rPr>
          <w:rFonts w:ascii="宋体"/>
          <w:color w:val="auto"/>
          <w:sz w:val="24"/>
          <w:highlight w:val="none"/>
        </w:rPr>
      </w:pPr>
      <w:r>
        <w:rPr>
          <w:rFonts w:ascii="宋体" w:hAnsi="宋体"/>
          <w:color w:val="auto"/>
          <w:sz w:val="24"/>
          <w:highlight w:val="none"/>
        </w:rPr>
        <w:t>8.6.1</w:t>
      </w:r>
      <w:r>
        <w:rPr>
          <w:rFonts w:hint="eastAsia" w:ascii="宋体" w:hAnsi="宋体"/>
          <w:color w:val="auto"/>
          <w:sz w:val="24"/>
          <w:highlight w:val="none"/>
        </w:rPr>
        <w:t>样品的报送与封存</w:t>
      </w:r>
    </w:p>
    <w:p w14:paraId="733C2374">
      <w:pPr>
        <w:autoSpaceDE w:val="0"/>
        <w:autoSpaceDN w:val="0"/>
        <w:adjustRightInd w:val="0"/>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需要承包人报送样品的材料或工程设备，样品的种类、名称、规格、数量要求：</w:t>
      </w:r>
      <w:r>
        <w:rPr>
          <w:rFonts w:ascii="宋体" w:hAnsi="宋体"/>
          <w:color w:val="auto"/>
          <w:sz w:val="24"/>
          <w:highlight w:val="none"/>
          <w:u w:val="single"/>
        </w:rPr>
        <w:t xml:space="preserve">       </w:t>
      </w:r>
      <w:r>
        <w:rPr>
          <w:rFonts w:hint="eastAsia" w:ascii="宋体" w:hAnsi="宋体"/>
          <w:color w:val="auto"/>
          <w:sz w:val="24"/>
          <w:highlight w:val="none"/>
        </w:rPr>
        <w:t>。</w:t>
      </w:r>
    </w:p>
    <w:p w14:paraId="45A071AA">
      <w:pPr>
        <w:spacing w:line="440" w:lineRule="exact"/>
        <w:ind w:firstLine="480" w:firstLineChars="200"/>
        <w:rPr>
          <w:rFonts w:ascii="宋体"/>
          <w:color w:val="auto"/>
          <w:sz w:val="24"/>
          <w:highlight w:val="none"/>
        </w:rPr>
      </w:pPr>
      <w:r>
        <w:rPr>
          <w:rFonts w:ascii="宋体" w:hAnsi="宋体"/>
          <w:color w:val="auto"/>
          <w:sz w:val="24"/>
          <w:highlight w:val="none"/>
        </w:rPr>
        <w:t xml:space="preserve">8.8 </w:t>
      </w:r>
      <w:r>
        <w:rPr>
          <w:rFonts w:hint="eastAsia" w:ascii="宋体" w:hAnsi="宋体"/>
          <w:color w:val="auto"/>
          <w:sz w:val="24"/>
          <w:highlight w:val="none"/>
        </w:rPr>
        <w:t>施工设备和临时设施</w:t>
      </w:r>
    </w:p>
    <w:p w14:paraId="2AB88BB2">
      <w:pPr>
        <w:autoSpaceDE w:val="0"/>
        <w:autoSpaceDN w:val="0"/>
        <w:adjustRightInd w:val="0"/>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8.8.1 </w:t>
      </w:r>
      <w:r>
        <w:rPr>
          <w:rFonts w:hint="eastAsia" w:ascii="宋体" w:hAnsi="宋体"/>
          <w:color w:val="auto"/>
          <w:sz w:val="24"/>
          <w:highlight w:val="none"/>
        </w:rPr>
        <w:t>承包人提供的施工设备和临时设施</w:t>
      </w:r>
    </w:p>
    <w:p w14:paraId="68BE111E">
      <w:pPr>
        <w:autoSpaceDE w:val="0"/>
        <w:autoSpaceDN w:val="0"/>
        <w:adjustRightInd w:val="0"/>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关于修建临时设施费用承担的约定：</w:t>
      </w:r>
      <w:r>
        <w:rPr>
          <w:rFonts w:ascii="宋体" w:hAnsi="宋体"/>
          <w:color w:val="auto"/>
          <w:sz w:val="24"/>
          <w:highlight w:val="none"/>
          <w:u w:val="single"/>
        </w:rPr>
        <w:t xml:space="preserve">              </w:t>
      </w:r>
      <w:r>
        <w:rPr>
          <w:rFonts w:hint="eastAsia" w:ascii="宋体" w:hAnsi="宋体"/>
          <w:color w:val="auto"/>
          <w:sz w:val="24"/>
          <w:highlight w:val="none"/>
        </w:rPr>
        <w:t>。</w:t>
      </w:r>
    </w:p>
    <w:p w14:paraId="30A36422">
      <w:pPr>
        <w:spacing w:line="440" w:lineRule="exact"/>
        <w:rPr>
          <w:rFonts w:ascii="宋体"/>
          <w:color w:val="auto"/>
          <w:sz w:val="24"/>
          <w:highlight w:val="none"/>
        </w:rPr>
      </w:pPr>
      <w:r>
        <w:rPr>
          <w:rFonts w:ascii="宋体" w:hAnsi="宋体"/>
          <w:color w:val="auto"/>
          <w:sz w:val="24"/>
          <w:highlight w:val="none"/>
        </w:rPr>
        <w:t xml:space="preserve">9. </w:t>
      </w:r>
      <w:r>
        <w:rPr>
          <w:rFonts w:hint="eastAsia" w:ascii="宋体" w:hAnsi="宋体"/>
          <w:color w:val="auto"/>
          <w:sz w:val="24"/>
          <w:highlight w:val="none"/>
        </w:rPr>
        <w:t>试验与检验</w:t>
      </w:r>
    </w:p>
    <w:p w14:paraId="7B34784E">
      <w:pPr>
        <w:spacing w:line="440" w:lineRule="exact"/>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试验设备与试验人员</w:t>
      </w:r>
    </w:p>
    <w:p w14:paraId="3A846C4B">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9.1.2 </w:t>
      </w:r>
      <w:r>
        <w:rPr>
          <w:rFonts w:hint="eastAsia" w:ascii="宋体" w:hAnsi="宋体"/>
          <w:color w:val="auto"/>
          <w:sz w:val="24"/>
          <w:highlight w:val="none"/>
        </w:rPr>
        <w:t>试验设备</w:t>
      </w:r>
    </w:p>
    <w:p w14:paraId="6D754B96">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施工现场需要配置的试验场所：</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DA21920">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施工现场需要配备的试验设备：</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F9990B6">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施工现场需要具备的其他试验条件：</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2AF5B232">
      <w:pPr>
        <w:spacing w:line="440" w:lineRule="exact"/>
        <w:ind w:firstLine="480" w:firstLineChars="200"/>
        <w:rPr>
          <w:rFonts w:ascii="宋体"/>
          <w:color w:val="auto"/>
          <w:sz w:val="24"/>
          <w:highlight w:val="none"/>
        </w:rPr>
      </w:pPr>
      <w:r>
        <w:rPr>
          <w:rFonts w:ascii="宋体" w:hAnsi="宋体"/>
          <w:color w:val="auto"/>
          <w:sz w:val="24"/>
          <w:highlight w:val="none"/>
        </w:rPr>
        <w:t xml:space="preserve">9.4 </w:t>
      </w:r>
      <w:r>
        <w:rPr>
          <w:rFonts w:hint="eastAsia" w:ascii="宋体" w:hAnsi="宋体"/>
          <w:color w:val="auto"/>
          <w:sz w:val="24"/>
          <w:highlight w:val="none"/>
        </w:rPr>
        <w:t>现场工艺试验</w:t>
      </w:r>
    </w:p>
    <w:p w14:paraId="68030757">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现场工艺试验的有关约定：</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3D6B7208">
      <w:pPr>
        <w:spacing w:line="440" w:lineRule="exact"/>
        <w:rPr>
          <w:rFonts w:ascii="宋体"/>
          <w:color w:val="auto"/>
          <w:sz w:val="24"/>
          <w:highlight w:val="none"/>
        </w:rPr>
      </w:pPr>
      <w:r>
        <w:rPr>
          <w:rFonts w:ascii="宋体" w:hAnsi="宋体"/>
          <w:color w:val="auto"/>
          <w:sz w:val="24"/>
          <w:highlight w:val="none"/>
        </w:rPr>
        <w:t xml:space="preserve">10. </w:t>
      </w:r>
      <w:r>
        <w:rPr>
          <w:rFonts w:hint="eastAsia" w:ascii="宋体" w:hAnsi="宋体"/>
          <w:color w:val="auto"/>
          <w:sz w:val="24"/>
          <w:highlight w:val="none"/>
        </w:rPr>
        <w:t>变更</w:t>
      </w:r>
    </w:p>
    <w:p w14:paraId="444E696E">
      <w:pPr>
        <w:spacing w:line="440" w:lineRule="exact"/>
        <w:ind w:firstLine="480" w:firstLineChars="200"/>
        <w:rPr>
          <w:rFonts w:ascii="宋体"/>
          <w:color w:val="auto"/>
          <w:sz w:val="24"/>
          <w:highlight w:val="none"/>
        </w:rPr>
      </w:pPr>
      <w:r>
        <w:rPr>
          <w:rFonts w:ascii="宋体" w:hAnsi="宋体"/>
          <w:color w:val="auto"/>
          <w:sz w:val="24"/>
          <w:highlight w:val="none"/>
        </w:rPr>
        <w:t>10.1</w:t>
      </w:r>
      <w:r>
        <w:rPr>
          <w:rFonts w:hint="eastAsia" w:ascii="宋体" w:hAnsi="宋体"/>
          <w:color w:val="auto"/>
          <w:sz w:val="24"/>
          <w:highlight w:val="none"/>
        </w:rPr>
        <w:t>变更的范围</w:t>
      </w:r>
    </w:p>
    <w:p w14:paraId="253B81BE">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关于变更的范围的约定：</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A01D9B0">
      <w:pPr>
        <w:spacing w:line="440" w:lineRule="exact"/>
        <w:ind w:firstLine="480" w:firstLineChars="200"/>
        <w:rPr>
          <w:rFonts w:ascii="宋体"/>
          <w:color w:val="auto"/>
          <w:sz w:val="24"/>
          <w:highlight w:val="none"/>
        </w:rPr>
      </w:pPr>
      <w:r>
        <w:rPr>
          <w:rFonts w:ascii="宋体" w:hAnsi="宋体"/>
          <w:color w:val="auto"/>
          <w:sz w:val="24"/>
          <w:highlight w:val="none"/>
        </w:rPr>
        <w:t xml:space="preserve">10.4 </w:t>
      </w:r>
      <w:r>
        <w:rPr>
          <w:rFonts w:hint="eastAsia" w:ascii="宋体" w:hAnsi="宋体"/>
          <w:color w:val="auto"/>
          <w:sz w:val="24"/>
          <w:highlight w:val="none"/>
        </w:rPr>
        <w:t>变更估价</w:t>
      </w:r>
    </w:p>
    <w:p w14:paraId="25146801">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10.4.1 </w:t>
      </w:r>
      <w:r>
        <w:rPr>
          <w:rFonts w:hint="eastAsia" w:ascii="宋体" w:hAnsi="宋体"/>
          <w:color w:val="auto"/>
          <w:sz w:val="24"/>
          <w:highlight w:val="none"/>
        </w:rPr>
        <w:t>变更估价原则</w:t>
      </w:r>
    </w:p>
    <w:p w14:paraId="630EA2D4">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关于变更估价的约定</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E96662D">
      <w:pPr>
        <w:spacing w:line="440" w:lineRule="exact"/>
        <w:ind w:firstLine="480" w:firstLineChars="200"/>
        <w:rPr>
          <w:rFonts w:ascii="宋体"/>
          <w:color w:val="auto"/>
          <w:sz w:val="24"/>
          <w:highlight w:val="none"/>
        </w:rPr>
      </w:pPr>
      <w:r>
        <w:rPr>
          <w:rFonts w:ascii="宋体" w:hAnsi="宋体"/>
          <w:color w:val="auto"/>
          <w:sz w:val="24"/>
          <w:highlight w:val="none"/>
        </w:rPr>
        <w:t>10.5</w:t>
      </w:r>
      <w:r>
        <w:rPr>
          <w:rFonts w:hint="eastAsia" w:ascii="宋体" w:hAnsi="宋体"/>
          <w:color w:val="auto"/>
          <w:sz w:val="24"/>
          <w:highlight w:val="none"/>
        </w:rPr>
        <w:t>承包人的合理化建议</w:t>
      </w:r>
    </w:p>
    <w:p w14:paraId="65884A2A">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监理人审查承包人合理化建议的期限：</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70CE7A3">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发包人审批承包人合理化建议的期限：</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7A5C5AD">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承包人提出的合理化建议降低了合同价格或者提高了工程经济效益的奖励的方法和金额为：</w:t>
      </w:r>
      <w:r>
        <w:rPr>
          <w:rFonts w:ascii="宋体" w:hAnsi="宋体"/>
          <w:color w:val="auto"/>
          <w:sz w:val="24"/>
          <w:highlight w:val="none"/>
          <w:u w:val="single"/>
        </w:rPr>
        <w:t xml:space="preserve">        </w:t>
      </w:r>
      <w:r>
        <w:rPr>
          <w:rFonts w:hint="eastAsia" w:ascii="宋体" w:hAnsi="宋体"/>
          <w:color w:val="auto"/>
          <w:sz w:val="24"/>
          <w:highlight w:val="none"/>
        </w:rPr>
        <w:t>。</w:t>
      </w:r>
    </w:p>
    <w:p w14:paraId="39858B81">
      <w:pPr>
        <w:spacing w:line="440" w:lineRule="exact"/>
        <w:ind w:firstLine="480" w:firstLineChars="200"/>
        <w:rPr>
          <w:rFonts w:ascii="宋体"/>
          <w:color w:val="auto"/>
          <w:sz w:val="24"/>
          <w:highlight w:val="none"/>
        </w:rPr>
      </w:pPr>
      <w:r>
        <w:rPr>
          <w:rFonts w:ascii="宋体" w:hAnsi="宋体"/>
          <w:color w:val="auto"/>
          <w:sz w:val="24"/>
          <w:highlight w:val="none"/>
        </w:rPr>
        <w:t xml:space="preserve">10.7 </w:t>
      </w:r>
      <w:r>
        <w:rPr>
          <w:rFonts w:hint="eastAsia" w:ascii="宋体" w:hAnsi="宋体"/>
          <w:color w:val="auto"/>
          <w:sz w:val="24"/>
          <w:highlight w:val="none"/>
        </w:rPr>
        <w:t>暂估价</w:t>
      </w:r>
    </w:p>
    <w:p w14:paraId="5D262A8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暂估价材料和工程设备的明细详见附件</w:t>
      </w:r>
      <w:r>
        <w:rPr>
          <w:rFonts w:ascii="宋体" w:hAnsi="宋体"/>
          <w:color w:val="auto"/>
          <w:sz w:val="24"/>
          <w:highlight w:val="none"/>
        </w:rPr>
        <w:t>9</w:t>
      </w:r>
      <w:r>
        <w:rPr>
          <w:rFonts w:hint="eastAsia" w:ascii="宋体" w:hAnsi="宋体"/>
          <w:color w:val="auto"/>
          <w:sz w:val="24"/>
          <w:highlight w:val="none"/>
        </w:rPr>
        <w:t>：《暂估价一览表》。</w:t>
      </w:r>
    </w:p>
    <w:p w14:paraId="37B8CB1C">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10.7.1 </w:t>
      </w:r>
      <w:r>
        <w:rPr>
          <w:rFonts w:hint="eastAsia" w:ascii="宋体" w:hAnsi="宋体"/>
          <w:color w:val="auto"/>
          <w:sz w:val="24"/>
          <w:highlight w:val="none"/>
        </w:rPr>
        <w:t>依法必须招标的暂估价项目</w:t>
      </w:r>
    </w:p>
    <w:p w14:paraId="7472DDDC">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对于依法必须招标的暂估价项目的确认和批准采取第</w:t>
      </w:r>
      <w:r>
        <w:rPr>
          <w:rFonts w:ascii="宋体" w:hAnsi="宋体"/>
          <w:color w:val="auto"/>
          <w:sz w:val="24"/>
          <w:highlight w:val="none"/>
          <w:u w:val="single"/>
        </w:rPr>
        <w:t xml:space="preserve">      </w:t>
      </w:r>
      <w:r>
        <w:rPr>
          <w:rFonts w:hint="eastAsia" w:ascii="宋体" w:hAnsi="宋体"/>
          <w:color w:val="auto"/>
          <w:sz w:val="24"/>
          <w:highlight w:val="none"/>
        </w:rPr>
        <w:t>种方式确定。</w:t>
      </w:r>
    </w:p>
    <w:p w14:paraId="4DB9D34A">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10.7.2 </w:t>
      </w:r>
      <w:r>
        <w:rPr>
          <w:rFonts w:hint="eastAsia" w:ascii="宋体" w:hAnsi="宋体"/>
          <w:color w:val="auto"/>
          <w:sz w:val="24"/>
          <w:highlight w:val="none"/>
        </w:rPr>
        <w:t>不属于依法必须招标的暂估价项目</w:t>
      </w:r>
    </w:p>
    <w:p w14:paraId="04D33685">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对于不属于依法必须招标的暂估价项目的确认和批准采取第</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种方式确定。</w:t>
      </w:r>
    </w:p>
    <w:p w14:paraId="4903117D">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第</w:t>
      </w:r>
      <w:r>
        <w:rPr>
          <w:rFonts w:ascii="宋体" w:hAnsi="宋体"/>
          <w:color w:val="auto"/>
          <w:sz w:val="24"/>
          <w:highlight w:val="none"/>
        </w:rPr>
        <w:t>3</w:t>
      </w:r>
      <w:r>
        <w:rPr>
          <w:rFonts w:hint="eastAsia" w:ascii="宋体" w:hAnsi="宋体"/>
          <w:color w:val="auto"/>
          <w:sz w:val="24"/>
          <w:highlight w:val="none"/>
        </w:rPr>
        <w:t>种方式：承包人直接实施的暂估价项目</w:t>
      </w:r>
    </w:p>
    <w:p w14:paraId="1775C48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承包人直接实施的暂估价项目的约定：</w:t>
      </w:r>
      <w:r>
        <w:rPr>
          <w:rFonts w:ascii="宋体" w:hAnsi="宋体"/>
          <w:color w:val="auto"/>
          <w:sz w:val="24"/>
          <w:highlight w:val="none"/>
          <w:u w:val="single"/>
        </w:rPr>
        <w:t xml:space="preserve">                   </w:t>
      </w:r>
      <w:r>
        <w:rPr>
          <w:rFonts w:hint="eastAsia" w:ascii="宋体" w:hAnsi="宋体"/>
          <w:color w:val="auto"/>
          <w:sz w:val="24"/>
          <w:highlight w:val="none"/>
        </w:rPr>
        <w:t>。</w:t>
      </w:r>
    </w:p>
    <w:p w14:paraId="72362D5D">
      <w:pPr>
        <w:spacing w:line="440" w:lineRule="exact"/>
        <w:ind w:firstLine="480" w:firstLineChars="200"/>
        <w:rPr>
          <w:rFonts w:ascii="宋体"/>
          <w:color w:val="auto"/>
          <w:sz w:val="24"/>
          <w:highlight w:val="none"/>
        </w:rPr>
      </w:pPr>
      <w:r>
        <w:rPr>
          <w:rFonts w:ascii="宋体" w:hAnsi="宋体"/>
          <w:color w:val="auto"/>
          <w:sz w:val="24"/>
          <w:highlight w:val="none"/>
        </w:rPr>
        <w:t xml:space="preserve">10.8 </w:t>
      </w:r>
      <w:r>
        <w:rPr>
          <w:rFonts w:hint="eastAsia" w:ascii="宋体" w:hAnsi="宋体"/>
          <w:color w:val="auto"/>
          <w:sz w:val="24"/>
          <w:highlight w:val="none"/>
        </w:rPr>
        <w:t>暂列金额</w:t>
      </w:r>
    </w:p>
    <w:p w14:paraId="31E60757">
      <w:pPr>
        <w:autoSpaceDE w:val="0"/>
        <w:autoSpaceDN w:val="0"/>
        <w:adjustRightInd w:val="0"/>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合同当事人关于暂列金额使用的约定：</w:t>
      </w:r>
      <w:r>
        <w:rPr>
          <w:rFonts w:ascii="宋体" w:hAnsi="宋体"/>
          <w:color w:val="auto"/>
          <w:sz w:val="24"/>
          <w:highlight w:val="none"/>
          <w:u w:val="single"/>
        </w:rPr>
        <w:t xml:space="preserve">                   </w:t>
      </w:r>
      <w:r>
        <w:rPr>
          <w:rFonts w:hint="eastAsia" w:ascii="宋体" w:hAnsi="宋体"/>
          <w:color w:val="auto"/>
          <w:sz w:val="24"/>
          <w:highlight w:val="none"/>
        </w:rPr>
        <w:t>。</w:t>
      </w:r>
    </w:p>
    <w:p w14:paraId="663A0EA7">
      <w:pPr>
        <w:spacing w:line="440" w:lineRule="exact"/>
        <w:rPr>
          <w:rFonts w:asci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价格调整</w:t>
      </w:r>
    </w:p>
    <w:p w14:paraId="305996E0">
      <w:pPr>
        <w:spacing w:line="440" w:lineRule="exact"/>
        <w:ind w:firstLine="480" w:firstLineChars="200"/>
        <w:rPr>
          <w:rFonts w:asci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市场价格波动引起的调整</w:t>
      </w:r>
    </w:p>
    <w:p w14:paraId="43B2EB55">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市场价格波动是否调整合同价格的约定：</w:t>
      </w:r>
      <w:r>
        <w:rPr>
          <w:rFonts w:ascii="宋体" w:hAnsi="宋体"/>
          <w:color w:val="auto"/>
          <w:sz w:val="24"/>
          <w:highlight w:val="none"/>
          <w:u w:val="single"/>
        </w:rPr>
        <w:t xml:space="preserve">                   </w:t>
      </w:r>
      <w:r>
        <w:rPr>
          <w:rFonts w:hint="eastAsia" w:ascii="宋体" w:hAnsi="宋体"/>
          <w:color w:val="auto"/>
          <w:sz w:val="24"/>
          <w:highlight w:val="none"/>
        </w:rPr>
        <w:t>。</w:t>
      </w:r>
    </w:p>
    <w:p w14:paraId="2227E093">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因市场价格波动调整合同价格，采用以下第</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同价格进行调整：</w:t>
      </w:r>
    </w:p>
    <w:p w14:paraId="3ABA65BA">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第</w:t>
      </w:r>
      <w:r>
        <w:rPr>
          <w:rFonts w:ascii="宋体" w:hAnsi="宋体"/>
          <w:color w:val="auto"/>
          <w:sz w:val="24"/>
          <w:highlight w:val="none"/>
        </w:rPr>
        <w:t>1</w:t>
      </w:r>
      <w:r>
        <w:rPr>
          <w:rFonts w:hint="eastAsia" w:ascii="宋体" w:hAnsi="宋体"/>
          <w:color w:val="auto"/>
          <w:sz w:val="24"/>
          <w:highlight w:val="none"/>
        </w:rPr>
        <w:t>种方式：采用价格指数进行价格调整。</w:t>
      </w:r>
    </w:p>
    <w:p w14:paraId="279F4060">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关于各可调因子、定值和变值权重，以及基本价格指数及其来源的约定：</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795453C2">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第</w:t>
      </w:r>
      <w:r>
        <w:rPr>
          <w:rFonts w:ascii="宋体" w:hAnsi="宋体"/>
          <w:color w:val="auto"/>
          <w:sz w:val="24"/>
          <w:highlight w:val="none"/>
        </w:rPr>
        <w:t>2</w:t>
      </w:r>
      <w:r>
        <w:rPr>
          <w:rFonts w:hint="eastAsia" w:ascii="宋体" w:hAnsi="宋体"/>
          <w:color w:val="auto"/>
          <w:sz w:val="24"/>
          <w:highlight w:val="none"/>
        </w:rPr>
        <w:t>种方式：采用造价信息进行价格调整。</w:t>
      </w:r>
    </w:p>
    <w:p w14:paraId="768E7EF0">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）关于基准价格的约定：</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3642491C">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时，或材料单价跌幅以已标价工程量清单或预算书中载明材料单价为基础超过</w:t>
      </w:r>
      <w:r>
        <w:rPr>
          <w:rFonts w:ascii="宋体" w:hAnsi="宋体"/>
          <w:color w:val="auto"/>
          <w:sz w:val="24"/>
          <w:highlight w:val="none"/>
        </w:rPr>
        <w:t>%</w:t>
      </w:r>
      <w:r>
        <w:rPr>
          <w:rFonts w:hint="eastAsia" w:ascii="宋体" w:hAnsi="宋体"/>
          <w:color w:val="auto"/>
          <w:sz w:val="24"/>
          <w:highlight w:val="none"/>
        </w:rPr>
        <w:t>时，其超过部分据实调整。</w:t>
      </w:r>
    </w:p>
    <w:p w14:paraId="1DB5E8D3">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时，材料单价涨幅以已标价工程量清单或预算书中载明材料单价为基础超过</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时，其超过部分据实调整。</w:t>
      </w:r>
    </w:p>
    <w:p w14:paraId="44E2D4CC">
      <w:pPr>
        <w:spacing w:line="440" w:lineRule="exact"/>
        <w:ind w:firstLine="645"/>
        <w:jc w:val="left"/>
        <w:rPr>
          <w:rFonts w:ascii="宋体"/>
          <w:color w:val="auto"/>
          <w:sz w:val="24"/>
          <w:highlight w:val="none"/>
        </w:rPr>
      </w:pPr>
      <w:r>
        <w:rPr>
          <w:rFonts w:hint="eastAsia" w:ascii="宋体" w:hAnsi="宋体"/>
          <w:color w:val="auto"/>
          <w:sz w:val="24"/>
          <w:highlight w:val="none"/>
        </w:rPr>
        <w:t>③承包人在已标价工程量清单或预算书中载明的材料单价等于基准单价的：专用合同条款合同履行期间材料单价涨跌幅以基准单价为基础超过</w:t>
      </w:r>
      <w:r>
        <w:rPr>
          <w:rFonts w:hint="eastAsia" w:asci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时，其超过部分据实调整。</w:t>
      </w:r>
    </w:p>
    <w:p w14:paraId="3F00BAE7">
      <w:pPr>
        <w:spacing w:line="440" w:lineRule="exact"/>
        <w:ind w:firstLine="645"/>
        <w:jc w:val="left"/>
        <w:rPr>
          <w:rFonts w:ascii="宋体"/>
          <w:color w:val="auto"/>
          <w:sz w:val="24"/>
          <w:highlight w:val="none"/>
          <w:u w:val="single"/>
        </w:rPr>
      </w:pPr>
      <w:r>
        <w:rPr>
          <w:rFonts w:hint="eastAsia" w:ascii="宋体" w:hAnsi="宋体"/>
          <w:color w:val="auto"/>
          <w:sz w:val="24"/>
          <w:highlight w:val="none"/>
        </w:rPr>
        <w:t>第</w:t>
      </w:r>
      <w:r>
        <w:rPr>
          <w:rFonts w:ascii="宋体" w:hAnsi="宋体"/>
          <w:color w:val="auto"/>
          <w:sz w:val="24"/>
          <w:highlight w:val="none"/>
        </w:rPr>
        <w:t>3</w:t>
      </w:r>
      <w:r>
        <w:rPr>
          <w:rFonts w:hint="eastAsia" w:ascii="宋体" w:hAnsi="宋体"/>
          <w:color w:val="auto"/>
          <w:sz w:val="24"/>
          <w:highlight w:val="none"/>
        </w:rPr>
        <w:t>种方式：其他价格调整方式：</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304A0DA9">
      <w:pPr>
        <w:spacing w:line="440" w:lineRule="exact"/>
        <w:rPr>
          <w:rFonts w:ascii="宋体"/>
          <w:color w:val="auto"/>
          <w:sz w:val="24"/>
          <w:highlight w:val="none"/>
        </w:rPr>
      </w:pPr>
      <w:r>
        <w:rPr>
          <w:rFonts w:ascii="宋体" w:hAnsi="宋体"/>
          <w:color w:val="auto"/>
          <w:sz w:val="24"/>
          <w:highlight w:val="none"/>
        </w:rPr>
        <w:t xml:space="preserve">12. </w:t>
      </w:r>
      <w:r>
        <w:rPr>
          <w:rFonts w:hint="eastAsia" w:ascii="宋体" w:hAnsi="宋体"/>
          <w:color w:val="auto"/>
          <w:sz w:val="24"/>
          <w:highlight w:val="none"/>
        </w:rPr>
        <w:t>合同价格、计量与支付</w:t>
      </w:r>
    </w:p>
    <w:p w14:paraId="55FD08CC">
      <w:pPr>
        <w:spacing w:line="440" w:lineRule="exact"/>
        <w:ind w:firstLine="480" w:firstLineChars="200"/>
        <w:rPr>
          <w:rFonts w:asci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合同价格形式</w:t>
      </w:r>
    </w:p>
    <w:p w14:paraId="0603B610">
      <w:pPr>
        <w:spacing w:line="440" w:lineRule="exact"/>
        <w:ind w:firstLine="480" w:firstLineChars="200"/>
        <w:jc w:val="left"/>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、单价合同。</w:t>
      </w:r>
    </w:p>
    <w:p w14:paraId="172D250E">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综合单价包含的风险范围：</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C2E94E2">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风险费用的计算方法：</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D528BE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风险范围以外合同价格的调整方法：</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3783BC8">
      <w:pPr>
        <w:spacing w:line="440" w:lineRule="exact"/>
        <w:ind w:firstLine="480" w:firstLineChars="200"/>
        <w:jc w:val="lef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、总价合同。</w:t>
      </w:r>
    </w:p>
    <w:p w14:paraId="138E5412">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总价包含的风险范围：</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7767C6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风险费用的计算方法：</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3FBE27C">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风险范围以外合同价格的调整方法：</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C5EF3F3">
      <w:pPr>
        <w:spacing w:line="440" w:lineRule="exact"/>
        <w:ind w:firstLine="480" w:firstLineChars="200"/>
        <w:jc w:val="left"/>
        <w:rPr>
          <w:rFonts w:ascii="宋体"/>
          <w:color w:val="auto"/>
          <w:sz w:val="24"/>
          <w:highlight w:val="none"/>
          <w:u w:val="single"/>
        </w:rPr>
      </w:pPr>
      <w:r>
        <w:rPr>
          <w:rFonts w:ascii="宋体" w:hAnsi="宋体"/>
          <w:color w:val="auto"/>
          <w:sz w:val="24"/>
          <w:highlight w:val="none"/>
        </w:rPr>
        <w:t>3</w:t>
      </w:r>
      <w:r>
        <w:rPr>
          <w:rFonts w:hint="eastAsia" w:ascii="宋体" w:hAnsi="宋体"/>
          <w:color w:val="auto"/>
          <w:sz w:val="24"/>
          <w:highlight w:val="none"/>
        </w:rPr>
        <w:t>、其他价格方式：</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338BBB9">
      <w:pPr>
        <w:spacing w:line="440" w:lineRule="exact"/>
        <w:ind w:firstLine="480" w:firstLineChars="200"/>
        <w:rPr>
          <w:rFonts w:ascii="宋体"/>
          <w:color w:val="auto"/>
          <w:sz w:val="24"/>
          <w:highlight w:val="none"/>
        </w:rPr>
      </w:pPr>
      <w:r>
        <w:rPr>
          <w:rFonts w:ascii="宋体" w:hAnsi="宋体"/>
          <w:color w:val="auto"/>
          <w:sz w:val="24"/>
          <w:highlight w:val="none"/>
        </w:rPr>
        <w:t xml:space="preserve">12.2 </w:t>
      </w:r>
      <w:r>
        <w:rPr>
          <w:rFonts w:hint="eastAsia" w:ascii="宋体" w:hAnsi="宋体"/>
          <w:color w:val="auto"/>
          <w:sz w:val="24"/>
          <w:highlight w:val="none"/>
        </w:rPr>
        <w:t>预付款</w:t>
      </w:r>
    </w:p>
    <w:p w14:paraId="2006BC1C">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12.2.1 </w:t>
      </w:r>
      <w:r>
        <w:rPr>
          <w:rFonts w:hint="eastAsia" w:ascii="宋体" w:hAnsi="宋体"/>
          <w:color w:val="auto"/>
          <w:sz w:val="24"/>
          <w:highlight w:val="none"/>
        </w:rPr>
        <w:t>预付款的支付</w:t>
      </w:r>
    </w:p>
    <w:p w14:paraId="4DCCD009">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预付款支付比例或金额：</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05A8271">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预付款支付期限：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195A684">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预付款扣回的方式：</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413840F">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12.2.2 </w:t>
      </w:r>
      <w:r>
        <w:rPr>
          <w:rFonts w:hint="eastAsia" w:ascii="宋体" w:hAnsi="宋体"/>
          <w:color w:val="auto"/>
          <w:sz w:val="24"/>
          <w:highlight w:val="none"/>
        </w:rPr>
        <w:t>预付款担保</w:t>
      </w:r>
    </w:p>
    <w:p w14:paraId="4CBFBD1F">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承包人提交预付款担保的期限：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DE53537">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预付款担保的形式为：</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9401A99">
      <w:pPr>
        <w:spacing w:line="440" w:lineRule="exact"/>
        <w:ind w:firstLine="480" w:firstLineChars="200"/>
        <w:rPr>
          <w:rFonts w:ascii="宋体"/>
          <w:color w:val="auto"/>
          <w:sz w:val="24"/>
          <w:highlight w:val="none"/>
        </w:rPr>
      </w:pPr>
      <w:r>
        <w:rPr>
          <w:rFonts w:ascii="宋体" w:hAnsi="宋体"/>
          <w:color w:val="auto"/>
          <w:sz w:val="24"/>
          <w:highlight w:val="none"/>
        </w:rPr>
        <w:t xml:space="preserve">12.3 </w:t>
      </w:r>
      <w:r>
        <w:rPr>
          <w:rFonts w:hint="eastAsia" w:ascii="宋体" w:hAnsi="宋体"/>
          <w:color w:val="auto"/>
          <w:sz w:val="24"/>
          <w:highlight w:val="none"/>
        </w:rPr>
        <w:t>计量</w:t>
      </w:r>
    </w:p>
    <w:p w14:paraId="381320B5">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12.3.1 </w:t>
      </w:r>
      <w:r>
        <w:rPr>
          <w:rFonts w:hint="eastAsia" w:ascii="宋体" w:hAnsi="宋体"/>
          <w:color w:val="auto"/>
          <w:sz w:val="24"/>
          <w:highlight w:val="none"/>
        </w:rPr>
        <w:t>计量原则</w:t>
      </w:r>
    </w:p>
    <w:p w14:paraId="30F4F8A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工程量计算规则：</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AC481ED">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12.3.2 </w:t>
      </w:r>
      <w:r>
        <w:rPr>
          <w:rFonts w:hint="eastAsia" w:ascii="宋体" w:hAnsi="宋体"/>
          <w:color w:val="auto"/>
          <w:sz w:val="24"/>
          <w:highlight w:val="none"/>
        </w:rPr>
        <w:t>计量周期</w:t>
      </w:r>
    </w:p>
    <w:p w14:paraId="2A8E226E">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关于计量周期的约定：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FFCF300">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12.3.3 </w:t>
      </w:r>
      <w:r>
        <w:rPr>
          <w:rFonts w:hint="eastAsia" w:ascii="宋体" w:hAnsi="宋体"/>
          <w:color w:val="auto"/>
          <w:sz w:val="24"/>
          <w:highlight w:val="none"/>
        </w:rPr>
        <w:t>单价合同的计量</w:t>
      </w:r>
    </w:p>
    <w:p w14:paraId="70E28D47">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关于单价合同计量的约定：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3925229">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12.3.4 </w:t>
      </w:r>
      <w:r>
        <w:rPr>
          <w:rFonts w:hint="eastAsia" w:ascii="宋体" w:hAnsi="宋体"/>
          <w:color w:val="auto"/>
          <w:sz w:val="24"/>
          <w:highlight w:val="none"/>
        </w:rPr>
        <w:t>总价合同的计量</w:t>
      </w:r>
    </w:p>
    <w:p w14:paraId="3693F37D">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关于总价合同计量的约定：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5F80B4D">
      <w:pPr>
        <w:spacing w:line="440" w:lineRule="exact"/>
        <w:ind w:firstLine="480" w:firstLineChars="200"/>
        <w:jc w:val="left"/>
        <w:rPr>
          <w:rFonts w:ascii="宋体"/>
          <w:color w:val="auto"/>
          <w:sz w:val="24"/>
          <w:highlight w:val="none"/>
        </w:rPr>
      </w:pPr>
      <w:r>
        <w:rPr>
          <w:rFonts w:ascii="宋体" w:hAnsi="宋体"/>
          <w:color w:val="auto"/>
          <w:sz w:val="24"/>
          <w:highlight w:val="none"/>
        </w:rPr>
        <w:t>12.3.5</w:t>
      </w:r>
      <w:r>
        <w:rPr>
          <w:rFonts w:hint="eastAsia" w:ascii="宋体" w:hAnsi="宋体"/>
          <w:color w:val="auto"/>
          <w:sz w:val="24"/>
          <w:highlight w:val="none"/>
        </w:rPr>
        <w:t>总价合同采用支付分解表计量支付的，是否适用第</w:t>
      </w:r>
      <w:r>
        <w:rPr>
          <w:rFonts w:ascii="宋体" w:hAnsi="宋体"/>
          <w:color w:val="auto"/>
          <w:sz w:val="24"/>
          <w:highlight w:val="none"/>
        </w:rPr>
        <w:t xml:space="preserve">12.3.4 </w:t>
      </w:r>
      <w:r>
        <w:rPr>
          <w:rFonts w:hint="eastAsia" w:ascii="宋体" w:hAnsi="宋体"/>
          <w:color w:val="auto"/>
          <w:sz w:val="24"/>
          <w:highlight w:val="none"/>
        </w:rPr>
        <w:t>项〔总价合同的计量〕约定进行计量：</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DB415E6">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12.3.6 </w:t>
      </w:r>
      <w:r>
        <w:rPr>
          <w:rFonts w:hint="eastAsia" w:ascii="宋体" w:hAnsi="宋体"/>
          <w:color w:val="auto"/>
          <w:sz w:val="24"/>
          <w:highlight w:val="none"/>
        </w:rPr>
        <w:t>其他价格形式合同的计量</w:t>
      </w:r>
    </w:p>
    <w:p w14:paraId="4DBE9253">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其他价格形式的计量方式和程序：</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38CD254">
      <w:pPr>
        <w:spacing w:line="440" w:lineRule="exact"/>
        <w:ind w:firstLine="480" w:firstLineChars="200"/>
        <w:rPr>
          <w:rFonts w:ascii="宋体"/>
          <w:color w:val="auto"/>
          <w:sz w:val="24"/>
          <w:highlight w:val="none"/>
        </w:rPr>
      </w:pPr>
      <w:r>
        <w:rPr>
          <w:rFonts w:ascii="宋体" w:hAnsi="宋体"/>
          <w:color w:val="auto"/>
          <w:sz w:val="24"/>
          <w:highlight w:val="none"/>
        </w:rPr>
        <w:t xml:space="preserve">12.4 </w:t>
      </w:r>
      <w:r>
        <w:rPr>
          <w:rFonts w:hint="eastAsia" w:ascii="宋体" w:hAnsi="宋体"/>
          <w:color w:val="auto"/>
          <w:sz w:val="24"/>
          <w:highlight w:val="none"/>
        </w:rPr>
        <w:t>工程进度款支付</w:t>
      </w:r>
    </w:p>
    <w:p w14:paraId="2A94A98A">
      <w:pPr>
        <w:spacing w:line="440" w:lineRule="exact"/>
        <w:ind w:firstLine="480" w:firstLineChars="200"/>
        <w:jc w:val="left"/>
        <w:rPr>
          <w:rFonts w:ascii="宋体" w:hAnsi="宋体"/>
          <w:color w:val="auto"/>
          <w:sz w:val="24"/>
          <w:highlight w:val="none"/>
        </w:rPr>
      </w:pPr>
      <w:r>
        <w:rPr>
          <w:rFonts w:ascii="宋体" w:hAnsi="宋体"/>
          <w:color w:val="auto"/>
          <w:sz w:val="24"/>
          <w:highlight w:val="none"/>
        </w:rPr>
        <w:t xml:space="preserve">12.4.1 </w:t>
      </w:r>
      <w:r>
        <w:rPr>
          <w:rFonts w:hint="eastAsia" w:ascii="宋体" w:hAnsi="宋体"/>
          <w:color w:val="auto"/>
          <w:sz w:val="24"/>
          <w:highlight w:val="none"/>
        </w:rPr>
        <w:t>付款周期</w:t>
      </w:r>
    </w:p>
    <w:p w14:paraId="50EAC52B">
      <w:pPr>
        <w:spacing w:line="440" w:lineRule="exact"/>
        <w:ind w:firstLine="480" w:firstLineChars="200"/>
        <w:jc w:val="left"/>
        <w:rPr>
          <w:rFonts w:hint="eastAsia" w:ascii="宋体" w:hAnsi="宋体"/>
          <w:b/>
          <w:bCs/>
          <w:color w:val="auto"/>
          <w:sz w:val="24"/>
          <w:highlight w:val="none"/>
          <w:lang w:val="en-US" w:eastAsia="zh-CN"/>
        </w:rPr>
      </w:pPr>
      <w:r>
        <w:rPr>
          <w:rFonts w:hint="eastAsia" w:ascii="宋体" w:hAnsi="宋体"/>
          <w:color w:val="auto"/>
          <w:sz w:val="24"/>
          <w:highlight w:val="none"/>
        </w:rPr>
        <w:t>关于付款周期的约定：</w:t>
      </w:r>
      <w:r>
        <w:rPr>
          <w:rFonts w:hint="eastAsia" w:ascii="宋体" w:hAnsi="宋体"/>
          <w:b/>
          <w:bCs/>
          <w:color w:val="auto"/>
          <w:sz w:val="24"/>
          <w:highlight w:val="none"/>
        </w:rPr>
        <w:t>施工方进场开工后预支付合同总价30%工程款，完成总工程量90%以上并进行阶段性验收后支付至合同总价款的80%，工程全部完工，验收合格且经结算完毕后拨付剩余款项</w:t>
      </w:r>
      <w:r>
        <w:rPr>
          <w:rFonts w:hint="eastAsia" w:ascii="宋体" w:hAnsi="宋体" w:eastAsia="宋体" w:cs="宋体"/>
          <w:b/>
          <w:bCs/>
          <w:color w:val="auto"/>
          <w:sz w:val="24"/>
          <w:szCs w:val="24"/>
          <w:highlight w:val="none"/>
          <w:lang w:val="en-US" w:eastAsia="zh-CN"/>
        </w:rPr>
        <w:t>。</w:t>
      </w:r>
    </w:p>
    <w:p w14:paraId="04AD8AC4">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12.4.2 </w:t>
      </w:r>
      <w:r>
        <w:rPr>
          <w:rFonts w:hint="eastAsia" w:ascii="宋体" w:hAnsi="宋体"/>
          <w:color w:val="auto"/>
          <w:sz w:val="24"/>
          <w:highlight w:val="none"/>
        </w:rPr>
        <w:t>进度付款申请单的编制</w:t>
      </w:r>
    </w:p>
    <w:p w14:paraId="7E4F24FF">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关于进度付款申请单编制的约定：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C8BEDB9">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12.4.3 </w:t>
      </w:r>
      <w:r>
        <w:rPr>
          <w:rFonts w:hint="eastAsia" w:ascii="宋体" w:hAnsi="宋体"/>
          <w:color w:val="auto"/>
          <w:sz w:val="24"/>
          <w:highlight w:val="none"/>
        </w:rPr>
        <w:t>进度付款申请单的提交</w:t>
      </w:r>
    </w:p>
    <w:p w14:paraId="45CC099D">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）单价合同进度付款申请单提交的约定：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C72A05A">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）总价合同进度付款申请单提交的约定：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A031DD7">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）其他价格形式合同进度付款申请单提交的约定：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7AB356D">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12.4.4 </w:t>
      </w:r>
      <w:r>
        <w:rPr>
          <w:rFonts w:hint="eastAsia" w:ascii="宋体" w:hAnsi="宋体"/>
          <w:color w:val="auto"/>
          <w:sz w:val="24"/>
          <w:highlight w:val="none"/>
        </w:rPr>
        <w:t>进度款审核和支付</w:t>
      </w:r>
    </w:p>
    <w:p w14:paraId="7F10AE41">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）监理人审查并报送发包人的期限：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AA44EF8">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发包人完成审批并签发进度款支付证书的期限：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ABEDDE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）发包人支付进度款的期限：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9B49000">
      <w:pPr>
        <w:spacing w:line="440" w:lineRule="exact"/>
        <w:ind w:firstLine="600" w:firstLineChars="250"/>
        <w:jc w:val="left"/>
        <w:rPr>
          <w:rFonts w:ascii="宋体"/>
          <w:color w:val="auto"/>
          <w:sz w:val="24"/>
          <w:highlight w:val="none"/>
          <w:u w:val="single"/>
        </w:rPr>
      </w:pPr>
      <w:r>
        <w:rPr>
          <w:rFonts w:hint="eastAsia" w:ascii="宋体" w:hAnsi="宋体"/>
          <w:color w:val="auto"/>
          <w:sz w:val="24"/>
          <w:highlight w:val="none"/>
        </w:rPr>
        <w:t>发包人逾期支付进度款的违约金的计算方式：</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3E12AF3">
      <w:pPr>
        <w:spacing w:line="440" w:lineRule="exact"/>
        <w:ind w:firstLine="600" w:firstLineChars="250"/>
        <w:jc w:val="left"/>
        <w:rPr>
          <w:rFonts w:ascii="宋体"/>
          <w:color w:val="auto"/>
          <w:sz w:val="24"/>
          <w:highlight w:val="none"/>
        </w:rPr>
      </w:pPr>
      <w:r>
        <w:rPr>
          <w:rFonts w:ascii="宋体" w:hAnsi="宋体"/>
          <w:color w:val="auto"/>
          <w:sz w:val="24"/>
          <w:highlight w:val="none"/>
        </w:rPr>
        <w:t xml:space="preserve">12.4.6 </w:t>
      </w:r>
      <w:r>
        <w:rPr>
          <w:rFonts w:hint="eastAsia" w:ascii="宋体" w:hAnsi="宋体"/>
          <w:color w:val="auto"/>
          <w:sz w:val="24"/>
          <w:highlight w:val="none"/>
        </w:rPr>
        <w:t>支付分解表的编制</w:t>
      </w:r>
    </w:p>
    <w:p w14:paraId="23B538BD">
      <w:pPr>
        <w:spacing w:line="440" w:lineRule="exact"/>
        <w:ind w:firstLine="480" w:firstLineChars="200"/>
        <w:jc w:val="left"/>
        <w:rPr>
          <w:rFonts w:ascii="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、总价合同支付分解表的编制与审批：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1CB0D91">
      <w:pPr>
        <w:spacing w:line="440" w:lineRule="exact"/>
        <w:ind w:firstLine="480" w:firstLineChars="200"/>
        <w:jc w:val="left"/>
        <w:rPr>
          <w:rFonts w:ascii="宋体"/>
          <w:color w:val="auto"/>
          <w:sz w:val="24"/>
          <w:highlight w:val="none"/>
          <w:u w:val="single"/>
        </w:rPr>
      </w:pPr>
      <w:r>
        <w:rPr>
          <w:rFonts w:ascii="宋体" w:hAnsi="宋体"/>
          <w:color w:val="auto"/>
          <w:sz w:val="24"/>
          <w:highlight w:val="none"/>
        </w:rPr>
        <w:t>3</w:t>
      </w:r>
      <w:r>
        <w:rPr>
          <w:rFonts w:hint="eastAsia" w:ascii="宋体" w:hAnsi="宋体"/>
          <w:color w:val="auto"/>
          <w:sz w:val="24"/>
          <w:highlight w:val="none"/>
        </w:rPr>
        <w:t>、单价合同的总价项目支付分解表的编制与审批：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20BBA2A">
      <w:pPr>
        <w:spacing w:line="440" w:lineRule="exact"/>
        <w:rPr>
          <w:rFonts w:ascii="宋体"/>
          <w:color w:val="auto"/>
          <w:sz w:val="24"/>
          <w:highlight w:val="none"/>
        </w:rPr>
      </w:pPr>
      <w:r>
        <w:rPr>
          <w:rFonts w:ascii="宋体" w:hAnsi="宋体"/>
          <w:color w:val="auto"/>
          <w:sz w:val="24"/>
          <w:highlight w:val="none"/>
        </w:rPr>
        <w:t xml:space="preserve">13. </w:t>
      </w:r>
      <w:r>
        <w:rPr>
          <w:rFonts w:hint="eastAsia" w:ascii="宋体" w:hAnsi="宋体"/>
          <w:color w:val="auto"/>
          <w:sz w:val="24"/>
          <w:highlight w:val="none"/>
        </w:rPr>
        <w:t>验收和工程试车</w:t>
      </w:r>
    </w:p>
    <w:p w14:paraId="70FD763E">
      <w:pPr>
        <w:spacing w:line="440" w:lineRule="exact"/>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分部分项工程验收</w:t>
      </w:r>
    </w:p>
    <w:p w14:paraId="19A792BE">
      <w:pPr>
        <w:spacing w:line="440" w:lineRule="exact"/>
        <w:ind w:firstLine="480" w:firstLineChars="200"/>
        <w:jc w:val="left"/>
        <w:rPr>
          <w:rFonts w:ascii="宋体"/>
          <w:color w:val="auto"/>
          <w:sz w:val="24"/>
          <w:highlight w:val="none"/>
        </w:rPr>
      </w:pPr>
      <w:r>
        <w:rPr>
          <w:rFonts w:ascii="宋体" w:hAnsi="宋体"/>
          <w:color w:val="auto"/>
          <w:sz w:val="24"/>
          <w:highlight w:val="none"/>
        </w:rPr>
        <w:t>13.1.2</w:t>
      </w:r>
      <w:r>
        <w:rPr>
          <w:rFonts w:hint="eastAsia" w:ascii="宋体" w:hAnsi="宋体"/>
          <w:color w:val="auto"/>
          <w:sz w:val="24"/>
          <w:highlight w:val="none"/>
        </w:rPr>
        <w:t>监理人不能按时进行验收时，应提前</w:t>
      </w:r>
      <w:r>
        <w:rPr>
          <w:rFonts w:hint="eastAsia" w:ascii="宋体" w:hAnsi="宋体" w:cs="宋体"/>
          <w:color w:val="auto"/>
          <w:sz w:val="24"/>
          <w:highlight w:val="none"/>
          <w:u w:val="single"/>
        </w:rPr>
        <w:t xml:space="preserve">    </w:t>
      </w:r>
      <w:r>
        <w:rPr>
          <w:rFonts w:hint="eastAsia" w:ascii="宋体" w:hAnsi="宋体"/>
          <w:color w:val="auto"/>
          <w:sz w:val="24"/>
          <w:highlight w:val="none"/>
        </w:rPr>
        <w:t>小时提交书面延期要求。</w:t>
      </w:r>
    </w:p>
    <w:p w14:paraId="23B45392">
      <w:pPr>
        <w:spacing w:line="440" w:lineRule="exact"/>
        <w:ind w:firstLine="480" w:firstLineChars="200"/>
        <w:jc w:val="left"/>
        <w:rPr>
          <w:rFonts w:ascii="宋体"/>
          <w:b/>
          <w:color w:val="auto"/>
          <w:sz w:val="24"/>
          <w:highlight w:val="none"/>
        </w:rPr>
      </w:pPr>
      <w:r>
        <w:rPr>
          <w:rFonts w:hint="eastAsia" w:ascii="宋体" w:hAnsi="宋体"/>
          <w:color w:val="auto"/>
          <w:sz w:val="24"/>
          <w:highlight w:val="none"/>
        </w:rPr>
        <w:t>关于延期最长不得超过：</w:t>
      </w:r>
      <w:r>
        <w:rPr>
          <w:rFonts w:hint="eastAsia" w:ascii="宋体" w:hAnsi="宋体" w:cs="宋体"/>
          <w:color w:val="auto"/>
          <w:sz w:val="24"/>
          <w:highlight w:val="none"/>
          <w:u w:val="single"/>
        </w:rPr>
        <w:t xml:space="preserve">    </w:t>
      </w:r>
      <w:r>
        <w:rPr>
          <w:rFonts w:hint="eastAsia" w:ascii="宋体" w:hAnsi="宋体"/>
          <w:color w:val="auto"/>
          <w:sz w:val="24"/>
          <w:highlight w:val="none"/>
        </w:rPr>
        <w:t>小时。</w:t>
      </w:r>
    </w:p>
    <w:p w14:paraId="2A27048C">
      <w:pPr>
        <w:spacing w:line="440" w:lineRule="exact"/>
        <w:ind w:firstLine="480" w:firstLineChars="200"/>
        <w:rPr>
          <w:rFonts w:ascii="宋体"/>
          <w:color w:val="auto"/>
          <w:sz w:val="24"/>
          <w:highlight w:val="none"/>
        </w:rPr>
      </w:pPr>
      <w:r>
        <w:rPr>
          <w:rFonts w:ascii="宋体" w:hAnsi="宋体"/>
          <w:color w:val="auto"/>
          <w:sz w:val="24"/>
          <w:highlight w:val="none"/>
        </w:rPr>
        <w:t xml:space="preserve">13.2 </w:t>
      </w:r>
      <w:r>
        <w:rPr>
          <w:rFonts w:hint="eastAsia" w:ascii="宋体" w:hAnsi="宋体"/>
          <w:color w:val="auto"/>
          <w:sz w:val="24"/>
          <w:highlight w:val="none"/>
        </w:rPr>
        <w:t>竣工验收</w:t>
      </w:r>
    </w:p>
    <w:p w14:paraId="404E5C1A">
      <w:pPr>
        <w:spacing w:line="440" w:lineRule="exact"/>
        <w:ind w:firstLine="480" w:firstLineChars="200"/>
        <w:jc w:val="left"/>
        <w:rPr>
          <w:rFonts w:ascii="宋体"/>
          <w:color w:val="auto"/>
          <w:sz w:val="24"/>
          <w:highlight w:val="none"/>
        </w:rPr>
      </w:pPr>
      <w:r>
        <w:rPr>
          <w:rFonts w:ascii="宋体" w:hAnsi="宋体"/>
          <w:color w:val="auto"/>
          <w:sz w:val="24"/>
          <w:highlight w:val="none"/>
        </w:rPr>
        <w:t>13.2.2</w:t>
      </w:r>
      <w:r>
        <w:rPr>
          <w:rFonts w:hint="eastAsia" w:ascii="宋体" w:hAnsi="宋体"/>
          <w:color w:val="auto"/>
          <w:sz w:val="24"/>
          <w:highlight w:val="none"/>
        </w:rPr>
        <w:t>竣工验收程序</w:t>
      </w:r>
    </w:p>
    <w:p w14:paraId="548BBDC4">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关于竣工验收程序的约定：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C2E24F5">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发包人不按照本项约定组织竣工验收、颁发工程接收证书的违约金的计算方法：</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BD97588">
      <w:pPr>
        <w:spacing w:line="440" w:lineRule="exact"/>
        <w:ind w:firstLine="480" w:firstLineChars="200"/>
        <w:jc w:val="left"/>
        <w:rPr>
          <w:rFonts w:ascii="宋体"/>
          <w:color w:val="auto"/>
          <w:sz w:val="24"/>
          <w:highlight w:val="none"/>
        </w:rPr>
      </w:pPr>
      <w:r>
        <w:rPr>
          <w:rFonts w:ascii="宋体" w:hAnsi="宋体"/>
          <w:color w:val="auto"/>
          <w:sz w:val="24"/>
          <w:highlight w:val="none"/>
        </w:rPr>
        <w:t>13.2.5</w:t>
      </w:r>
      <w:r>
        <w:rPr>
          <w:rFonts w:hint="eastAsia" w:ascii="宋体" w:hAnsi="宋体"/>
          <w:color w:val="auto"/>
          <w:sz w:val="24"/>
          <w:highlight w:val="none"/>
        </w:rPr>
        <w:t>移交、接收全部与部分工程</w:t>
      </w:r>
    </w:p>
    <w:p w14:paraId="3A43EA7A">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承包人向发包人移交工程的期限：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0CD236A">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发包人未按本合同约定接收全部或部分工程的，违约金的计算方法为：</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F66938F">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承包人未按时移交工程的，违约金的计算方法为：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w:t>
      </w:r>
    </w:p>
    <w:p w14:paraId="5DE7DC1B">
      <w:pPr>
        <w:spacing w:line="440" w:lineRule="exact"/>
        <w:ind w:firstLine="480" w:firstLineChars="200"/>
        <w:rPr>
          <w:rFonts w:ascii="宋体"/>
          <w:color w:val="auto"/>
          <w:sz w:val="24"/>
          <w:highlight w:val="none"/>
        </w:rPr>
      </w:pPr>
      <w:r>
        <w:rPr>
          <w:rFonts w:ascii="宋体" w:hAnsi="宋体"/>
          <w:color w:val="auto"/>
          <w:sz w:val="24"/>
          <w:highlight w:val="none"/>
        </w:rPr>
        <w:t xml:space="preserve">13.3 </w:t>
      </w:r>
      <w:r>
        <w:rPr>
          <w:rFonts w:hint="eastAsia" w:ascii="宋体" w:hAnsi="宋体"/>
          <w:color w:val="auto"/>
          <w:sz w:val="24"/>
          <w:highlight w:val="none"/>
        </w:rPr>
        <w:t>工程试车</w:t>
      </w:r>
    </w:p>
    <w:p w14:paraId="475CD7B7">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13.3.1 </w:t>
      </w:r>
      <w:r>
        <w:rPr>
          <w:rFonts w:hint="eastAsia" w:ascii="宋体" w:hAnsi="宋体"/>
          <w:color w:val="auto"/>
          <w:sz w:val="24"/>
          <w:highlight w:val="none"/>
        </w:rPr>
        <w:t>试车程序</w:t>
      </w:r>
    </w:p>
    <w:p w14:paraId="1DE15489">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工程试车内容：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90EBEBB">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）单机无负荷试车费用由</w:t>
      </w:r>
      <w:r>
        <w:rPr>
          <w:rFonts w:hint="eastAsia" w:ascii="宋体" w:hAnsi="宋体" w:cs="宋体"/>
          <w:color w:val="auto"/>
          <w:sz w:val="24"/>
          <w:highlight w:val="none"/>
          <w:u w:val="single"/>
        </w:rPr>
        <w:t xml:space="preserve">               </w:t>
      </w:r>
      <w:r>
        <w:rPr>
          <w:rFonts w:hint="eastAsia" w:ascii="宋体" w:hAnsi="宋体"/>
          <w:color w:val="auto"/>
          <w:sz w:val="24"/>
          <w:highlight w:val="none"/>
        </w:rPr>
        <w:t>承担；</w:t>
      </w:r>
    </w:p>
    <w:p w14:paraId="60BE4A11">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）无负荷联动试车费用由</w:t>
      </w:r>
      <w:r>
        <w:rPr>
          <w:rFonts w:hint="eastAsia" w:ascii="宋体" w:hAnsi="宋体" w:cs="宋体"/>
          <w:color w:val="auto"/>
          <w:sz w:val="24"/>
          <w:highlight w:val="none"/>
          <w:u w:val="single"/>
        </w:rPr>
        <w:t xml:space="preserve">               </w:t>
      </w:r>
      <w:r>
        <w:rPr>
          <w:rFonts w:hint="eastAsia" w:ascii="宋体" w:hAnsi="宋体"/>
          <w:color w:val="auto"/>
          <w:sz w:val="24"/>
          <w:highlight w:val="none"/>
        </w:rPr>
        <w:t>承担。</w:t>
      </w:r>
    </w:p>
    <w:p w14:paraId="63AB49B0">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13.3.3 </w:t>
      </w:r>
      <w:r>
        <w:rPr>
          <w:rFonts w:hint="eastAsia" w:ascii="宋体" w:hAnsi="宋体"/>
          <w:color w:val="auto"/>
          <w:sz w:val="24"/>
          <w:highlight w:val="none"/>
        </w:rPr>
        <w:t>投料试车</w:t>
      </w:r>
    </w:p>
    <w:p w14:paraId="64B3945E">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关于投料试车相关事项的约定：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570BCCD">
      <w:pPr>
        <w:spacing w:line="440" w:lineRule="exact"/>
        <w:ind w:firstLine="480" w:firstLineChars="200"/>
        <w:rPr>
          <w:rFonts w:ascii="宋体"/>
          <w:color w:val="auto"/>
          <w:sz w:val="24"/>
          <w:highlight w:val="none"/>
        </w:rPr>
      </w:pPr>
      <w:r>
        <w:rPr>
          <w:rFonts w:ascii="宋体" w:hAnsi="宋体"/>
          <w:color w:val="auto"/>
          <w:sz w:val="24"/>
          <w:highlight w:val="none"/>
        </w:rPr>
        <w:t xml:space="preserve">13.6 </w:t>
      </w:r>
      <w:r>
        <w:rPr>
          <w:rFonts w:hint="eastAsia" w:ascii="宋体" w:hAnsi="宋体"/>
          <w:color w:val="auto"/>
          <w:sz w:val="24"/>
          <w:highlight w:val="none"/>
        </w:rPr>
        <w:t>竣工退场</w:t>
      </w:r>
    </w:p>
    <w:p w14:paraId="4B15A197">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13.6.1 </w:t>
      </w:r>
      <w:r>
        <w:rPr>
          <w:rFonts w:hint="eastAsia" w:ascii="宋体" w:hAnsi="宋体"/>
          <w:color w:val="auto"/>
          <w:sz w:val="24"/>
          <w:highlight w:val="none"/>
        </w:rPr>
        <w:t>竣工退场</w:t>
      </w:r>
    </w:p>
    <w:p w14:paraId="757B7287">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承包人完成竣工退场的期限：</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w:t>
      </w:r>
    </w:p>
    <w:p w14:paraId="6F361667">
      <w:pPr>
        <w:spacing w:line="440" w:lineRule="exact"/>
        <w:rPr>
          <w:rFonts w:ascii="宋体"/>
          <w:color w:val="auto"/>
          <w:sz w:val="24"/>
          <w:highlight w:val="none"/>
        </w:rPr>
      </w:pPr>
      <w:r>
        <w:rPr>
          <w:rFonts w:ascii="宋体" w:hAnsi="宋体"/>
          <w:color w:val="auto"/>
          <w:sz w:val="24"/>
          <w:highlight w:val="none"/>
        </w:rPr>
        <w:t xml:space="preserve">14. </w:t>
      </w:r>
      <w:r>
        <w:rPr>
          <w:rFonts w:hint="eastAsia" w:ascii="宋体" w:hAnsi="宋体"/>
          <w:color w:val="auto"/>
          <w:sz w:val="24"/>
          <w:highlight w:val="none"/>
        </w:rPr>
        <w:t>竣工结算</w:t>
      </w:r>
    </w:p>
    <w:p w14:paraId="108EB222">
      <w:pPr>
        <w:spacing w:line="440" w:lineRule="exact"/>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竣工付款申请</w:t>
      </w:r>
    </w:p>
    <w:p w14:paraId="730D0177">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承包人提交竣工付款申请单的期限：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2A44B26">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竣工付款申请单应包括的内容：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A431DD4">
      <w:pPr>
        <w:spacing w:line="440" w:lineRule="exact"/>
        <w:ind w:firstLine="480" w:firstLineChars="200"/>
        <w:rPr>
          <w:rFonts w:ascii="宋体"/>
          <w:color w:val="auto"/>
          <w:sz w:val="24"/>
          <w:highlight w:val="none"/>
        </w:rPr>
      </w:pPr>
      <w:r>
        <w:rPr>
          <w:rFonts w:ascii="宋体" w:hAnsi="宋体"/>
          <w:color w:val="auto"/>
          <w:sz w:val="24"/>
          <w:highlight w:val="none"/>
        </w:rPr>
        <w:t xml:space="preserve">14.2 </w:t>
      </w:r>
      <w:r>
        <w:rPr>
          <w:rFonts w:hint="eastAsia" w:ascii="宋体" w:hAnsi="宋体"/>
          <w:color w:val="auto"/>
          <w:sz w:val="24"/>
          <w:highlight w:val="none"/>
        </w:rPr>
        <w:t>竣工结算审核</w:t>
      </w:r>
    </w:p>
    <w:p w14:paraId="0B932755">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发包人审批竣工付款申请单的期限：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4DF9298">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发包人完成竣工付款的期限：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12A49A2">
      <w:pPr>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关于竣工付款证书异议部分复核的方式和程序：</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C83B875">
      <w:pPr>
        <w:pStyle w:val="29"/>
        <w:spacing w:line="440" w:lineRule="exact"/>
        <w:ind w:firstLine="480" w:firstLineChars="200"/>
        <w:rPr>
          <w:color w:val="auto"/>
          <w:highlight w:val="none"/>
        </w:rPr>
      </w:pPr>
      <w:r>
        <w:rPr>
          <w:rFonts w:hint="eastAsia"/>
          <w:b/>
          <w:bCs/>
          <w:color w:val="auto"/>
          <w:highlight w:val="none"/>
        </w:rPr>
        <w:t>注：最终竣工结算价款以武陟县财政部门按照河南省财政厅关于印发《河南省财政投资评审管理办法》的通知出具的评审结论或武陟县审计部门出具的审计结论为准。</w:t>
      </w:r>
    </w:p>
    <w:p w14:paraId="4B563DD2">
      <w:pPr>
        <w:spacing w:line="440" w:lineRule="exact"/>
        <w:ind w:firstLine="480" w:firstLineChars="200"/>
        <w:rPr>
          <w:rFonts w:ascii="宋体"/>
          <w:color w:val="auto"/>
          <w:sz w:val="24"/>
          <w:highlight w:val="none"/>
        </w:rPr>
      </w:pPr>
      <w:r>
        <w:rPr>
          <w:rFonts w:ascii="宋体" w:hAnsi="宋体"/>
          <w:color w:val="auto"/>
          <w:sz w:val="24"/>
          <w:highlight w:val="none"/>
        </w:rPr>
        <w:t xml:space="preserve">14.4 </w:t>
      </w:r>
      <w:r>
        <w:rPr>
          <w:rFonts w:hint="eastAsia" w:ascii="宋体" w:hAnsi="宋体"/>
          <w:color w:val="auto"/>
          <w:sz w:val="24"/>
          <w:highlight w:val="none"/>
        </w:rPr>
        <w:t>最终结清</w:t>
      </w:r>
    </w:p>
    <w:p w14:paraId="28E6FBE3">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14.4.1 </w:t>
      </w:r>
      <w:r>
        <w:rPr>
          <w:rFonts w:hint="eastAsia" w:ascii="宋体" w:hAnsi="宋体"/>
          <w:color w:val="auto"/>
          <w:sz w:val="24"/>
          <w:highlight w:val="none"/>
        </w:rPr>
        <w:t>最终结清申请单</w:t>
      </w:r>
    </w:p>
    <w:p w14:paraId="5457C482">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承包人提交最终结清申请单的份数：</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DDE5AC0">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承包人提交最终结算申请单的期限：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9BA37C2">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14.4.2 </w:t>
      </w:r>
      <w:r>
        <w:rPr>
          <w:rFonts w:hint="eastAsia" w:ascii="宋体" w:hAnsi="宋体"/>
          <w:color w:val="auto"/>
          <w:sz w:val="24"/>
          <w:highlight w:val="none"/>
        </w:rPr>
        <w:t>最终结清证书和支付</w:t>
      </w:r>
    </w:p>
    <w:p w14:paraId="4D54F38D">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）发包人完成最终结清申请单的审批并颁发最终结清证书的期限：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C953F0B">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）发包人完成支付的期限：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798076C">
      <w:pPr>
        <w:spacing w:line="440" w:lineRule="exact"/>
        <w:rPr>
          <w:rFonts w:ascii="宋体"/>
          <w:color w:val="auto"/>
          <w:sz w:val="24"/>
          <w:highlight w:val="none"/>
        </w:rPr>
      </w:pPr>
      <w:r>
        <w:rPr>
          <w:rFonts w:ascii="宋体" w:hAnsi="宋体"/>
          <w:color w:val="auto"/>
          <w:sz w:val="24"/>
          <w:highlight w:val="none"/>
        </w:rPr>
        <w:t xml:space="preserve">15. </w:t>
      </w:r>
      <w:r>
        <w:rPr>
          <w:rFonts w:hint="eastAsia" w:ascii="宋体" w:hAnsi="宋体"/>
          <w:color w:val="auto"/>
          <w:sz w:val="24"/>
          <w:highlight w:val="none"/>
        </w:rPr>
        <w:t>缺陷责任期与保修</w:t>
      </w:r>
    </w:p>
    <w:p w14:paraId="03AFE630">
      <w:pPr>
        <w:spacing w:line="440" w:lineRule="exact"/>
        <w:ind w:firstLine="480" w:firstLineChars="200"/>
        <w:rPr>
          <w:rFonts w:ascii="宋体"/>
          <w:color w:val="auto"/>
          <w:sz w:val="24"/>
          <w:highlight w:val="none"/>
        </w:rPr>
      </w:pPr>
      <w:r>
        <w:rPr>
          <w:rFonts w:ascii="宋体" w:hAnsi="宋体"/>
          <w:color w:val="auto"/>
          <w:sz w:val="24"/>
          <w:highlight w:val="none"/>
        </w:rPr>
        <w:t>15.2</w:t>
      </w:r>
      <w:r>
        <w:rPr>
          <w:rFonts w:hint="eastAsia" w:ascii="宋体" w:hAnsi="宋体"/>
          <w:color w:val="auto"/>
          <w:sz w:val="24"/>
          <w:highlight w:val="none"/>
        </w:rPr>
        <w:t>缺陷责任期</w:t>
      </w:r>
    </w:p>
    <w:p w14:paraId="6BE1DB47">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缺陷责任期的具体期限：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864B15A">
      <w:pPr>
        <w:spacing w:line="440" w:lineRule="exact"/>
        <w:ind w:firstLine="480" w:firstLineChars="200"/>
        <w:rPr>
          <w:rFonts w:ascii="宋体"/>
          <w:color w:val="auto"/>
          <w:sz w:val="24"/>
          <w:highlight w:val="none"/>
        </w:rPr>
      </w:pPr>
      <w:r>
        <w:rPr>
          <w:rFonts w:ascii="宋体" w:hAnsi="宋体"/>
          <w:color w:val="auto"/>
          <w:sz w:val="24"/>
          <w:highlight w:val="none"/>
        </w:rPr>
        <w:t xml:space="preserve">15.3 </w:t>
      </w:r>
      <w:r>
        <w:rPr>
          <w:rFonts w:hint="eastAsia" w:ascii="宋体" w:hAnsi="宋体"/>
          <w:color w:val="auto"/>
          <w:sz w:val="24"/>
          <w:highlight w:val="none"/>
        </w:rPr>
        <w:t>质量保证金</w:t>
      </w:r>
    </w:p>
    <w:p w14:paraId="4DA4416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关于是否扣留质量保证金的约定：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66EBA43">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15.3.1 </w:t>
      </w:r>
      <w:r>
        <w:rPr>
          <w:rFonts w:hint="eastAsia" w:ascii="宋体" w:hAnsi="宋体"/>
          <w:color w:val="auto"/>
          <w:sz w:val="24"/>
          <w:highlight w:val="none"/>
        </w:rPr>
        <w:t>承包人提供质量保证金的方式</w:t>
      </w:r>
    </w:p>
    <w:p w14:paraId="75178207">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质量保证金采用以下第</w:t>
      </w:r>
      <w:r>
        <w:rPr>
          <w:rFonts w:hint="eastAsia" w:ascii="宋体" w:hAnsi="宋体" w:cs="宋体"/>
          <w:color w:val="auto"/>
          <w:sz w:val="24"/>
          <w:highlight w:val="none"/>
          <w:u w:val="single"/>
        </w:rPr>
        <w:t xml:space="preserve">     </w:t>
      </w:r>
      <w:r>
        <w:rPr>
          <w:rFonts w:hint="eastAsia" w:ascii="宋体" w:hAnsi="宋体"/>
          <w:color w:val="auto"/>
          <w:sz w:val="24"/>
          <w:highlight w:val="none"/>
        </w:rPr>
        <w:t>种方式：</w:t>
      </w:r>
    </w:p>
    <w:p w14:paraId="5DA68681">
      <w:pPr>
        <w:autoSpaceDE w:val="0"/>
        <w:autoSpaceDN w:val="0"/>
        <w:adjustRightIn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）质量保证金，保证金额为：</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943E957">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的工程款；</w:t>
      </w:r>
    </w:p>
    <w:p w14:paraId="19E178EB">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）其他方式</w:t>
      </w:r>
      <w:r>
        <w:rPr>
          <w:rFonts w:ascii="宋体" w:hAnsi="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2D582F9">
      <w:pPr>
        <w:spacing w:line="440" w:lineRule="exact"/>
        <w:ind w:firstLine="480" w:firstLineChars="200"/>
        <w:jc w:val="left"/>
        <w:rPr>
          <w:rFonts w:ascii="宋体" w:hAnsi="宋体"/>
          <w:color w:val="auto"/>
          <w:sz w:val="24"/>
          <w:highlight w:val="none"/>
        </w:rPr>
      </w:pPr>
      <w:r>
        <w:rPr>
          <w:rFonts w:ascii="宋体" w:hAnsi="宋体"/>
          <w:color w:val="auto"/>
          <w:sz w:val="24"/>
          <w:highlight w:val="none"/>
        </w:rPr>
        <w:t xml:space="preserve">15.3.2 </w:t>
      </w:r>
      <w:r>
        <w:rPr>
          <w:rFonts w:hint="eastAsia" w:ascii="宋体" w:hAnsi="宋体"/>
          <w:color w:val="auto"/>
          <w:sz w:val="24"/>
          <w:highlight w:val="none"/>
        </w:rPr>
        <w:t>质量保证金的扣留</w:t>
      </w:r>
    </w:p>
    <w:p w14:paraId="5FA228BC">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质量保证金的扣留采取以下第</w:t>
      </w:r>
      <w:r>
        <w:rPr>
          <w:rFonts w:hint="eastAsia" w:ascii="宋体" w:hAnsi="宋体" w:cs="宋体"/>
          <w:color w:val="auto"/>
          <w:sz w:val="24"/>
          <w:highlight w:val="none"/>
          <w:u w:val="single"/>
        </w:rPr>
        <w:t xml:space="preserve">     </w:t>
      </w:r>
      <w:r>
        <w:rPr>
          <w:rFonts w:hint="eastAsia" w:ascii="宋体" w:hAnsi="宋体"/>
          <w:color w:val="auto"/>
          <w:sz w:val="24"/>
          <w:highlight w:val="none"/>
        </w:rPr>
        <w:t>种方式：</w:t>
      </w:r>
    </w:p>
    <w:p w14:paraId="7BA87588">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）在支付工程进度款时逐次扣留，在此情形下，质量保证金的计算基数不包括预付款的支付、扣回以及价格调整的金额；</w:t>
      </w:r>
    </w:p>
    <w:p w14:paraId="58D03834">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）工程竣工结算时一次性扣留质量保证金；</w:t>
      </w:r>
    </w:p>
    <w:p w14:paraId="6019D9B5">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）其他扣留方式</w:t>
      </w:r>
      <w:r>
        <w:rPr>
          <w:rFonts w:ascii="宋体" w:hAnsi="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78D9918">
      <w:pPr>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关于质量保证金的补充约定：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8F8B75B">
      <w:pPr>
        <w:pStyle w:val="29"/>
        <w:spacing w:line="440" w:lineRule="exact"/>
        <w:ind w:firstLine="480" w:firstLineChars="200"/>
        <w:rPr>
          <w:b/>
          <w:bCs/>
          <w:color w:val="auto"/>
          <w:highlight w:val="none"/>
        </w:rPr>
      </w:pPr>
      <w:r>
        <w:rPr>
          <w:rFonts w:hint="eastAsia"/>
          <w:b/>
          <w:bCs/>
          <w:color w:val="auto"/>
          <w:highlight w:val="none"/>
        </w:rPr>
        <w:t>注：优先使用保函（保函由银行业金融机构、保险公司或专业担保公司出具）替代质量保证金。</w:t>
      </w:r>
    </w:p>
    <w:p w14:paraId="5B097F9E">
      <w:pPr>
        <w:spacing w:line="440" w:lineRule="exact"/>
        <w:ind w:firstLine="480" w:firstLineChars="200"/>
        <w:rPr>
          <w:rFonts w:ascii="宋体"/>
          <w:color w:val="auto"/>
          <w:sz w:val="24"/>
          <w:highlight w:val="none"/>
        </w:rPr>
      </w:pPr>
      <w:r>
        <w:rPr>
          <w:rFonts w:ascii="宋体" w:hAnsi="宋体"/>
          <w:color w:val="auto"/>
          <w:sz w:val="24"/>
          <w:highlight w:val="none"/>
        </w:rPr>
        <w:t>15.4</w:t>
      </w:r>
      <w:r>
        <w:rPr>
          <w:rFonts w:hint="eastAsia" w:ascii="宋体" w:hAnsi="宋体"/>
          <w:color w:val="auto"/>
          <w:sz w:val="24"/>
          <w:highlight w:val="none"/>
        </w:rPr>
        <w:t>保修</w:t>
      </w:r>
    </w:p>
    <w:p w14:paraId="15758098">
      <w:pPr>
        <w:spacing w:line="440" w:lineRule="exact"/>
        <w:ind w:firstLine="468" w:firstLineChars="195"/>
        <w:jc w:val="left"/>
        <w:rPr>
          <w:rFonts w:ascii="宋体"/>
          <w:color w:val="auto"/>
          <w:sz w:val="24"/>
          <w:highlight w:val="none"/>
        </w:rPr>
      </w:pPr>
      <w:r>
        <w:rPr>
          <w:rFonts w:ascii="宋体" w:hAnsi="宋体"/>
          <w:color w:val="auto"/>
          <w:sz w:val="24"/>
          <w:highlight w:val="none"/>
        </w:rPr>
        <w:t xml:space="preserve">15.4.1 </w:t>
      </w:r>
      <w:r>
        <w:rPr>
          <w:rFonts w:hint="eastAsia" w:ascii="宋体" w:hAnsi="宋体"/>
          <w:color w:val="auto"/>
          <w:sz w:val="24"/>
          <w:highlight w:val="none"/>
        </w:rPr>
        <w:t>保修责任</w:t>
      </w:r>
    </w:p>
    <w:p w14:paraId="4A72593E">
      <w:pPr>
        <w:spacing w:line="440" w:lineRule="exact"/>
        <w:ind w:firstLine="468" w:firstLineChars="195"/>
        <w:jc w:val="left"/>
        <w:rPr>
          <w:rFonts w:ascii="宋体"/>
          <w:color w:val="auto"/>
          <w:sz w:val="24"/>
          <w:highlight w:val="none"/>
        </w:rPr>
      </w:pPr>
      <w:r>
        <w:rPr>
          <w:rFonts w:hint="eastAsia" w:ascii="宋体" w:hAnsi="宋体"/>
          <w:color w:val="auto"/>
          <w:sz w:val="24"/>
          <w:highlight w:val="none"/>
        </w:rPr>
        <w:t>工程保修期：</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FB0F09A">
      <w:pPr>
        <w:spacing w:line="440" w:lineRule="exact"/>
        <w:ind w:firstLine="468" w:firstLineChars="195"/>
        <w:jc w:val="left"/>
        <w:rPr>
          <w:rFonts w:ascii="宋体"/>
          <w:color w:val="auto"/>
          <w:sz w:val="24"/>
          <w:highlight w:val="none"/>
        </w:rPr>
      </w:pPr>
      <w:r>
        <w:rPr>
          <w:rFonts w:ascii="宋体" w:hAnsi="宋体"/>
          <w:color w:val="auto"/>
          <w:sz w:val="24"/>
          <w:highlight w:val="none"/>
        </w:rPr>
        <w:t xml:space="preserve">15.4.3 </w:t>
      </w:r>
      <w:r>
        <w:rPr>
          <w:rFonts w:hint="eastAsia" w:ascii="宋体" w:hAnsi="宋体"/>
          <w:color w:val="auto"/>
          <w:sz w:val="24"/>
          <w:highlight w:val="none"/>
        </w:rPr>
        <w:t>修复通知</w:t>
      </w:r>
    </w:p>
    <w:p w14:paraId="652B8497">
      <w:pPr>
        <w:spacing w:line="440" w:lineRule="exact"/>
        <w:ind w:firstLine="468" w:firstLineChars="195"/>
        <w:jc w:val="left"/>
        <w:rPr>
          <w:rFonts w:ascii="宋体"/>
          <w:color w:val="auto"/>
          <w:sz w:val="24"/>
          <w:highlight w:val="none"/>
          <w:u w:val="single"/>
        </w:rPr>
      </w:pPr>
      <w:r>
        <w:rPr>
          <w:rFonts w:hint="eastAsia" w:ascii="宋体" w:hAnsi="宋体"/>
          <w:color w:val="auto"/>
          <w:sz w:val="24"/>
          <w:highlight w:val="none"/>
        </w:rPr>
        <w:t>承包人收到保修通知并到达工程现场的合理时间：</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B5A3273">
      <w:pPr>
        <w:spacing w:line="440" w:lineRule="exact"/>
        <w:rPr>
          <w:rFonts w:ascii="宋体"/>
          <w:color w:val="auto"/>
          <w:sz w:val="24"/>
          <w:highlight w:val="none"/>
        </w:rPr>
      </w:pPr>
      <w:r>
        <w:rPr>
          <w:rFonts w:ascii="宋体" w:hAnsi="宋体"/>
          <w:color w:val="auto"/>
          <w:sz w:val="24"/>
          <w:highlight w:val="none"/>
        </w:rPr>
        <w:t xml:space="preserve">16. </w:t>
      </w:r>
      <w:r>
        <w:rPr>
          <w:rFonts w:hint="eastAsia" w:ascii="宋体" w:hAnsi="宋体"/>
          <w:color w:val="auto"/>
          <w:sz w:val="24"/>
          <w:highlight w:val="none"/>
        </w:rPr>
        <w:t>违约</w:t>
      </w:r>
    </w:p>
    <w:p w14:paraId="3EE0294B">
      <w:pPr>
        <w:spacing w:line="440" w:lineRule="exact"/>
        <w:ind w:firstLine="480" w:firstLineChars="200"/>
        <w:rPr>
          <w:rFonts w:ascii="宋体"/>
          <w:color w:val="auto"/>
          <w:sz w:val="24"/>
          <w:highlight w:val="none"/>
        </w:rPr>
      </w:pPr>
      <w:r>
        <w:rPr>
          <w:rFonts w:ascii="宋体" w:hAnsi="宋体"/>
          <w:color w:val="auto"/>
          <w:sz w:val="24"/>
          <w:highlight w:val="none"/>
        </w:rPr>
        <w:t xml:space="preserve">16.1 </w:t>
      </w:r>
      <w:r>
        <w:rPr>
          <w:rFonts w:hint="eastAsia" w:ascii="宋体" w:hAnsi="宋体"/>
          <w:color w:val="auto"/>
          <w:sz w:val="24"/>
          <w:highlight w:val="none"/>
        </w:rPr>
        <w:t>发包人违约</w:t>
      </w:r>
    </w:p>
    <w:p w14:paraId="1314EDAA">
      <w:pPr>
        <w:spacing w:line="440" w:lineRule="exact"/>
        <w:ind w:firstLine="480" w:firstLineChars="200"/>
        <w:jc w:val="left"/>
        <w:rPr>
          <w:rFonts w:ascii="宋体"/>
          <w:color w:val="auto"/>
          <w:sz w:val="24"/>
          <w:highlight w:val="none"/>
        </w:rPr>
      </w:pPr>
      <w:r>
        <w:rPr>
          <w:rFonts w:ascii="宋体" w:hAnsi="宋体"/>
          <w:color w:val="auto"/>
          <w:sz w:val="24"/>
          <w:highlight w:val="none"/>
        </w:rPr>
        <w:t>16.1.1</w:t>
      </w:r>
      <w:r>
        <w:rPr>
          <w:rFonts w:hint="eastAsia" w:ascii="宋体" w:hAnsi="宋体"/>
          <w:color w:val="auto"/>
          <w:sz w:val="24"/>
          <w:highlight w:val="none"/>
        </w:rPr>
        <w:t>发包人违约的情形</w:t>
      </w:r>
    </w:p>
    <w:p w14:paraId="39B83E2D">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发包人违约的其他情形：</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43692F6">
      <w:pPr>
        <w:spacing w:line="440" w:lineRule="exact"/>
        <w:ind w:left="1200" w:hanging="1200" w:hangingChars="500"/>
        <w:jc w:val="left"/>
        <w:rPr>
          <w:rFonts w:ascii="宋体"/>
          <w:color w:val="auto"/>
          <w:sz w:val="24"/>
          <w:highlight w:val="none"/>
        </w:rPr>
      </w:pPr>
      <w:r>
        <w:rPr>
          <w:rFonts w:ascii="宋体" w:hAnsi="宋体"/>
          <w:color w:val="auto"/>
          <w:sz w:val="24"/>
          <w:highlight w:val="none"/>
        </w:rPr>
        <w:t xml:space="preserve">    16.1.2 </w:t>
      </w:r>
      <w:r>
        <w:rPr>
          <w:rFonts w:hint="eastAsia" w:ascii="宋体" w:hAnsi="宋体"/>
          <w:color w:val="auto"/>
          <w:sz w:val="24"/>
          <w:highlight w:val="none"/>
        </w:rPr>
        <w:t>发包人违约的责任</w:t>
      </w:r>
    </w:p>
    <w:p w14:paraId="51CAB23C">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发包人违约责任的承担方式和计算方法：</w:t>
      </w:r>
    </w:p>
    <w:p w14:paraId="02A9BCF2">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）因发包人原因未能在计划开工日期前</w:t>
      </w:r>
      <w:r>
        <w:rPr>
          <w:rFonts w:ascii="宋体" w:hAnsi="宋体"/>
          <w:color w:val="auto"/>
          <w:sz w:val="24"/>
          <w:highlight w:val="none"/>
        </w:rPr>
        <w:t>7</w:t>
      </w:r>
      <w:r>
        <w:rPr>
          <w:rFonts w:hint="eastAsia" w:ascii="宋体" w:hAnsi="宋体"/>
          <w:color w:val="auto"/>
          <w:sz w:val="24"/>
          <w:highlight w:val="none"/>
        </w:rPr>
        <w:t>天内下达开工通知的违约责任：</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2257805">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）因发包人原因未能按合同约定支付合同价款的违约责任：</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59D933E">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）发包人违反第</w:t>
      </w:r>
      <w:r>
        <w:rPr>
          <w:rFonts w:ascii="宋体" w:hAnsi="宋体"/>
          <w:color w:val="auto"/>
          <w:sz w:val="24"/>
          <w:highlight w:val="none"/>
        </w:rPr>
        <w:t>10.1</w:t>
      </w:r>
      <w:r>
        <w:rPr>
          <w:rFonts w:hint="eastAsia" w:ascii="宋体" w:hAnsi="宋体"/>
          <w:color w:val="auto"/>
          <w:sz w:val="24"/>
          <w:highlight w:val="none"/>
        </w:rPr>
        <w:t>款〔变更的范围〕第（</w:t>
      </w:r>
      <w:r>
        <w:rPr>
          <w:rFonts w:ascii="宋体" w:hAnsi="宋体"/>
          <w:color w:val="auto"/>
          <w:sz w:val="24"/>
          <w:highlight w:val="none"/>
        </w:rPr>
        <w:t>2</w:t>
      </w:r>
      <w:r>
        <w:rPr>
          <w:rFonts w:hint="eastAsia" w:ascii="宋体" w:hAnsi="宋体"/>
          <w:color w:val="auto"/>
          <w:sz w:val="24"/>
          <w:highlight w:val="none"/>
        </w:rPr>
        <w:t>）项约定，自行实施被取消的工作或转由他人实施的违约责任：</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55DEECF">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）发包人提供的材料、工程设备的规格、数量或质量不符合合同约定，或因发包人原因导致交货日期延误或交货地点变更等情况的违约责任：</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FF0C626">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）因发包人违反合同约定造成暂停施工的违约责任：</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E6A6AFC">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）发包人无正当理由没有在约定期限内发出复工指示，导致承包人无法复工的违约责任：</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EAFBF9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）其他：</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E5B95AE">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16.1.3 </w:t>
      </w:r>
      <w:r>
        <w:rPr>
          <w:rFonts w:hint="eastAsia" w:ascii="宋体" w:hAnsi="宋体"/>
          <w:color w:val="auto"/>
          <w:sz w:val="24"/>
          <w:highlight w:val="none"/>
        </w:rPr>
        <w:t>因发包人违约解除合同</w:t>
      </w:r>
    </w:p>
    <w:p w14:paraId="5D39832C">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承包人按</w:t>
      </w:r>
      <w:r>
        <w:rPr>
          <w:rFonts w:ascii="宋体" w:hAnsi="宋体"/>
          <w:color w:val="auto"/>
          <w:sz w:val="24"/>
          <w:highlight w:val="none"/>
        </w:rPr>
        <w:t>16.1.1</w:t>
      </w:r>
      <w:r>
        <w:rPr>
          <w:rFonts w:hint="eastAsia" w:ascii="宋体" w:hAnsi="宋体"/>
          <w:color w:val="auto"/>
          <w:sz w:val="24"/>
          <w:highlight w:val="none"/>
        </w:rPr>
        <w:t>项〔发包人违约的情形〕约定暂停施工满</w:t>
      </w:r>
      <w:r>
        <w:rPr>
          <w:rFonts w:hint="eastAsia" w:ascii="宋体" w:hAnsi="宋体" w:cs="宋体"/>
          <w:color w:val="auto"/>
          <w:sz w:val="24"/>
          <w:highlight w:val="none"/>
          <w:u w:val="single"/>
        </w:rPr>
        <w:t xml:space="preserve">    </w:t>
      </w:r>
      <w:r>
        <w:rPr>
          <w:rFonts w:hint="eastAsia" w:ascii="宋体" w:hAnsi="宋体"/>
          <w:color w:val="auto"/>
          <w:sz w:val="24"/>
          <w:highlight w:val="none"/>
        </w:rPr>
        <w:t>天后发包人仍不纠正其违约行为并致使合同目的不能实现的，承包人有权解除合同。</w:t>
      </w:r>
    </w:p>
    <w:p w14:paraId="023ED14D">
      <w:pPr>
        <w:spacing w:line="440" w:lineRule="exact"/>
        <w:ind w:firstLine="480" w:firstLineChars="200"/>
        <w:rPr>
          <w:rFonts w:ascii="宋体"/>
          <w:color w:val="auto"/>
          <w:sz w:val="24"/>
          <w:highlight w:val="none"/>
        </w:rPr>
      </w:pPr>
      <w:r>
        <w:rPr>
          <w:rFonts w:ascii="宋体" w:hAnsi="宋体"/>
          <w:color w:val="auto"/>
          <w:sz w:val="24"/>
          <w:highlight w:val="none"/>
        </w:rPr>
        <w:t xml:space="preserve">16.2 </w:t>
      </w:r>
      <w:r>
        <w:rPr>
          <w:rFonts w:hint="eastAsia" w:ascii="宋体" w:hAnsi="宋体"/>
          <w:color w:val="auto"/>
          <w:sz w:val="24"/>
          <w:highlight w:val="none"/>
        </w:rPr>
        <w:t>承包人违约</w:t>
      </w:r>
    </w:p>
    <w:p w14:paraId="387C2FC1">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16.2.1 </w:t>
      </w:r>
      <w:r>
        <w:rPr>
          <w:rFonts w:hint="eastAsia" w:ascii="宋体" w:hAnsi="宋体"/>
          <w:color w:val="auto"/>
          <w:sz w:val="24"/>
          <w:highlight w:val="none"/>
        </w:rPr>
        <w:t>承包人违约的情形</w:t>
      </w:r>
    </w:p>
    <w:p w14:paraId="13942778">
      <w:pPr>
        <w:autoSpaceDE w:val="0"/>
        <w:autoSpaceDN w:val="0"/>
        <w:adjustRightInd w:val="0"/>
        <w:spacing w:line="440" w:lineRule="exact"/>
        <w:ind w:firstLine="480" w:firstLineChars="200"/>
        <w:jc w:val="left"/>
        <w:rPr>
          <w:rFonts w:ascii="宋体"/>
          <w:color w:val="auto"/>
          <w:sz w:val="24"/>
          <w:highlight w:val="none"/>
        </w:rPr>
      </w:pPr>
      <w:r>
        <w:rPr>
          <w:rFonts w:hint="eastAsia" w:ascii="宋体" w:hAnsi="宋体"/>
          <w:color w:val="auto"/>
          <w:sz w:val="24"/>
          <w:highlight w:val="none"/>
        </w:rPr>
        <w:t>承包人违约的其他情形：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21AFA16">
      <w:pPr>
        <w:spacing w:line="440" w:lineRule="exact"/>
        <w:ind w:firstLine="480" w:firstLineChars="200"/>
        <w:jc w:val="left"/>
        <w:rPr>
          <w:rFonts w:ascii="宋体"/>
          <w:color w:val="auto"/>
          <w:sz w:val="24"/>
          <w:highlight w:val="none"/>
        </w:rPr>
      </w:pPr>
      <w:r>
        <w:rPr>
          <w:rFonts w:ascii="宋体" w:hAnsi="宋体"/>
          <w:color w:val="auto"/>
          <w:sz w:val="24"/>
          <w:highlight w:val="none"/>
        </w:rPr>
        <w:t>16.2.2</w:t>
      </w:r>
      <w:r>
        <w:rPr>
          <w:rFonts w:hint="eastAsia" w:ascii="宋体" w:hAnsi="宋体"/>
          <w:color w:val="auto"/>
          <w:sz w:val="24"/>
          <w:highlight w:val="none"/>
        </w:rPr>
        <w:t>承包人违约的责任</w:t>
      </w:r>
    </w:p>
    <w:p w14:paraId="0CBB040B">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承包人违约责任的承担方式和计算方法：</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748E513">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16.2.3 </w:t>
      </w:r>
      <w:r>
        <w:rPr>
          <w:rFonts w:hint="eastAsia" w:ascii="宋体" w:hAnsi="宋体"/>
          <w:color w:val="auto"/>
          <w:sz w:val="24"/>
          <w:highlight w:val="none"/>
        </w:rPr>
        <w:t>因承包人违约解除合同</w:t>
      </w:r>
    </w:p>
    <w:p w14:paraId="4B963199">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关于承包人违约解除合同的特别约定：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A6A4FC3">
      <w:pPr>
        <w:spacing w:line="440" w:lineRule="exact"/>
        <w:ind w:firstLine="480" w:firstLineChars="200"/>
        <w:rPr>
          <w:rFonts w:ascii="宋体"/>
          <w:color w:val="auto"/>
          <w:sz w:val="24"/>
          <w:highlight w:val="none"/>
        </w:rPr>
      </w:pPr>
      <w:r>
        <w:rPr>
          <w:rFonts w:hint="eastAsia" w:ascii="宋体" w:hAnsi="宋体"/>
          <w:color w:val="auto"/>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797AC288">
      <w:pPr>
        <w:spacing w:line="440" w:lineRule="exact"/>
        <w:rPr>
          <w:rFonts w:ascii="宋体" w:hAnsi="宋体"/>
          <w:b/>
          <w:color w:val="auto"/>
          <w:sz w:val="24"/>
          <w:highlight w:val="none"/>
        </w:rPr>
      </w:pPr>
      <w:r>
        <w:rPr>
          <w:rFonts w:ascii="宋体" w:hAnsi="宋体"/>
          <w:color w:val="auto"/>
          <w:sz w:val="24"/>
          <w:highlight w:val="none"/>
        </w:rPr>
        <w:t xml:space="preserve">17. </w:t>
      </w:r>
      <w:r>
        <w:rPr>
          <w:rFonts w:hint="eastAsia" w:ascii="宋体" w:hAnsi="宋体"/>
          <w:color w:val="auto"/>
          <w:sz w:val="24"/>
          <w:highlight w:val="none"/>
        </w:rPr>
        <w:t>不可抗力</w:t>
      </w:r>
    </w:p>
    <w:p w14:paraId="0EC89CC2">
      <w:pPr>
        <w:spacing w:line="440" w:lineRule="exact"/>
        <w:ind w:firstLine="480" w:firstLineChars="200"/>
        <w:rPr>
          <w:rFonts w:ascii="宋体"/>
          <w:color w:val="auto"/>
          <w:sz w:val="24"/>
          <w:highlight w:val="none"/>
        </w:rPr>
      </w:pPr>
      <w:r>
        <w:rPr>
          <w:rFonts w:ascii="宋体" w:hAnsi="宋体"/>
          <w:color w:val="auto"/>
          <w:sz w:val="24"/>
          <w:highlight w:val="none"/>
        </w:rPr>
        <w:t xml:space="preserve">17.1 </w:t>
      </w:r>
      <w:r>
        <w:rPr>
          <w:rFonts w:hint="eastAsia" w:ascii="宋体" w:hAnsi="宋体"/>
          <w:color w:val="auto"/>
          <w:sz w:val="24"/>
          <w:highlight w:val="none"/>
        </w:rPr>
        <w:t>不可抗力的确认</w:t>
      </w:r>
    </w:p>
    <w:p w14:paraId="4046BDCE">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除通用合同条款约定的不可抗力事件之外，视为不可抗力的其他情形：</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CDF2AE0">
      <w:pPr>
        <w:spacing w:line="440" w:lineRule="exact"/>
        <w:ind w:firstLine="480" w:firstLineChars="200"/>
        <w:rPr>
          <w:rFonts w:ascii="宋体"/>
          <w:color w:val="auto"/>
          <w:sz w:val="24"/>
          <w:highlight w:val="none"/>
        </w:rPr>
      </w:pPr>
      <w:r>
        <w:rPr>
          <w:rFonts w:ascii="宋体" w:hAnsi="宋体"/>
          <w:color w:val="auto"/>
          <w:sz w:val="24"/>
          <w:highlight w:val="none"/>
        </w:rPr>
        <w:t xml:space="preserve">17.4 </w:t>
      </w:r>
      <w:r>
        <w:rPr>
          <w:rFonts w:hint="eastAsia" w:ascii="宋体" w:hAnsi="宋体"/>
          <w:color w:val="auto"/>
          <w:sz w:val="24"/>
          <w:highlight w:val="none"/>
        </w:rPr>
        <w:t>因不可抗力解除合同</w:t>
      </w:r>
    </w:p>
    <w:p w14:paraId="3DB4339F">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合同解除后，发包人应在商定或确定发包人应支付款项后</w:t>
      </w:r>
      <w:r>
        <w:rPr>
          <w:rFonts w:hint="eastAsia" w:ascii="宋体" w:hAnsi="宋体" w:cs="宋体"/>
          <w:color w:val="auto"/>
          <w:sz w:val="24"/>
          <w:highlight w:val="none"/>
          <w:u w:val="single"/>
        </w:rPr>
        <w:t xml:space="preserve">       </w:t>
      </w:r>
      <w:r>
        <w:rPr>
          <w:rFonts w:hint="eastAsia" w:ascii="宋体" w:hAnsi="宋体"/>
          <w:color w:val="auto"/>
          <w:sz w:val="24"/>
          <w:highlight w:val="none"/>
        </w:rPr>
        <w:t>天内完成款项的支付。</w:t>
      </w:r>
    </w:p>
    <w:p w14:paraId="61A284C5">
      <w:pPr>
        <w:spacing w:line="440" w:lineRule="exact"/>
        <w:rPr>
          <w:rFonts w:ascii="宋体"/>
          <w:color w:val="auto"/>
          <w:sz w:val="24"/>
          <w:highlight w:val="none"/>
        </w:rPr>
      </w:pPr>
      <w:r>
        <w:rPr>
          <w:rFonts w:ascii="宋体" w:hAnsi="宋体"/>
          <w:color w:val="auto"/>
          <w:sz w:val="24"/>
          <w:highlight w:val="none"/>
        </w:rPr>
        <w:t xml:space="preserve">18. </w:t>
      </w:r>
      <w:r>
        <w:rPr>
          <w:rFonts w:hint="eastAsia" w:ascii="宋体" w:hAnsi="宋体"/>
          <w:color w:val="auto"/>
          <w:sz w:val="24"/>
          <w:highlight w:val="none"/>
        </w:rPr>
        <w:t>保险</w:t>
      </w:r>
    </w:p>
    <w:p w14:paraId="6B4759D1">
      <w:pPr>
        <w:spacing w:line="440" w:lineRule="exact"/>
        <w:ind w:firstLine="480" w:firstLineChars="200"/>
        <w:rPr>
          <w:rFonts w:ascii="宋体"/>
          <w:color w:val="auto"/>
          <w:sz w:val="24"/>
          <w:highlight w:val="none"/>
        </w:rPr>
      </w:pPr>
      <w:r>
        <w:rPr>
          <w:rFonts w:ascii="宋体" w:hAnsi="宋体"/>
          <w:color w:val="auto"/>
          <w:sz w:val="24"/>
          <w:highlight w:val="none"/>
        </w:rPr>
        <w:t xml:space="preserve">18.1 </w:t>
      </w:r>
      <w:r>
        <w:rPr>
          <w:rFonts w:hint="eastAsia" w:ascii="宋体" w:hAnsi="宋体"/>
          <w:color w:val="auto"/>
          <w:sz w:val="24"/>
          <w:highlight w:val="none"/>
        </w:rPr>
        <w:t>工程保险</w:t>
      </w:r>
    </w:p>
    <w:p w14:paraId="1EE07E52">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关于工程保险的特别约定：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33D0AD6">
      <w:pPr>
        <w:spacing w:line="440" w:lineRule="exact"/>
        <w:ind w:firstLine="480" w:firstLineChars="200"/>
        <w:rPr>
          <w:rFonts w:ascii="宋体"/>
          <w:color w:val="auto"/>
          <w:sz w:val="24"/>
          <w:highlight w:val="none"/>
        </w:rPr>
      </w:pPr>
      <w:r>
        <w:rPr>
          <w:rFonts w:ascii="宋体" w:hAnsi="宋体"/>
          <w:color w:val="auto"/>
          <w:sz w:val="24"/>
          <w:highlight w:val="none"/>
        </w:rPr>
        <w:t xml:space="preserve">18.3 </w:t>
      </w:r>
      <w:r>
        <w:rPr>
          <w:rFonts w:hint="eastAsia" w:ascii="宋体" w:hAnsi="宋体"/>
          <w:color w:val="auto"/>
          <w:sz w:val="24"/>
          <w:highlight w:val="none"/>
        </w:rPr>
        <w:t>其他保险</w:t>
      </w:r>
    </w:p>
    <w:p w14:paraId="7E8DA956">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关于其他保险的约定：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7E23DC9">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承包人是否应为其施工设备等办理财产保险：</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0EBF940">
      <w:pPr>
        <w:spacing w:line="440" w:lineRule="exact"/>
        <w:ind w:firstLine="480" w:firstLineChars="200"/>
        <w:rPr>
          <w:rFonts w:ascii="宋体"/>
          <w:color w:val="auto"/>
          <w:sz w:val="24"/>
          <w:highlight w:val="none"/>
        </w:rPr>
      </w:pPr>
      <w:r>
        <w:rPr>
          <w:rFonts w:ascii="宋体" w:hAnsi="宋体"/>
          <w:color w:val="auto"/>
          <w:sz w:val="24"/>
          <w:highlight w:val="none"/>
        </w:rPr>
        <w:t xml:space="preserve">18.7 </w:t>
      </w:r>
      <w:r>
        <w:rPr>
          <w:rFonts w:hint="eastAsia" w:ascii="宋体" w:hAnsi="宋体"/>
          <w:color w:val="auto"/>
          <w:sz w:val="24"/>
          <w:highlight w:val="none"/>
        </w:rPr>
        <w:t>通知义务</w:t>
      </w:r>
    </w:p>
    <w:p w14:paraId="715392A4">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关于变更保险合同时的通知义务的约定：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C8A4191">
      <w:pPr>
        <w:spacing w:line="440" w:lineRule="exact"/>
        <w:rPr>
          <w:rFonts w:ascii="宋体"/>
          <w:color w:val="auto"/>
          <w:sz w:val="24"/>
          <w:highlight w:val="none"/>
        </w:rPr>
      </w:pPr>
      <w:r>
        <w:rPr>
          <w:rFonts w:ascii="宋体" w:hAnsi="宋体"/>
          <w:color w:val="auto"/>
          <w:sz w:val="24"/>
          <w:highlight w:val="none"/>
        </w:rPr>
        <w:t xml:space="preserve">20. </w:t>
      </w:r>
      <w:r>
        <w:rPr>
          <w:rFonts w:hint="eastAsia" w:ascii="宋体" w:hAnsi="宋体"/>
          <w:color w:val="auto"/>
          <w:sz w:val="24"/>
          <w:highlight w:val="none"/>
        </w:rPr>
        <w:t>争议解决</w:t>
      </w:r>
    </w:p>
    <w:p w14:paraId="0C0506FB">
      <w:pPr>
        <w:spacing w:line="440" w:lineRule="exact"/>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争议评审</w:t>
      </w:r>
    </w:p>
    <w:p w14:paraId="17482BA7">
      <w:pPr>
        <w:spacing w:line="440" w:lineRule="exact"/>
        <w:ind w:firstLine="360" w:firstLineChars="150"/>
        <w:jc w:val="left"/>
        <w:rPr>
          <w:rFonts w:ascii="宋体"/>
          <w:color w:val="auto"/>
          <w:sz w:val="24"/>
          <w:highlight w:val="none"/>
          <w:u w:val="single"/>
        </w:rPr>
      </w:pPr>
      <w:r>
        <w:rPr>
          <w:rFonts w:hint="eastAsia" w:ascii="宋体" w:hAnsi="宋体"/>
          <w:color w:val="auto"/>
          <w:sz w:val="24"/>
          <w:highlight w:val="none"/>
        </w:rPr>
        <w:t>合同当事人是否同意将工程争议提交争议评审小组决定：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3941159E">
      <w:pPr>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20.3.1 </w:t>
      </w:r>
      <w:r>
        <w:rPr>
          <w:rFonts w:hint="eastAsia" w:ascii="宋体" w:hAnsi="宋体"/>
          <w:color w:val="auto"/>
          <w:sz w:val="24"/>
          <w:highlight w:val="none"/>
        </w:rPr>
        <w:t>争议评审小组的确定</w:t>
      </w:r>
    </w:p>
    <w:p w14:paraId="21E4AFD4">
      <w:pPr>
        <w:spacing w:line="440" w:lineRule="exact"/>
        <w:ind w:firstLine="480" w:firstLineChars="200"/>
        <w:jc w:val="left"/>
        <w:rPr>
          <w:rFonts w:ascii="宋体"/>
          <w:color w:val="auto"/>
          <w:sz w:val="24"/>
          <w:highlight w:val="none"/>
          <w:u w:val="single"/>
        </w:rPr>
      </w:pPr>
      <w:r>
        <w:rPr>
          <w:rFonts w:hint="eastAsia" w:ascii="宋体" w:hAnsi="宋体"/>
          <w:color w:val="auto"/>
          <w:sz w:val="24"/>
          <w:highlight w:val="none"/>
        </w:rPr>
        <w:t>争议评审小组成员的确定：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CC4FDCE">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选定争议评审员的期限：</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55D8C511">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争议评审小组成员的报酬承担方式：</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2D10A67A">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其他事项的约定：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17F2692D">
      <w:pPr>
        <w:autoSpaceDE w:val="0"/>
        <w:autoSpaceDN w:val="0"/>
        <w:adjustRightInd w:val="0"/>
        <w:spacing w:line="440" w:lineRule="exact"/>
        <w:ind w:firstLine="480" w:firstLineChars="200"/>
        <w:jc w:val="left"/>
        <w:rPr>
          <w:rFonts w:ascii="宋体"/>
          <w:color w:val="auto"/>
          <w:sz w:val="24"/>
          <w:highlight w:val="none"/>
        </w:rPr>
      </w:pPr>
      <w:r>
        <w:rPr>
          <w:rFonts w:ascii="宋体" w:hAnsi="宋体"/>
          <w:color w:val="auto"/>
          <w:sz w:val="24"/>
          <w:highlight w:val="none"/>
        </w:rPr>
        <w:t xml:space="preserve">20.3.2 </w:t>
      </w:r>
      <w:r>
        <w:rPr>
          <w:rFonts w:hint="eastAsia" w:ascii="宋体" w:hAnsi="宋体"/>
          <w:color w:val="auto"/>
          <w:sz w:val="24"/>
          <w:highlight w:val="none"/>
        </w:rPr>
        <w:t>争议评审小组的决定</w:t>
      </w:r>
    </w:p>
    <w:p w14:paraId="6C8792B1">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合同当事人关于本项的约定：</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6DD5C947">
      <w:pPr>
        <w:spacing w:line="440" w:lineRule="exact"/>
        <w:ind w:firstLine="480" w:firstLineChars="200"/>
        <w:rPr>
          <w:rFonts w:ascii="宋体"/>
          <w:color w:val="auto"/>
          <w:sz w:val="24"/>
          <w:highlight w:val="none"/>
        </w:rPr>
      </w:pPr>
      <w:r>
        <w:rPr>
          <w:rFonts w:ascii="宋体" w:hAnsi="宋体"/>
          <w:color w:val="auto"/>
          <w:sz w:val="24"/>
          <w:highlight w:val="none"/>
        </w:rPr>
        <w:t>20.4</w:t>
      </w:r>
      <w:r>
        <w:rPr>
          <w:rFonts w:hint="eastAsia" w:ascii="宋体" w:hAnsi="宋体"/>
          <w:color w:val="auto"/>
          <w:sz w:val="24"/>
          <w:highlight w:val="none"/>
        </w:rPr>
        <w:t>仲裁或诉讼</w:t>
      </w:r>
    </w:p>
    <w:p w14:paraId="43B06711">
      <w:pPr>
        <w:spacing w:line="440" w:lineRule="exact"/>
        <w:ind w:firstLine="480" w:firstLineChars="200"/>
        <w:rPr>
          <w:rFonts w:ascii="宋体"/>
          <w:color w:val="auto"/>
          <w:sz w:val="24"/>
          <w:highlight w:val="none"/>
        </w:rPr>
      </w:pPr>
      <w:r>
        <w:rPr>
          <w:rFonts w:hint="eastAsia" w:ascii="宋体" w:hAnsi="宋体"/>
          <w:color w:val="auto"/>
          <w:sz w:val="24"/>
          <w:highlight w:val="none"/>
        </w:rPr>
        <w:t>因合同及合同有关事项发生的争议，按下列第</w:t>
      </w:r>
      <w:r>
        <w:rPr>
          <w:rFonts w:hint="eastAsia" w:ascii="宋体" w:hAnsi="宋体" w:cs="宋体"/>
          <w:color w:val="auto"/>
          <w:sz w:val="24"/>
          <w:highlight w:val="none"/>
          <w:u w:val="single"/>
        </w:rPr>
        <w:t xml:space="preserve">     </w:t>
      </w:r>
      <w:r>
        <w:rPr>
          <w:rFonts w:hint="eastAsia" w:ascii="宋体" w:hAnsi="宋体"/>
          <w:color w:val="auto"/>
          <w:sz w:val="24"/>
          <w:highlight w:val="none"/>
        </w:rPr>
        <w:t>种方式解决：</w:t>
      </w:r>
    </w:p>
    <w:p w14:paraId="3DB0A2D1">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）向</w:t>
      </w:r>
      <w:r>
        <w:rPr>
          <w:rFonts w:hint="eastAsia" w:ascii="宋体" w:hAnsi="宋体" w:cs="宋体"/>
          <w:color w:val="auto"/>
          <w:sz w:val="24"/>
          <w:highlight w:val="none"/>
          <w:u w:val="single"/>
        </w:rPr>
        <w:t xml:space="preserve">               </w:t>
      </w:r>
      <w:r>
        <w:rPr>
          <w:rFonts w:hint="eastAsia" w:ascii="宋体" w:hAnsi="宋体"/>
          <w:color w:val="auto"/>
          <w:sz w:val="24"/>
          <w:highlight w:val="none"/>
        </w:rPr>
        <w:t>仲裁委员会申请仲裁；</w:t>
      </w:r>
    </w:p>
    <w:p w14:paraId="40C95843">
      <w:pPr>
        <w:spacing w:line="440" w:lineRule="exact"/>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）向</w:t>
      </w:r>
      <w:r>
        <w:rPr>
          <w:rFonts w:hint="eastAsia" w:ascii="宋体" w:hAnsi="宋体" w:cs="宋体"/>
          <w:color w:val="auto"/>
          <w:sz w:val="24"/>
          <w:highlight w:val="none"/>
          <w:u w:val="single"/>
        </w:rPr>
        <w:t xml:space="preserve">               </w:t>
      </w:r>
      <w:r>
        <w:rPr>
          <w:rFonts w:hint="eastAsia" w:ascii="宋体" w:hAnsi="宋体"/>
          <w:color w:val="auto"/>
          <w:sz w:val="24"/>
          <w:highlight w:val="none"/>
        </w:rPr>
        <w:t>人民法院起诉。</w:t>
      </w:r>
    </w:p>
    <w:p w14:paraId="36A3942D">
      <w:pPr>
        <w:numPr>
          <w:ilvl w:val="0"/>
          <w:numId w:val="0"/>
        </w:numPr>
        <w:spacing w:line="360" w:lineRule="auto"/>
        <w:jc w:val="left"/>
        <w:rPr>
          <w:rFonts w:hint="default" w:ascii="宋体" w:hAnsi="宋体" w:eastAsia="宋体" w:cs="宋体"/>
          <w:sz w:val="28"/>
          <w:szCs w:val="28"/>
          <w:u w:val="single"/>
          <w:lang w:val="en-US" w:eastAsia="zh-CN"/>
        </w:rPr>
      </w:pPr>
    </w:p>
    <w:p w14:paraId="10F659C7">
      <w:pPr>
        <w:pStyle w:val="31"/>
        <w:pageBreakBefore w:val="0"/>
        <w:kinsoku/>
        <w:wordWrap w:val="0"/>
        <w:overflowPunct/>
        <w:topLinePunct/>
        <w:autoSpaceDE/>
        <w:autoSpaceDN/>
        <w:bidi w:val="0"/>
        <w:rPr>
          <w:rFonts w:ascii="宋体" w:hAnsi="宋体" w:cs="宋体"/>
          <w:szCs w:val="21"/>
          <w:highlight w:val="none"/>
        </w:rPr>
      </w:pPr>
    </w:p>
    <w:p w14:paraId="46411CBA">
      <w:pPr>
        <w:rPr>
          <w:rFonts w:hint="eastAsia" w:ascii="宋体" w:hAnsi="宋体" w:cs="宋体"/>
          <w:b/>
          <w:bCs/>
          <w:sz w:val="32"/>
          <w:szCs w:val="32"/>
          <w:highlight w:val="none"/>
        </w:rPr>
      </w:pPr>
      <w:bookmarkStart w:id="203" w:name="_Toc17465"/>
      <w:bookmarkStart w:id="204" w:name="_Toc15627"/>
      <w:bookmarkStart w:id="205" w:name="_Toc25419_WPSOffice_Level1"/>
      <w:r>
        <w:rPr>
          <w:rFonts w:hint="eastAsia" w:ascii="宋体" w:hAnsi="宋体" w:cs="宋体"/>
          <w:b/>
          <w:bCs/>
          <w:sz w:val="32"/>
          <w:szCs w:val="32"/>
          <w:highlight w:val="none"/>
        </w:rPr>
        <w:br w:type="page"/>
      </w:r>
    </w:p>
    <w:p w14:paraId="0DFD9346">
      <w:pPr>
        <w:jc w:val="center"/>
        <w:rPr>
          <w:rFonts w:ascii="宋体" w:hAnsi="宋体" w:cs="宋体"/>
          <w:b/>
          <w:bCs/>
          <w:sz w:val="32"/>
          <w:szCs w:val="32"/>
          <w:highlight w:val="none"/>
        </w:rPr>
      </w:pPr>
      <w:r>
        <w:rPr>
          <w:rFonts w:hint="eastAsia" w:ascii="宋体" w:hAnsi="宋体" w:cs="宋体"/>
          <w:b/>
          <w:bCs/>
          <w:sz w:val="32"/>
          <w:szCs w:val="32"/>
          <w:highlight w:val="none"/>
        </w:rPr>
        <w:t>第五章  技术标准和要求</w:t>
      </w:r>
      <w:bookmarkEnd w:id="203"/>
      <w:bookmarkEnd w:id="204"/>
      <w:bookmarkEnd w:id="205"/>
    </w:p>
    <w:p w14:paraId="77429AB6">
      <w:pPr>
        <w:pageBreakBefore w:val="0"/>
        <w:kinsoku/>
        <w:wordWrap w:val="0"/>
        <w:overflowPunct/>
        <w:topLinePunct/>
        <w:autoSpaceDE/>
        <w:autoSpaceDN/>
        <w:bidi w:val="0"/>
        <w:ind w:firstLine="420" w:firstLineChars="200"/>
        <w:jc w:val="center"/>
        <w:rPr>
          <w:rFonts w:hint="eastAsia" w:ascii="宋体" w:hAnsi="宋体" w:cs="宋体"/>
          <w:szCs w:val="21"/>
          <w:highlight w:val="none"/>
        </w:rPr>
      </w:pPr>
    </w:p>
    <w:p w14:paraId="3F8C434A">
      <w:pPr>
        <w:pageBreakBefore w:val="0"/>
        <w:kinsoku/>
        <w:wordWrap w:val="0"/>
        <w:overflowPunct/>
        <w:topLinePunct/>
        <w:autoSpaceDE/>
        <w:autoSpaceDN/>
        <w:bidi w:val="0"/>
        <w:ind w:firstLine="420" w:firstLineChars="200"/>
        <w:jc w:val="center"/>
        <w:rPr>
          <w:rFonts w:ascii="宋体" w:hAnsi="宋体" w:cs="宋体"/>
          <w:sz w:val="24"/>
          <w:szCs w:val="24"/>
          <w:highlight w:val="none"/>
        </w:rPr>
      </w:pPr>
      <w:r>
        <w:rPr>
          <w:rFonts w:hint="eastAsia" w:ascii="宋体" w:hAnsi="宋体" w:cs="宋体"/>
          <w:szCs w:val="21"/>
          <w:highlight w:val="none"/>
        </w:rPr>
        <w:t>按照中华人民共和国及省、市、行业的一切相关法规、规范的要求执行。</w:t>
      </w:r>
    </w:p>
    <w:p w14:paraId="147BE96D">
      <w:pPr>
        <w:pageBreakBefore w:val="0"/>
        <w:kinsoku/>
        <w:wordWrap w:val="0"/>
        <w:overflowPunct/>
        <w:topLinePunct/>
        <w:autoSpaceDE/>
        <w:autoSpaceDN/>
        <w:bidi w:val="0"/>
        <w:ind w:firstLine="420" w:firstLineChars="200"/>
        <w:rPr>
          <w:rFonts w:ascii="宋体" w:hAnsi="宋体" w:cs="宋体"/>
          <w:kern w:val="0"/>
          <w:szCs w:val="21"/>
          <w:highlight w:val="none"/>
        </w:rPr>
      </w:pPr>
      <w:r>
        <w:rPr>
          <w:rFonts w:hint="eastAsia" w:ascii="宋体" w:hAnsi="宋体" w:cs="宋体"/>
          <w:kern w:val="0"/>
          <w:szCs w:val="21"/>
          <w:highlight w:val="none"/>
        </w:rPr>
        <w:br w:type="page"/>
      </w:r>
    </w:p>
    <w:bookmarkEnd w:id="109"/>
    <w:bookmarkEnd w:id="110"/>
    <w:bookmarkEnd w:id="137"/>
    <w:p w14:paraId="06AEC3D9">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hint="eastAsia" w:ascii="宋体" w:hAnsi="宋体" w:cs="宋体"/>
          <w:b/>
          <w:bCs/>
          <w:sz w:val="32"/>
          <w:szCs w:val="32"/>
          <w:highlight w:val="none"/>
        </w:rPr>
      </w:pPr>
      <w:bookmarkStart w:id="206" w:name="_Toc374512420"/>
      <w:bookmarkStart w:id="207" w:name="_Toc23169"/>
      <w:bookmarkStart w:id="208" w:name="_Toc373230032"/>
      <w:bookmarkStart w:id="209" w:name="_Toc4426"/>
    </w:p>
    <w:p w14:paraId="68BC857F">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r>
        <w:rPr>
          <w:rFonts w:hint="eastAsia" w:ascii="宋体" w:hAnsi="宋体" w:cs="宋体"/>
          <w:b/>
          <w:bCs/>
          <w:sz w:val="32"/>
          <w:szCs w:val="32"/>
          <w:highlight w:val="none"/>
        </w:rPr>
        <w:t>第六章  响应文件格式</w:t>
      </w:r>
      <w:bookmarkEnd w:id="206"/>
      <w:bookmarkEnd w:id="207"/>
      <w:bookmarkEnd w:id="208"/>
      <w:bookmarkEnd w:id="209"/>
    </w:p>
    <w:p w14:paraId="3E852C65">
      <w:pPr>
        <w:pageBreakBefore w:val="0"/>
        <w:kinsoku/>
        <w:wordWrap w:val="0"/>
        <w:overflowPunct/>
        <w:topLinePunct/>
        <w:autoSpaceDE/>
        <w:autoSpaceDN/>
        <w:bidi w:val="0"/>
        <w:ind w:firstLine="560" w:firstLineChars="200"/>
        <w:jc w:val="center"/>
        <w:rPr>
          <w:rFonts w:ascii="宋体" w:hAnsi="宋体" w:cs="宋体"/>
          <w:b/>
          <w:bCs/>
          <w:sz w:val="28"/>
          <w:highlight w:val="none"/>
        </w:rPr>
      </w:pPr>
      <w:r>
        <w:rPr>
          <w:rFonts w:hint="eastAsia" w:ascii="宋体" w:hAnsi="宋体" w:cs="宋体"/>
          <w:b/>
          <w:bCs/>
          <w:sz w:val="28"/>
          <w:highlight w:val="none"/>
        </w:rPr>
        <w:t xml:space="preserve">                                                    </w:t>
      </w:r>
    </w:p>
    <w:p w14:paraId="6E447A33">
      <w:pPr>
        <w:pageBreakBefore w:val="0"/>
        <w:kinsoku/>
        <w:wordWrap w:val="0"/>
        <w:overflowPunct/>
        <w:topLinePunct/>
        <w:autoSpaceDE/>
        <w:autoSpaceDN/>
        <w:bidi w:val="0"/>
        <w:ind w:firstLine="562"/>
        <w:jc w:val="center"/>
        <w:rPr>
          <w:rFonts w:ascii="宋体" w:hAnsi="宋体" w:cs="宋体"/>
          <w:b/>
          <w:bCs/>
          <w:sz w:val="28"/>
          <w:highlight w:val="none"/>
        </w:rPr>
      </w:pPr>
    </w:p>
    <w:p w14:paraId="6868EEAF">
      <w:pPr>
        <w:pageBreakBefore w:val="0"/>
        <w:kinsoku/>
        <w:wordWrap w:val="0"/>
        <w:overflowPunct/>
        <w:topLinePunct/>
        <w:autoSpaceDE/>
        <w:autoSpaceDN/>
        <w:bidi w:val="0"/>
        <w:ind w:firstLine="562"/>
        <w:jc w:val="center"/>
        <w:rPr>
          <w:rFonts w:ascii="宋体" w:hAnsi="宋体" w:cs="宋体"/>
          <w:b/>
          <w:bCs/>
          <w:sz w:val="28"/>
          <w:highlight w:val="none"/>
        </w:rPr>
      </w:pPr>
    </w:p>
    <w:p w14:paraId="6A21792D">
      <w:pPr>
        <w:pageBreakBefore w:val="0"/>
        <w:kinsoku/>
        <w:wordWrap w:val="0"/>
        <w:overflowPunct/>
        <w:topLinePunct/>
        <w:autoSpaceDE/>
        <w:autoSpaceDN/>
        <w:bidi w:val="0"/>
        <w:ind w:firstLine="562"/>
        <w:jc w:val="center"/>
        <w:rPr>
          <w:rFonts w:ascii="宋体" w:hAnsi="宋体" w:cs="宋体"/>
          <w:b/>
          <w:bCs/>
          <w:sz w:val="28"/>
          <w:highlight w:val="none"/>
        </w:rPr>
      </w:pPr>
    </w:p>
    <w:p w14:paraId="6A8B90FA">
      <w:pPr>
        <w:pageBreakBefore w:val="0"/>
        <w:kinsoku/>
        <w:wordWrap w:val="0"/>
        <w:overflowPunct/>
        <w:topLinePunct/>
        <w:autoSpaceDE/>
        <w:autoSpaceDN/>
        <w:bidi w:val="0"/>
        <w:ind w:firstLine="562"/>
        <w:jc w:val="center"/>
        <w:rPr>
          <w:rFonts w:ascii="宋体" w:hAnsi="宋体" w:cs="宋体"/>
          <w:b/>
          <w:bCs/>
          <w:sz w:val="28"/>
          <w:highlight w:val="none"/>
        </w:rPr>
      </w:pPr>
    </w:p>
    <w:p w14:paraId="3CC04028">
      <w:pPr>
        <w:pageBreakBefore w:val="0"/>
        <w:kinsoku/>
        <w:wordWrap w:val="0"/>
        <w:overflowPunct/>
        <w:topLinePunct/>
        <w:autoSpaceDE/>
        <w:autoSpaceDN/>
        <w:bidi w:val="0"/>
        <w:ind w:firstLine="562"/>
        <w:jc w:val="center"/>
        <w:rPr>
          <w:rFonts w:ascii="宋体" w:hAnsi="宋体" w:cs="宋体"/>
          <w:b/>
          <w:bCs/>
          <w:sz w:val="28"/>
          <w:highlight w:val="none"/>
        </w:rPr>
      </w:pPr>
    </w:p>
    <w:p w14:paraId="28D1BB03">
      <w:pPr>
        <w:pageBreakBefore w:val="0"/>
        <w:kinsoku/>
        <w:wordWrap w:val="0"/>
        <w:overflowPunct/>
        <w:topLinePunct/>
        <w:autoSpaceDE/>
        <w:autoSpaceDN/>
        <w:bidi w:val="0"/>
        <w:ind w:firstLine="562"/>
        <w:jc w:val="center"/>
        <w:rPr>
          <w:rFonts w:ascii="宋体" w:hAnsi="宋体" w:cs="宋体"/>
          <w:b/>
          <w:bCs/>
          <w:sz w:val="28"/>
          <w:highlight w:val="none"/>
        </w:rPr>
      </w:pPr>
    </w:p>
    <w:p w14:paraId="044EE8A1">
      <w:pPr>
        <w:pageBreakBefore w:val="0"/>
        <w:kinsoku/>
        <w:wordWrap w:val="0"/>
        <w:overflowPunct/>
        <w:topLinePunct/>
        <w:autoSpaceDE/>
        <w:autoSpaceDN/>
        <w:bidi w:val="0"/>
        <w:ind w:firstLine="562"/>
        <w:jc w:val="center"/>
        <w:rPr>
          <w:rFonts w:ascii="宋体" w:hAnsi="宋体" w:cs="宋体"/>
          <w:b/>
          <w:bCs/>
          <w:sz w:val="28"/>
          <w:highlight w:val="none"/>
        </w:rPr>
      </w:pPr>
    </w:p>
    <w:p w14:paraId="39DBD728">
      <w:pPr>
        <w:pageBreakBefore w:val="0"/>
        <w:kinsoku/>
        <w:wordWrap w:val="0"/>
        <w:overflowPunct/>
        <w:topLinePunct/>
        <w:autoSpaceDE/>
        <w:autoSpaceDN/>
        <w:bidi w:val="0"/>
        <w:ind w:firstLine="562"/>
        <w:jc w:val="center"/>
        <w:rPr>
          <w:rFonts w:ascii="宋体" w:hAnsi="宋体" w:cs="宋体"/>
          <w:b/>
          <w:bCs/>
          <w:sz w:val="28"/>
          <w:highlight w:val="none"/>
        </w:rPr>
      </w:pPr>
    </w:p>
    <w:p w14:paraId="57861BBE">
      <w:pPr>
        <w:pageBreakBefore w:val="0"/>
        <w:kinsoku/>
        <w:wordWrap w:val="0"/>
        <w:overflowPunct/>
        <w:topLinePunct/>
        <w:autoSpaceDE/>
        <w:autoSpaceDN/>
        <w:bidi w:val="0"/>
        <w:ind w:firstLine="562"/>
        <w:jc w:val="center"/>
        <w:rPr>
          <w:rFonts w:ascii="宋体" w:hAnsi="宋体" w:cs="宋体"/>
          <w:b/>
          <w:bCs/>
          <w:sz w:val="28"/>
          <w:highlight w:val="none"/>
        </w:rPr>
      </w:pPr>
    </w:p>
    <w:p w14:paraId="4760109E">
      <w:pPr>
        <w:pageBreakBefore w:val="0"/>
        <w:kinsoku/>
        <w:wordWrap w:val="0"/>
        <w:overflowPunct/>
        <w:topLinePunct/>
        <w:autoSpaceDE/>
        <w:autoSpaceDN/>
        <w:bidi w:val="0"/>
        <w:ind w:firstLine="562"/>
        <w:jc w:val="center"/>
        <w:rPr>
          <w:rFonts w:ascii="宋体" w:hAnsi="宋体" w:cs="宋体"/>
          <w:b/>
          <w:bCs/>
          <w:sz w:val="28"/>
          <w:highlight w:val="none"/>
        </w:rPr>
      </w:pPr>
    </w:p>
    <w:p w14:paraId="31F951DF">
      <w:pPr>
        <w:pageBreakBefore w:val="0"/>
        <w:kinsoku/>
        <w:wordWrap w:val="0"/>
        <w:overflowPunct/>
        <w:topLinePunct/>
        <w:autoSpaceDE/>
        <w:autoSpaceDN/>
        <w:bidi w:val="0"/>
        <w:ind w:firstLine="562"/>
        <w:jc w:val="center"/>
        <w:rPr>
          <w:rFonts w:ascii="宋体" w:hAnsi="宋体" w:cs="宋体"/>
          <w:b/>
          <w:bCs/>
          <w:sz w:val="28"/>
          <w:highlight w:val="none"/>
        </w:rPr>
      </w:pPr>
    </w:p>
    <w:p w14:paraId="28FA7FE7">
      <w:pPr>
        <w:pageBreakBefore w:val="0"/>
        <w:kinsoku/>
        <w:wordWrap w:val="0"/>
        <w:overflowPunct/>
        <w:topLinePunct/>
        <w:autoSpaceDE/>
        <w:autoSpaceDN/>
        <w:bidi w:val="0"/>
        <w:ind w:firstLine="562"/>
        <w:jc w:val="center"/>
        <w:rPr>
          <w:rFonts w:ascii="宋体" w:hAnsi="宋体" w:cs="宋体"/>
          <w:b/>
          <w:bCs/>
          <w:sz w:val="28"/>
          <w:highlight w:val="none"/>
        </w:rPr>
      </w:pPr>
    </w:p>
    <w:p w14:paraId="6DC555DC">
      <w:pPr>
        <w:pageBreakBefore w:val="0"/>
        <w:kinsoku/>
        <w:wordWrap w:val="0"/>
        <w:overflowPunct/>
        <w:topLinePunct/>
        <w:autoSpaceDE/>
        <w:autoSpaceDN/>
        <w:bidi w:val="0"/>
        <w:ind w:firstLine="562"/>
        <w:jc w:val="center"/>
        <w:rPr>
          <w:rFonts w:ascii="宋体" w:hAnsi="宋体" w:cs="宋体"/>
          <w:b/>
          <w:bCs/>
          <w:sz w:val="28"/>
          <w:highlight w:val="none"/>
        </w:rPr>
      </w:pPr>
    </w:p>
    <w:p w14:paraId="284F2BF5">
      <w:pPr>
        <w:pStyle w:val="9"/>
        <w:pageBreakBefore w:val="0"/>
        <w:kinsoku/>
        <w:wordWrap w:val="0"/>
        <w:overflowPunct/>
        <w:topLinePunct/>
        <w:autoSpaceDE/>
        <w:autoSpaceDN/>
        <w:bidi w:val="0"/>
        <w:rPr>
          <w:rFonts w:hAnsi="宋体"/>
          <w:b/>
          <w:bCs/>
          <w:sz w:val="28"/>
          <w:highlight w:val="none"/>
        </w:rPr>
      </w:pPr>
    </w:p>
    <w:p w14:paraId="486C161B">
      <w:pPr>
        <w:pStyle w:val="9"/>
        <w:pageBreakBefore w:val="0"/>
        <w:kinsoku/>
        <w:wordWrap w:val="0"/>
        <w:overflowPunct/>
        <w:topLinePunct/>
        <w:autoSpaceDE/>
        <w:autoSpaceDN/>
        <w:bidi w:val="0"/>
        <w:rPr>
          <w:rFonts w:hAnsi="宋体"/>
          <w:b/>
          <w:bCs/>
          <w:sz w:val="28"/>
          <w:highlight w:val="none"/>
        </w:rPr>
      </w:pPr>
    </w:p>
    <w:p w14:paraId="2E8768C3">
      <w:pPr>
        <w:pageBreakBefore w:val="0"/>
        <w:kinsoku/>
        <w:wordWrap w:val="0"/>
        <w:overflowPunct/>
        <w:topLinePunct/>
        <w:autoSpaceDE/>
        <w:autoSpaceDN/>
        <w:bidi w:val="0"/>
        <w:ind w:firstLine="562"/>
        <w:jc w:val="center"/>
        <w:rPr>
          <w:rFonts w:ascii="宋体" w:hAnsi="宋体" w:cs="宋体"/>
          <w:b/>
          <w:bCs/>
          <w:sz w:val="28"/>
          <w:highlight w:val="none"/>
        </w:rPr>
      </w:pPr>
    </w:p>
    <w:p w14:paraId="4F6F3EFE">
      <w:pPr>
        <w:pageBreakBefore w:val="0"/>
        <w:kinsoku/>
        <w:wordWrap w:val="0"/>
        <w:overflowPunct/>
        <w:topLinePunct/>
        <w:autoSpaceDE/>
        <w:autoSpaceDN/>
        <w:bidi w:val="0"/>
        <w:ind w:firstLine="562"/>
        <w:jc w:val="center"/>
        <w:rPr>
          <w:rFonts w:ascii="宋体" w:hAnsi="宋体" w:cs="宋体"/>
          <w:b/>
          <w:bCs/>
          <w:sz w:val="28"/>
          <w:highlight w:val="none"/>
        </w:rPr>
      </w:pPr>
    </w:p>
    <w:p w14:paraId="5A6938F9">
      <w:pPr>
        <w:pageBreakBefore w:val="0"/>
        <w:kinsoku/>
        <w:wordWrap w:val="0"/>
        <w:overflowPunct/>
        <w:topLinePunct/>
        <w:autoSpaceDE/>
        <w:autoSpaceDN/>
        <w:bidi w:val="0"/>
        <w:ind w:firstLine="562"/>
        <w:jc w:val="center"/>
        <w:rPr>
          <w:rFonts w:ascii="宋体" w:hAnsi="宋体" w:cs="宋体"/>
          <w:b/>
          <w:bCs/>
          <w:sz w:val="28"/>
          <w:highlight w:val="none"/>
        </w:rPr>
      </w:pPr>
    </w:p>
    <w:p w14:paraId="28E3CE85">
      <w:pPr>
        <w:pageBreakBefore w:val="0"/>
        <w:kinsoku/>
        <w:wordWrap w:val="0"/>
        <w:overflowPunct/>
        <w:topLinePunct/>
        <w:autoSpaceDE/>
        <w:autoSpaceDN/>
        <w:bidi w:val="0"/>
        <w:ind w:firstLine="562"/>
        <w:jc w:val="center"/>
        <w:rPr>
          <w:rFonts w:ascii="宋体" w:hAnsi="宋体" w:cs="宋体"/>
          <w:b/>
          <w:bCs/>
          <w:sz w:val="28"/>
          <w:highlight w:val="none"/>
        </w:rPr>
      </w:pPr>
    </w:p>
    <w:p w14:paraId="7AA922DB">
      <w:pPr>
        <w:pageBreakBefore w:val="0"/>
        <w:kinsoku/>
        <w:wordWrap w:val="0"/>
        <w:overflowPunct/>
        <w:topLinePunct/>
        <w:autoSpaceDE/>
        <w:autoSpaceDN/>
        <w:bidi w:val="0"/>
        <w:ind w:firstLine="562"/>
        <w:jc w:val="center"/>
        <w:rPr>
          <w:rFonts w:ascii="宋体" w:hAnsi="宋体" w:cs="宋体"/>
          <w:b/>
          <w:bCs/>
          <w:sz w:val="28"/>
          <w:highlight w:val="none"/>
        </w:rPr>
      </w:pPr>
    </w:p>
    <w:p w14:paraId="1660722D">
      <w:pPr>
        <w:pageBreakBefore w:val="0"/>
        <w:kinsoku/>
        <w:wordWrap w:val="0"/>
        <w:overflowPunct/>
        <w:topLinePunct/>
        <w:autoSpaceDE/>
        <w:autoSpaceDN/>
        <w:bidi w:val="0"/>
        <w:ind w:firstLine="883"/>
        <w:rPr>
          <w:rFonts w:ascii="宋体" w:hAnsi="宋体" w:cs="宋体"/>
          <w:b/>
          <w:sz w:val="44"/>
          <w:szCs w:val="44"/>
          <w:highlight w:val="none"/>
        </w:rPr>
      </w:pPr>
    </w:p>
    <w:p w14:paraId="63461D5C">
      <w:pPr>
        <w:pageBreakBefore w:val="0"/>
        <w:kinsoku/>
        <w:wordWrap w:val="0"/>
        <w:overflowPunct/>
        <w:topLinePunct/>
        <w:autoSpaceDE/>
        <w:autoSpaceDN/>
        <w:bidi w:val="0"/>
        <w:ind w:firstLine="880" w:firstLineChars="200"/>
        <w:rPr>
          <w:rFonts w:ascii="宋体" w:hAnsi="宋体" w:cs="宋体"/>
          <w:b/>
          <w:color w:val="000000"/>
          <w:sz w:val="44"/>
          <w:szCs w:val="44"/>
          <w:highlight w:val="none"/>
        </w:rPr>
      </w:pPr>
      <w:r>
        <w:rPr>
          <w:rFonts w:hint="eastAsia" w:ascii="宋体" w:hAnsi="宋体" w:cs="宋体"/>
          <w:b/>
          <w:color w:val="000000"/>
          <w:sz w:val="44"/>
          <w:szCs w:val="44"/>
          <w:highlight w:val="none"/>
          <w:u w:val="single"/>
        </w:rPr>
        <w:t xml:space="preserve">                     </w:t>
      </w:r>
      <w:r>
        <w:rPr>
          <w:rFonts w:hint="eastAsia" w:ascii="宋体" w:hAnsi="宋体" w:cs="宋体"/>
          <w:b/>
          <w:color w:val="000000"/>
          <w:sz w:val="44"/>
          <w:szCs w:val="44"/>
          <w:highlight w:val="none"/>
        </w:rPr>
        <w:t>（项目名称）</w:t>
      </w:r>
    </w:p>
    <w:p w14:paraId="7AE383DD">
      <w:pPr>
        <w:pageBreakBefore w:val="0"/>
        <w:kinsoku/>
        <w:wordWrap w:val="0"/>
        <w:overflowPunct/>
        <w:topLinePunct/>
        <w:autoSpaceDE/>
        <w:autoSpaceDN/>
        <w:bidi w:val="0"/>
        <w:ind w:firstLine="640"/>
        <w:jc w:val="center"/>
        <w:rPr>
          <w:rFonts w:ascii="宋体" w:hAnsi="宋体" w:cs="宋体"/>
          <w:sz w:val="32"/>
          <w:highlight w:val="none"/>
        </w:rPr>
      </w:pPr>
    </w:p>
    <w:p w14:paraId="6935364A">
      <w:pPr>
        <w:pageBreakBefore w:val="0"/>
        <w:kinsoku/>
        <w:wordWrap w:val="0"/>
        <w:overflowPunct/>
        <w:topLinePunct/>
        <w:autoSpaceDE/>
        <w:autoSpaceDN/>
        <w:bidi w:val="0"/>
        <w:ind w:firstLine="537" w:firstLineChars="192"/>
        <w:rPr>
          <w:rFonts w:ascii="宋体" w:hAnsi="宋体" w:cs="宋体"/>
          <w:sz w:val="28"/>
          <w:szCs w:val="28"/>
          <w:highlight w:val="none"/>
        </w:rPr>
      </w:pPr>
    </w:p>
    <w:p w14:paraId="6383FC26">
      <w:pPr>
        <w:pStyle w:val="29"/>
        <w:pageBreakBefore w:val="0"/>
        <w:kinsoku/>
        <w:wordWrap w:val="0"/>
        <w:overflowPunct/>
        <w:topLinePunct/>
        <w:autoSpaceDE/>
        <w:autoSpaceDN/>
        <w:bidi w:val="0"/>
        <w:ind w:firstLine="560"/>
        <w:rPr>
          <w:rFonts w:ascii="宋体" w:hAnsi="宋体" w:cs="宋体"/>
          <w:sz w:val="28"/>
          <w:szCs w:val="28"/>
          <w:highlight w:val="none"/>
        </w:rPr>
      </w:pPr>
    </w:p>
    <w:p w14:paraId="6071E505">
      <w:pPr>
        <w:pStyle w:val="29"/>
        <w:pageBreakBefore w:val="0"/>
        <w:kinsoku/>
        <w:wordWrap w:val="0"/>
        <w:overflowPunct/>
        <w:topLinePunct/>
        <w:autoSpaceDE/>
        <w:autoSpaceDN/>
        <w:bidi w:val="0"/>
        <w:ind w:firstLine="560"/>
        <w:rPr>
          <w:rFonts w:ascii="宋体" w:hAnsi="宋体" w:cs="宋体"/>
          <w:sz w:val="28"/>
          <w:szCs w:val="28"/>
          <w:highlight w:val="none"/>
        </w:rPr>
      </w:pPr>
    </w:p>
    <w:p w14:paraId="536342E4">
      <w:pPr>
        <w:pStyle w:val="29"/>
        <w:pageBreakBefore w:val="0"/>
        <w:kinsoku/>
        <w:wordWrap w:val="0"/>
        <w:overflowPunct/>
        <w:topLinePunct/>
        <w:autoSpaceDE/>
        <w:autoSpaceDN/>
        <w:bidi w:val="0"/>
        <w:ind w:firstLine="560"/>
        <w:rPr>
          <w:rFonts w:ascii="宋体" w:hAnsi="宋体" w:cs="宋体"/>
          <w:sz w:val="28"/>
          <w:szCs w:val="28"/>
          <w:highlight w:val="none"/>
        </w:rPr>
      </w:pPr>
    </w:p>
    <w:p w14:paraId="1EA6D63C">
      <w:pPr>
        <w:pStyle w:val="29"/>
        <w:pageBreakBefore w:val="0"/>
        <w:kinsoku/>
        <w:wordWrap w:val="0"/>
        <w:overflowPunct/>
        <w:topLinePunct/>
        <w:autoSpaceDE/>
        <w:autoSpaceDN/>
        <w:bidi w:val="0"/>
        <w:ind w:firstLine="560"/>
        <w:rPr>
          <w:rFonts w:ascii="宋体" w:hAnsi="宋体" w:cs="宋体"/>
          <w:sz w:val="28"/>
          <w:szCs w:val="28"/>
          <w:highlight w:val="none"/>
        </w:rPr>
      </w:pPr>
    </w:p>
    <w:p w14:paraId="140B3981">
      <w:pPr>
        <w:pStyle w:val="11"/>
        <w:pageBreakBefore w:val="0"/>
        <w:kinsoku/>
        <w:wordWrap w:val="0"/>
        <w:overflowPunct/>
        <w:topLinePunct/>
        <w:autoSpaceDE/>
        <w:autoSpaceDN/>
        <w:bidi w:val="0"/>
        <w:ind w:left="0" w:leftChars="0" w:firstLine="1680"/>
        <w:jc w:val="left"/>
        <w:rPr>
          <w:rFonts w:ascii="宋体" w:hAnsi="宋体" w:cs="宋体"/>
          <w:b/>
          <w:bCs/>
          <w:sz w:val="52"/>
          <w:szCs w:val="52"/>
          <w:highlight w:val="none"/>
        </w:rPr>
      </w:pPr>
      <w:r>
        <w:rPr>
          <w:rFonts w:hint="eastAsia" w:ascii="宋体" w:hAnsi="宋体" w:cs="宋体"/>
          <w:sz w:val="84"/>
          <w:szCs w:val="84"/>
          <w:highlight w:val="none"/>
        </w:rPr>
        <w:t>响  应  文  件</w:t>
      </w:r>
    </w:p>
    <w:p w14:paraId="274942BB">
      <w:pPr>
        <w:pageBreakBefore w:val="0"/>
        <w:kinsoku/>
        <w:wordWrap w:val="0"/>
        <w:overflowPunct/>
        <w:topLinePunct/>
        <w:autoSpaceDE/>
        <w:autoSpaceDN/>
        <w:bidi w:val="0"/>
        <w:spacing w:line="360" w:lineRule="auto"/>
        <w:ind w:firstLine="3000" w:firstLineChars="1000"/>
        <w:rPr>
          <w:rFonts w:ascii="宋体" w:hAnsi="宋体" w:cs="宋体"/>
          <w:sz w:val="30"/>
          <w:szCs w:val="30"/>
          <w:highlight w:val="none"/>
        </w:rPr>
      </w:pPr>
    </w:p>
    <w:p w14:paraId="24EAF5A4">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采购编号：</w:t>
      </w:r>
    </w:p>
    <w:p w14:paraId="7BDD6A19">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交易编号：</w:t>
      </w:r>
    </w:p>
    <w:p w14:paraId="03A2731A">
      <w:pPr>
        <w:pageBreakBefore w:val="0"/>
        <w:kinsoku/>
        <w:wordWrap w:val="0"/>
        <w:overflowPunct/>
        <w:topLinePunct/>
        <w:autoSpaceDE/>
        <w:autoSpaceDN/>
        <w:bidi w:val="0"/>
        <w:ind w:firstLine="537" w:firstLineChars="192"/>
        <w:rPr>
          <w:rFonts w:ascii="宋体" w:hAnsi="宋体" w:cs="宋体"/>
          <w:sz w:val="28"/>
          <w:szCs w:val="28"/>
          <w:highlight w:val="none"/>
        </w:rPr>
      </w:pPr>
    </w:p>
    <w:p w14:paraId="7C9B1498">
      <w:pPr>
        <w:pageBreakBefore w:val="0"/>
        <w:kinsoku/>
        <w:wordWrap w:val="0"/>
        <w:overflowPunct/>
        <w:topLinePunct/>
        <w:autoSpaceDE/>
        <w:autoSpaceDN/>
        <w:bidi w:val="0"/>
        <w:ind w:firstLine="537" w:firstLineChars="192"/>
        <w:rPr>
          <w:rFonts w:ascii="宋体" w:hAnsi="宋体" w:cs="宋体"/>
          <w:sz w:val="28"/>
          <w:highlight w:val="none"/>
        </w:rPr>
      </w:pPr>
    </w:p>
    <w:p w14:paraId="22431DF5">
      <w:pPr>
        <w:pageBreakBefore w:val="0"/>
        <w:kinsoku/>
        <w:wordWrap w:val="0"/>
        <w:overflowPunct/>
        <w:topLinePunct/>
        <w:autoSpaceDE/>
        <w:autoSpaceDN/>
        <w:bidi w:val="0"/>
        <w:ind w:firstLine="537" w:firstLineChars="192"/>
        <w:rPr>
          <w:rFonts w:ascii="宋体" w:hAnsi="宋体" w:cs="宋体"/>
          <w:sz w:val="28"/>
          <w:highlight w:val="none"/>
        </w:rPr>
      </w:pPr>
    </w:p>
    <w:p w14:paraId="0FEFD31E">
      <w:pPr>
        <w:pStyle w:val="29"/>
        <w:pageBreakBefore w:val="0"/>
        <w:kinsoku/>
        <w:wordWrap w:val="0"/>
        <w:overflowPunct/>
        <w:topLinePunct/>
        <w:autoSpaceDE/>
        <w:autoSpaceDN/>
        <w:bidi w:val="0"/>
        <w:ind w:firstLine="480"/>
        <w:rPr>
          <w:highlight w:val="none"/>
        </w:rPr>
      </w:pPr>
    </w:p>
    <w:p w14:paraId="2CA7ED39">
      <w:pPr>
        <w:pageBreakBefore w:val="0"/>
        <w:kinsoku/>
        <w:wordWrap w:val="0"/>
        <w:overflowPunct/>
        <w:topLinePunct/>
        <w:autoSpaceDE/>
        <w:autoSpaceDN/>
        <w:bidi w:val="0"/>
        <w:spacing w:line="480" w:lineRule="auto"/>
        <w:ind w:firstLine="640"/>
        <w:rPr>
          <w:rFonts w:ascii="宋体" w:hAnsi="宋体" w:cs="宋体"/>
          <w:sz w:val="32"/>
          <w:highlight w:val="none"/>
        </w:rPr>
      </w:pPr>
    </w:p>
    <w:p w14:paraId="4A9DF6E8">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（盖单位公章）</w:t>
      </w:r>
    </w:p>
    <w:p w14:paraId="0D061C75">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14:paraId="074CD4B9">
      <w:pPr>
        <w:pStyle w:val="15"/>
        <w:pageBreakBefore w:val="0"/>
        <w:kinsoku/>
        <w:wordWrap w:val="0"/>
        <w:overflowPunct/>
        <w:topLinePunct/>
        <w:autoSpaceDE/>
        <w:autoSpaceDN/>
        <w:bidi w:val="0"/>
        <w:spacing w:beforeLines="50" w:afterLines="50" w:line="440" w:lineRule="exact"/>
        <w:ind w:firstLine="1400" w:firstLineChars="500"/>
        <w:rPr>
          <w:rFonts w:hAnsi="宋体" w:eastAsia="宋体" w:cs="宋体"/>
          <w:sz w:val="28"/>
          <w:szCs w:val="28"/>
          <w:highlight w:val="none"/>
        </w:rPr>
      </w:pPr>
      <w:r>
        <w:rPr>
          <w:rFonts w:hint="eastAsia" w:hAnsi="宋体" w:eastAsia="宋体" w:cs="宋体"/>
          <w:sz w:val="28"/>
          <w:szCs w:val="28"/>
          <w:highlight w:val="none"/>
        </w:rPr>
        <w:t>日     期：</w:t>
      </w:r>
      <w:bookmarkStart w:id="210" w:name="_Toc11974"/>
      <w:bookmarkStart w:id="211" w:name="_Toc420513689"/>
      <w:bookmarkStart w:id="212" w:name="_Toc420513710"/>
      <w:bookmarkStart w:id="213" w:name="_Toc421695643"/>
      <w:bookmarkStart w:id="214" w:name="_Toc420513737"/>
      <w:bookmarkStart w:id="215" w:name="_Toc2280"/>
      <w:r>
        <w:rPr>
          <w:rFonts w:hint="eastAsia" w:hAnsi="宋体" w:eastAsia="宋体" w:cs="宋体"/>
          <w:sz w:val="28"/>
          <w:szCs w:val="28"/>
          <w:highlight w:val="none"/>
          <w:u w:val="single"/>
        </w:rPr>
        <w:t xml:space="preserve">       </w:t>
      </w:r>
      <w:r>
        <w:rPr>
          <w:rFonts w:hint="eastAsia" w:hAnsi="宋体" w:eastAsia="宋体" w:cs="宋体"/>
          <w:sz w:val="28"/>
          <w:szCs w:val="28"/>
          <w:highlight w:val="none"/>
        </w:rPr>
        <w:t>年</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月</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日</w:t>
      </w:r>
    </w:p>
    <w:p w14:paraId="40F56C3A">
      <w:pPr>
        <w:pageBreakBefore w:val="0"/>
        <w:kinsoku/>
        <w:wordWrap w:val="0"/>
        <w:overflowPunct/>
        <w:topLinePunct/>
        <w:autoSpaceDE/>
        <w:autoSpaceDN/>
        <w:bidi w:val="0"/>
        <w:ind w:firstLine="640"/>
        <w:rPr>
          <w:rFonts w:hAnsi="宋体" w:cs="宋体"/>
          <w:sz w:val="32"/>
          <w:szCs w:val="32"/>
          <w:highlight w:val="none"/>
        </w:rPr>
      </w:pPr>
    </w:p>
    <w:p w14:paraId="16AD1375">
      <w:pPr>
        <w:pStyle w:val="29"/>
        <w:pageBreakBefore w:val="0"/>
        <w:kinsoku/>
        <w:wordWrap w:val="0"/>
        <w:overflowPunct/>
        <w:topLinePunct/>
        <w:autoSpaceDE/>
        <w:autoSpaceDN/>
        <w:bidi w:val="0"/>
        <w:rPr>
          <w:highlight w:val="none"/>
        </w:rPr>
      </w:pPr>
    </w:p>
    <w:p w14:paraId="4B2EFFF4">
      <w:pPr>
        <w:rPr>
          <w:rFonts w:hint="eastAsia" w:hAnsi="宋体" w:eastAsia="宋体" w:cs="宋体"/>
          <w:b/>
          <w:bCs/>
          <w:sz w:val="32"/>
          <w:szCs w:val="32"/>
          <w:highlight w:val="none"/>
        </w:rPr>
      </w:pPr>
      <w:r>
        <w:rPr>
          <w:rFonts w:hint="eastAsia" w:hAnsi="宋体" w:eastAsia="宋体" w:cs="宋体"/>
          <w:b/>
          <w:bCs/>
          <w:sz w:val="32"/>
          <w:szCs w:val="32"/>
          <w:highlight w:val="none"/>
        </w:rPr>
        <w:br w:type="page"/>
      </w:r>
    </w:p>
    <w:p w14:paraId="1E0361C0">
      <w:pPr>
        <w:pStyle w:val="15"/>
        <w:pageBreakBefore w:val="0"/>
        <w:kinsoku/>
        <w:wordWrap w:val="0"/>
        <w:overflowPunct/>
        <w:topLinePunct/>
        <w:autoSpaceDE/>
        <w:autoSpaceDN/>
        <w:bidi w:val="0"/>
        <w:spacing w:beforeLines="50" w:afterLines="50" w:line="440" w:lineRule="exact"/>
        <w:ind w:firstLine="640" w:firstLineChars="200"/>
        <w:jc w:val="center"/>
        <w:rPr>
          <w:rFonts w:hAnsi="宋体" w:eastAsia="宋体" w:cs="宋体"/>
          <w:sz w:val="28"/>
          <w:szCs w:val="28"/>
          <w:highlight w:val="none"/>
        </w:rPr>
      </w:pPr>
      <w:r>
        <w:rPr>
          <w:rFonts w:hint="eastAsia" w:hAnsi="宋体" w:eastAsia="宋体" w:cs="宋体"/>
          <w:b/>
          <w:bCs/>
          <w:sz w:val="32"/>
          <w:szCs w:val="32"/>
          <w:highlight w:val="none"/>
        </w:rPr>
        <w:t>目     录</w:t>
      </w:r>
      <w:r>
        <w:rPr>
          <w:rFonts w:hint="eastAsia" w:hAnsi="宋体" w:eastAsia="宋体" w:cs="宋体"/>
          <w:sz w:val="32"/>
          <w:szCs w:val="32"/>
          <w:highlight w:val="none"/>
        </w:rPr>
        <w:t xml:space="preserve">  </w:t>
      </w:r>
      <w:r>
        <w:rPr>
          <w:rFonts w:hint="eastAsia" w:hAnsi="宋体" w:eastAsia="宋体" w:cs="宋体"/>
          <w:sz w:val="28"/>
          <w:szCs w:val="28"/>
          <w:highlight w:val="none"/>
        </w:rPr>
        <w:t xml:space="preserve"> </w:t>
      </w:r>
    </w:p>
    <w:p w14:paraId="6C8308A8">
      <w:pPr>
        <w:pStyle w:val="15"/>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一、谈判函及谈判报价表</w:t>
      </w:r>
    </w:p>
    <w:p w14:paraId="4E7A5C70">
      <w:pPr>
        <w:pStyle w:val="15"/>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二、法定代表人身份证明</w:t>
      </w:r>
    </w:p>
    <w:p w14:paraId="759EE677">
      <w:pPr>
        <w:pStyle w:val="15"/>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三、授权委托书</w:t>
      </w:r>
    </w:p>
    <w:p w14:paraId="655E5265">
      <w:pPr>
        <w:pStyle w:val="15"/>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四、已标价工程量清单</w:t>
      </w:r>
    </w:p>
    <w:p w14:paraId="0CF14F94">
      <w:pPr>
        <w:pStyle w:val="15"/>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五、项目管理机构</w:t>
      </w:r>
    </w:p>
    <w:p w14:paraId="11FA242F">
      <w:pPr>
        <w:pStyle w:val="15"/>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六、资格审查资料</w:t>
      </w:r>
    </w:p>
    <w:p w14:paraId="1056292A">
      <w:pPr>
        <w:pStyle w:val="15"/>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七、无行贿犯罪记录承诺书</w:t>
      </w:r>
    </w:p>
    <w:p w14:paraId="7CA4483B">
      <w:pPr>
        <w:pStyle w:val="15"/>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八、谈判保证金承诺书</w:t>
      </w:r>
    </w:p>
    <w:p w14:paraId="768237E8">
      <w:pPr>
        <w:pStyle w:val="15"/>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九、其他资料</w:t>
      </w:r>
    </w:p>
    <w:p w14:paraId="4EC8D507">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55869778">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FF57AF1">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1FB9B43">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7663BC5">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5C4EEF5">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2B48BFB">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EF9EA7A">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D86FC77">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699B831">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636FFEE">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6240224">
      <w:pPr>
        <w:pStyle w:val="15"/>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567DCF8">
      <w:pPr>
        <w:rPr>
          <w:rFonts w:hint="eastAsia" w:ascii="宋体" w:hAnsi="宋体" w:cs="宋体"/>
          <w:b/>
          <w:bCs/>
          <w:kern w:val="0"/>
          <w:sz w:val="30"/>
          <w:szCs w:val="30"/>
          <w:highlight w:val="none"/>
        </w:rPr>
      </w:pPr>
      <w:bookmarkStart w:id="216" w:name="_Toc30148"/>
      <w:bookmarkStart w:id="217" w:name="_Toc22625"/>
      <w:bookmarkStart w:id="218" w:name="_Toc1756"/>
      <w:r>
        <w:rPr>
          <w:rFonts w:hint="eastAsia" w:ascii="宋体" w:hAnsi="宋体" w:cs="宋体"/>
          <w:b/>
          <w:bCs/>
          <w:kern w:val="0"/>
          <w:sz w:val="30"/>
          <w:szCs w:val="30"/>
          <w:highlight w:val="none"/>
        </w:rPr>
        <w:br w:type="page"/>
      </w:r>
    </w:p>
    <w:p w14:paraId="08E71A9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一、谈判函</w:t>
      </w:r>
      <w:bookmarkEnd w:id="210"/>
      <w:bookmarkEnd w:id="216"/>
      <w:bookmarkEnd w:id="217"/>
      <w:r>
        <w:rPr>
          <w:rFonts w:hint="eastAsia" w:ascii="宋体" w:hAnsi="宋体" w:cs="宋体"/>
          <w:b/>
          <w:bCs/>
          <w:kern w:val="0"/>
          <w:sz w:val="30"/>
          <w:szCs w:val="30"/>
          <w:highlight w:val="none"/>
        </w:rPr>
        <w:t>及谈判报价表</w:t>
      </w:r>
      <w:bookmarkEnd w:id="218"/>
    </w:p>
    <w:p w14:paraId="69CCFDAF">
      <w:pPr>
        <w:pStyle w:val="29"/>
        <w:pageBreakBefore w:val="0"/>
        <w:kinsoku/>
        <w:wordWrap w:val="0"/>
        <w:overflowPunct/>
        <w:topLinePunct/>
        <w:autoSpaceDE/>
        <w:autoSpaceDN/>
        <w:bidi w:val="0"/>
        <w:spacing w:line="360" w:lineRule="auto"/>
        <w:jc w:val="center"/>
        <w:rPr>
          <w:rFonts w:ascii="宋体" w:hAnsi="宋体" w:cs="宋体"/>
          <w:b/>
          <w:szCs w:val="24"/>
          <w:highlight w:val="none"/>
        </w:rPr>
      </w:pPr>
      <w:r>
        <w:rPr>
          <w:rFonts w:hint="eastAsia" w:ascii="宋体" w:hAnsi="宋体" w:cs="宋体"/>
          <w:b/>
          <w:szCs w:val="24"/>
          <w:highlight w:val="none"/>
        </w:rPr>
        <w:t>（一）谈判函</w:t>
      </w:r>
    </w:p>
    <w:p w14:paraId="14DC46CD">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4EC58CC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在考察现场并充分研究</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（项目名称）（以下简称“本项目”）谈判文件的全部内容后，我方兹以：人民币（大写）：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元的谈判总报价和按合同约定有权得到的其它金额，并严格按照合同约定，施工、竣工和交付本工程并维修其中的任何缺陷。</w:t>
      </w:r>
    </w:p>
    <w:p w14:paraId="522A9F5D">
      <w:pPr>
        <w:pageBreakBefore w:val="0"/>
        <w:kinsoku/>
        <w:wordWrap w:val="0"/>
        <w:overflowPunct/>
        <w:topLinePunct/>
        <w:autoSpaceDE/>
        <w:autoSpaceDN/>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如果我方成交，我方保证按照合同约定的开工日期开始本项目的施工，</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天（日历天）内竣工，并确保质量达到合格。我方同意本谈判函在谈判文件规定的提交响应文件截止时间后，在谈判文件规定的谈判有效期（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日历天）前对我方具有约束力，且随时准备接受你方发出的成交通知书。</w:t>
      </w:r>
    </w:p>
    <w:p w14:paraId="20E98C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随本谈判函递交的谈判报价表是本谈判函的组成部分，对我方构成约束力。</w:t>
      </w:r>
    </w:p>
    <w:p w14:paraId="26142F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在签署协议书之前，你方的成交通知书连同本谈判函，包括谈判报价表，对双方具有约束力。</w:t>
      </w:r>
    </w:p>
    <w:p w14:paraId="76E2E7F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E4E098">
      <w:pPr>
        <w:pStyle w:val="15"/>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（盖单位公章）</w:t>
      </w:r>
    </w:p>
    <w:p w14:paraId="1B45732C">
      <w:pPr>
        <w:pStyle w:val="15"/>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（签字或盖章）</w:t>
      </w:r>
    </w:p>
    <w:p w14:paraId="78B5C862">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7FA11DE">
      <w:pPr>
        <w:pageBreakBefore w:val="0"/>
        <w:widowControl/>
        <w:kinsoku/>
        <w:wordWrap w:val="0"/>
        <w:overflowPunct/>
        <w:topLinePunct/>
        <w:autoSpaceDE/>
        <w:autoSpaceDN/>
        <w:bidi w:val="0"/>
        <w:spacing w:line="400" w:lineRule="atLeast"/>
        <w:ind w:firstLine="480"/>
        <w:jc w:val="left"/>
        <w:rPr>
          <w:rFonts w:ascii="宋体" w:hAnsi="宋体" w:cs="宋体"/>
          <w:kern w:val="0"/>
          <w:szCs w:val="21"/>
          <w:highlight w:val="none"/>
        </w:rPr>
      </w:pPr>
    </w:p>
    <w:p w14:paraId="41E2BD18">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DEE889F">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1C365D47">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A7E9730">
      <w:pPr>
        <w:pageBreakBefore w:val="0"/>
        <w:kinsoku/>
        <w:wordWrap w:val="0"/>
        <w:overflowPunct/>
        <w:topLinePunct/>
        <w:autoSpaceDE/>
        <w:autoSpaceDN/>
        <w:bidi w:val="0"/>
        <w:ind w:firstLine="560"/>
        <w:jc w:val="center"/>
        <w:rPr>
          <w:rFonts w:ascii="宋体" w:hAnsi="宋体" w:cs="宋体"/>
          <w:sz w:val="28"/>
          <w:szCs w:val="28"/>
          <w:highlight w:val="none"/>
        </w:rPr>
      </w:pPr>
    </w:p>
    <w:p w14:paraId="50B403A1">
      <w:pPr>
        <w:pStyle w:val="9"/>
        <w:pageBreakBefore w:val="0"/>
        <w:kinsoku/>
        <w:wordWrap w:val="0"/>
        <w:overflowPunct/>
        <w:topLinePunct/>
        <w:autoSpaceDE/>
        <w:autoSpaceDN/>
        <w:bidi w:val="0"/>
        <w:rPr>
          <w:highlight w:val="none"/>
        </w:rPr>
      </w:pPr>
    </w:p>
    <w:p w14:paraId="59EBA1F2">
      <w:pPr>
        <w:pageBreakBefore w:val="0"/>
        <w:kinsoku/>
        <w:wordWrap w:val="0"/>
        <w:overflowPunct/>
        <w:topLinePunct/>
        <w:autoSpaceDE/>
        <w:autoSpaceDN/>
        <w:bidi w:val="0"/>
        <w:ind w:firstLine="480"/>
        <w:jc w:val="center"/>
        <w:rPr>
          <w:rFonts w:ascii="宋体" w:hAnsi="宋体" w:cs="宋体"/>
          <w:szCs w:val="21"/>
          <w:highlight w:val="none"/>
        </w:rPr>
      </w:pPr>
    </w:p>
    <w:p w14:paraId="04FC37D0">
      <w:pPr>
        <w:pageBreakBefore w:val="0"/>
        <w:kinsoku/>
        <w:wordWrap w:val="0"/>
        <w:overflowPunct/>
        <w:topLinePunct/>
        <w:autoSpaceDE/>
        <w:autoSpaceDN/>
        <w:bidi w:val="0"/>
        <w:ind w:firstLine="480"/>
        <w:jc w:val="center"/>
        <w:rPr>
          <w:rFonts w:ascii="宋体" w:hAnsi="宋体" w:cs="宋体"/>
          <w:szCs w:val="21"/>
          <w:highlight w:val="none"/>
        </w:rPr>
      </w:pPr>
    </w:p>
    <w:p w14:paraId="69DC6902">
      <w:pPr>
        <w:pageBreakBefore w:val="0"/>
        <w:kinsoku/>
        <w:wordWrap w:val="0"/>
        <w:overflowPunct/>
        <w:topLinePunct/>
        <w:autoSpaceDE/>
        <w:autoSpaceDN/>
        <w:bidi w:val="0"/>
        <w:ind w:firstLine="480"/>
        <w:jc w:val="center"/>
        <w:rPr>
          <w:rFonts w:ascii="宋体" w:hAnsi="宋体" w:cs="宋体"/>
          <w:szCs w:val="21"/>
          <w:highlight w:val="none"/>
        </w:rPr>
      </w:pPr>
    </w:p>
    <w:p w14:paraId="2383E73F">
      <w:pPr>
        <w:pageBreakBefore w:val="0"/>
        <w:kinsoku/>
        <w:wordWrap w:val="0"/>
        <w:overflowPunct/>
        <w:topLinePunct/>
        <w:autoSpaceDE/>
        <w:autoSpaceDN/>
        <w:bidi w:val="0"/>
        <w:ind w:firstLine="420" w:firstLineChars="200"/>
        <w:rPr>
          <w:rFonts w:ascii="宋体" w:hAnsi="宋体" w:cs="宋体"/>
          <w:szCs w:val="21"/>
          <w:highlight w:val="none"/>
        </w:rPr>
      </w:pPr>
      <w:r>
        <w:rPr>
          <w:rFonts w:hint="eastAsia" w:ascii="宋体" w:hAnsi="宋体" w:cs="宋体"/>
          <w:szCs w:val="21"/>
          <w:highlight w:val="none"/>
        </w:rPr>
        <w:br w:type="page"/>
      </w:r>
    </w:p>
    <w:p w14:paraId="50181C45">
      <w:pPr>
        <w:pageBreakBefore w:val="0"/>
        <w:kinsoku/>
        <w:wordWrap w:val="0"/>
        <w:overflowPunct/>
        <w:topLinePunct/>
        <w:autoSpaceDE/>
        <w:autoSpaceDN/>
        <w:bidi w:val="0"/>
        <w:ind w:firstLine="480" w:firstLineChars="200"/>
        <w:jc w:val="center"/>
        <w:rPr>
          <w:rFonts w:ascii="宋体" w:hAnsi="宋体" w:cs="宋体"/>
          <w:b/>
          <w:sz w:val="24"/>
          <w:szCs w:val="24"/>
          <w:highlight w:val="none"/>
        </w:rPr>
      </w:pPr>
      <w:r>
        <w:rPr>
          <w:rFonts w:hint="eastAsia" w:ascii="宋体" w:hAnsi="宋体" w:cs="宋体"/>
          <w:b/>
          <w:sz w:val="24"/>
          <w:szCs w:val="24"/>
          <w:highlight w:val="none"/>
        </w:rPr>
        <w:t>（二）谈判报价表（一次）</w:t>
      </w:r>
    </w:p>
    <w:tbl>
      <w:tblPr>
        <w:tblStyle w:val="25"/>
        <w:tblpPr w:leftFromText="180" w:rightFromText="180" w:vertAnchor="text" w:horzAnchor="page" w:tblpX="1252" w:tblpY="290"/>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878"/>
        <w:gridCol w:w="1276"/>
        <w:gridCol w:w="1998"/>
        <w:gridCol w:w="1271"/>
        <w:gridCol w:w="1779"/>
      </w:tblGrid>
      <w:tr w14:paraId="6B9B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498" w:type="dxa"/>
            <w:vAlign w:val="center"/>
          </w:tcPr>
          <w:p w14:paraId="32CC6D65">
            <w:pPr>
              <w:pageBreakBefore w:val="0"/>
              <w:kinsoku/>
              <w:wordWrap w:val="0"/>
              <w:overflowPunct/>
              <w:topLinePunct/>
              <w:autoSpaceDE/>
              <w:autoSpaceDN/>
              <w:bidi w:val="0"/>
              <w:spacing w:line="460" w:lineRule="exact"/>
              <w:ind w:firstLine="105" w:firstLineChars="50"/>
              <w:rPr>
                <w:rFonts w:ascii="宋体" w:hAnsi="宋体" w:cs="宋体"/>
                <w:szCs w:val="21"/>
                <w:highlight w:val="none"/>
              </w:rPr>
            </w:pPr>
            <w:r>
              <w:rPr>
                <w:rFonts w:hint="eastAsia" w:ascii="宋体" w:hAnsi="宋体" w:cs="宋体"/>
                <w:szCs w:val="21"/>
                <w:highlight w:val="none"/>
              </w:rPr>
              <w:t>项目名称</w:t>
            </w:r>
          </w:p>
        </w:tc>
        <w:tc>
          <w:tcPr>
            <w:tcW w:w="8202" w:type="dxa"/>
            <w:gridSpan w:val="5"/>
            <w:vAlign w:val="center"/>
          </w:tcPr>
          <w:p w14:paraId="7B57872F">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4842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17AF412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供应商名称</w:t>
            </w:r>
          </w:p>
        </w:tc>
        <w:tc>
          <w:tcPr>
            <w:tcW w:w="8202" w:type="dxa"/>
            <w:gridSpan w:val="5"/>
            <w:vAlign w:val="center"/>
          </w:tcPr>
          <w:p w14:paraId="0B6B6848">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1B3B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23BA57A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项目经理</w:t>
            </w:r>
          </w:p>
        </w:tc>
        <w:tc>
          <w:tcPr>
            <w:tcW w:w="1878" w:type="dxa"/>
            <w:vAlign w:val="center"/>
          </w:tcPr>
          <w:p w14:paraId="1EB5A633">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c>
          <w:tcPr>
            <w:tcW w:w="1276" w:type="dxa"/>
            <w:vAlign w:val="center"/>
          </w:tcPr>
          <w:p w14:paraId="2C5B986E">
            <w:pPr>
              <w:pageBreakBefore w:val="0"/>
              <w:kinsoku/>
              <w:wordWrap w:val="0"/>
              <w:overflowPunct/>
              <w:topLinePunct/>
              <w:autoSpaceDE/>
              <w:autoSpaceDN/>
              <w:bidi w:val="0"/>
              <w:spacing w:line="460" w:lineRule="exact"/>
              <w:ind w:firstLine="315" w:firstLineChars="150"/>
              <w:jc w:val="left"/>
              <w:rPr>
                <w:rFonts w:ascii="宋体" w:hAnsi="宋体" w:cs="宋体"/>
                <w:szCs w:val="21"/>
                <w:highlight w:val="none"/>
              </w:rPr>
            </w:pPr>
            <w:r>
              <w:rPr>
                <w:rFonts w:hint="eastAsia" w:ascii="宋体" w:hAnsi="宋体" w:cs="宋体"/>
                <w:szCs w:val="21"/>
                <w:highlight w:val="none"/>
              </w:rPr>
              <w:t>级别</w:t>
            </w:r>
          </w:p>
        </w:tc>
        <w:tc>
          <w:tcPr>
            <w:tcW w:w="1998" w:type="dxa"/>
            <w:vAlign w:val="center"/>
          </w:tcPr>
          <w:p w14:paraId="6D3447E9">
            <w:pPr>
              <w:pageBreakBefore w:val="0"/>
              <w:kinsoku/>
              <w:wordWrap w:val="0"/>
              <w:overflowPunct/>
              <w:topLinePunct/>
              <w:autoSpaceDE/>
              <w:autoSpaceDN/>
              <w:bidi w:val="0"/>
              <w:spacing w:line="460" w:lineRule="exact"/>
              <w:ind w:firstLine="210" w:firstLineChars="100"/>
              <w:jc w:val="left"/>
              <w:rPr>
                <w:rFonts w:ascii="宋体" w:hAnsi="宋体" w:cs="宋体"/>
                <w:szCs w:val="21"/>
                <w:highlight w:val="none"/>
              </w:rPr>
            </w:pPr>
          </w:p>
        </w:tc>
        <w:tc>
          <w:tcPr>
            <w:tcW w:w="1271" w:type="dxa"/>
            <w:vAlign w:val="center"/>
          </w:tcPr>
          <w:p w14:paraId="12957E2C">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注册证号</w:t>
            </w:r>
          </w:p>
        </w:tc>
        <w:tc>
          <w:tcPr>
            <w:tcW w:w="1779" w:type="dxa"/>
            <w:vAlign w:val="center"/>
          </w:tcPr>
          <w:p w14:paraId="4313A2F2">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AD9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200D6D81">
            <w:pPr>
              <w:pageBreakBefore w:val="0"/>
              <w:kinsoku/>
              <w:wordWrap w:val="0"/>
              <w:overflowPunct/>
              <w:topLinePunct/>
              <w:autoSpaceDE/>
              <w:autoSpaceDN/>
              <w:bidi w:val="0"/>
              <w:spacing w:line="460" w:lineRule="exact"/>
              <w:ind w:firstLine="210" w:firstLineChars="100"/>
              <w:rPr>
                <w:rFonts w:ascii="宋体" w:hAnsi="宋体" w:cs="宋体"/>
                <w:szCs w:val="21"/>
                <w:highlight w:val="none"/>
              </w:rPr>
            </w:pPr>
            <w:r>
              <w:rPr>
                <w:rFonts w:hint="eastAsia" w:ascii="宋体" w:hAnsi="宋体" w:cs="宋体"/>
                <w:szCs w:val="21"/>
                <w:highlight w:val="none"/>
              </w:rPr>
              <w:t>项目经理是否有在建项目</w:t>
            </w:r>
          </w:p>
          <w:p w14:paraId="1EE3AA6F">
            <w:pPr>
              <w:pageBreakBefore w:val="0"/>
              <w:kinsoku/>
              <w:wordWrap w:val="0"/>
              <w:overflowPunct/>
              <w:topLinePunct/>
              <w:autoSpaceDE/>
              <w:autoSpaceDN/>
              <w:bidi w:val="0"/>
              <w:spacing w:line="460" w:lineRule="exact"/>
              <w:ind w:firstLine="480"/>
              <w:rPr>
                <w:rFonts w:ascii="宋体" w:hAnsi="宋体" w:cs="宋体"/>
                <w:color w:val="FF0000"/>
                <w:szCs w:val="21"/>
                <w:highlight w:val="none"/>
              </w:rPr>
            </w:pPr>
            <w:r>
              <w:rPr>
                <w:rFonts w:hint="eastAsia" w:ascii="宋体" w:hAnsi="宋体" w:cs="宋体"/>
                <w:szCs w:val="21"/>
                <w:highlight w:val="none"/>
              </w:rPr>
              <w:t>（填“是”或“否”）</w:t>
            </w:r>
          </w:p>
        </w:tc>
        <w:tc>
          <w:tcPr>
            <w:tcW w:w="6324" w:type="dxa"/>
            <w:gridSpan w:val="4"/>
            <w:vAlign w:val="center"/>
          </w:tcPr>
          <w:p w14:paraId="66C6B178">
            <w:pPr>
              <w:pageBreakBefore w:val="0"/>
              <w:kinsoku/>
              <w:wordWrap w:val="0"/>
              <w:overflowPunct/>
              <w:topLinePunct/>
              <w:autoSpaceDE/>
              <w:autoSpaceDN/>
              <w:bidi w:val="0"/>
              <w:spacing w:line="460" w:lineRule="exact"/>
              <w:ind w:firstLine="480"/>
              <w:jc w:val="center"/>
              <w:rPr>
                <w:rFonts w:ascii="宋体" w:hAnsi="宋体" w:cs="宋体"/>
                <w:color w:val="FF0000"/>
                <w:szCs w:val="21"/>
                <w:highlight w:val="none"/>
              </w:rPr>
            </w:pPr>
          </w:p>
        </w:tc>
      </w:tr>
      <w:tr w14:paraId="65E4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58E36CAC">
            <w:pPr>
              <w:pageBreakBefore w:val="0"/>
              <w:kinsoku/>
              <w:wordWrap w:val="0"/>
              <w:overflowPunct/>
              <w:topLinePunct/>
              <w:autoSpaceDE/>
              <w:autoSpaceDN/>
              <w:bidi w:val="0"/>
              <w:spacing w:line="460" w:lineRule="exact"/>
              <w:ind w:firstLine="210" w:firstLineChars="100"/>
              <w:jc w:val="center"/>
              <w:rPr>
                <w:rFonts w:ascii="宋体" w:hAnsi="宋体" w:cs="宋体"/>
                <w:szCs w:val="21"/>
                <w:highlight w:val="none"/>
              </w:rPr>
            </w:pPr>
            <w:r>
              <w:rPr>
                <w:rFonts w:hint="eastAsia" w:ascii="宋体" w:hAnsi="宋体" w:cs="宋体"/>
                <w:szCs w:val="21"/>
                <w:highlight w:val="none"/>
              </w:rPr>
              <w:t>谈判范围</w:t>
            </w:r>
          </w:p>
        </w:tc>
        <w:tc>
          <w:tcPr>
            <w:tcW w:w="6324" w:type="dxa"/>
            <w:gridSpan w:val="4"/>
            <w:vAlign w:val="center"/>
          </w:tcPr>
          <w:p w14:paraId="6AF37B99">
            <w:pPr>
              <w:pageBreakBefore w:val="0"/>
              <w:kinsoku/>
              <w:wordWrap w:val="0"/>
              <w:overflowPunct/>
              <w:topLinePunct/>
              <w:autoSpaceDE/>
              <w:autoSpaceDN/>
              <w:bidi w:val="0"/>
              <w:spacing w:line="460" w:lineRule="exact"/>
              <w:ind w:firstLine="480"/>
              <w:rPr>
                <w:rFonts w:ascii="宋体" w:hAnsi="宋体" w:cs="宋体"/>
                <w:szCs w:val="21"/>
                <w:highlight w:val="none"/>
              </w:rPr>
            </w:pPr>
          </w:p>
        </w:tc>
      </w:tr>
      <w:tr w14:paraId="2586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376" w:type="dxa"/>
            <w:gridSpan w:val="2"/>
            <w:vAlign w:val="center"/>
          </w:tcPr>
          <w:p w14:paraId="7591D625">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谈判总报价（元）</w:t>
            </w:r>
          </w:p>
        </w:tc>
        <w:tc>
          <w:tcPr>
            <w:tcW w:w="6324" w:type="dxa"/>
            <w:gridSpan w:val="4"/>
            <w:vAlign w:val="center"/>
          </w:tcPr>
          <w:p w14:paraId="7FB1D3B5">
            <w:pPr>
              <w:pageBreakBefore w:val="0"/>
              <w:kinsoku/>
              <w:wordWrap w:val="0"/>
              <w:overflowPunct/>
              <w:topLinePunct/>
              <w:autoSpaceDE/>
              <w:autoSpaceDN/>
              <w:bidi w:val="0"/>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大写： </w:t>
            </w:r>
          </w:p>
          <w:p w14:paraId="7D76A67C">
            <w:pPr>
              <w:pageBreakBefore w:val="0"/>
              <w:kinsoku/>
              <w:wordWrap w:val="0"/>
              <w:overflowPunct/>
              <w:topLinePunct/>
              <w:autoSpaceDE/>
              <w:autoSpaceDN/>
              <w:bidi w:val="0"/>
              <w:spacing w:line="460" w:lineRule="exact"/>
              <w:ind w:firstLine="420" w:firstLineChars="200"/>
              <w:rPr>
                <w:highlight w:val="none"/>
              </w:rPr>
            </w:pPr>
            <w:r>
              <w:rPr>
                <w:rFonts w:hint="eastAsia" w:ascii="宋体" w:hAnsi="宋体" w:cs="宋体"/>
                <w:szCs w:val="21"/>
                <w:highlight w:val="none"/>
              </w:rPr>
              <w:t xml:space="preserve">小写： </w:t>
            </w:r>
          </w:p>
        </w:tc>
      </w:tr>
      <w:tr w14:paraId="431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trPr>
        <w:tc>
          <w:tcPr>
            <w:tcW w:w="3376" w:type="dxa"/>
            <w:gridSpan w:val="2"/>
            <w:vAlign w:val="center"/>
          </w:tcPr>
          <w:p w14:paraId="15589274">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质量要求</w:t>
            </w:r>
          </w:p>
        </w:tc>
        <w:tc>
          <w:tcPr>
            <w:tcW w:w="6324" w:type="dxa"/>
            <w:gridSpan w:val="4"/>
            <w:vAlign w:val="center"/>
          </w:tcPr>
          <w:p w14:paraId="3CC9BCF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65AF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7BCB1A0E">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工期</w:t>
            </w:r>
          </w:p>
        </w:tc>
        <w:tc>
          <w:tcPr>
            <w:tcW w:w="6324" w:type="dxa"/>
            <w:gridSpan w:val="4"/>
            <w:tcBorders>
              <w:bottom w:val="single" w:color="auto" w:sz="4" w:space="0"/>
            </w:tcBorders>
            <w:vAlign w:val="center"/>
          </w:tcPr>
          <w:p w14:paraId="4D0389B9">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D27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098C1FC6">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谈判有效期</w:t>
            </w:r>
          </w:p>
        </w:tc>
        <w:tc>
          <w:tcPr>
            <w:tcW w:w="6324" w:type="dxa"/>
            <w:gridSpan w:val="4"/>
            <w:tcBorders>
              <w:bottom w:val="single" w:color="auto" w:sz="4" w:space="0"/>
            </w:tcBorders>
            <w:vAlign w:val="center"/>
          </w:tcPr>
          <w:p w14:paraId="15C183A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399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3376" w:type="dxa"/>
            <w:gridSpan w:val="2"/>
            <w:tcBorders>
              <w:top w:val="single" w:color="auto" w:sz="4" w:space="0"/>
              <w:left w:val="single" w:color="auto" w:sz="4" w:space="0"/>
              <w:bottom w:val="single" w:color="auto" w:sz="4" w:space="0"/>
              <w:right w:val="single" w:color="auto" w:sz="4" w:space="0"/>
            </w:tcBorders>
            <w:vAlign w:val="center"/>
          </w:tcPr>
          <w:p w14:paraId="062B2D1F">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需要说明的问题</w:t>
            </w:r>
          </w:p>
        </w:tc>
        <w:tc>
          <w:tcPr>
            <w:tcW w:w="6324" w:type="dxa"/>
            <w:gridSpan w:val="4"/>
            <w:tcBorders>
              <w:top w:val="single" w:color="auto" w:sz="4" w:space="0"/>
              <w:left w:val="single" w:color="auto" w:sz="4" w:space="0"/>
              <w:bottom w:val="single" w:color="auto" w:sz="4" w:space="0"/>
              <w:right w:val="single" w:color="auto" w:sz="4" w:space="0"/>
            </w:tcBorders>
            <w:vAlign w:val="center"/>
          </w:tcPr>
          <w:p w14:paraId="319B888D">
            <w:pPr>
              <w:pageBreakBefore w:val="0"/>
              <w:kinsoku/>
              <w:wordWrap w:val="0"/>
              <w:overflowPunct/>
              <w:topLinePunct/>
              <w:autoSpaceDE/>
              <w:autoSpaceDN/>
              <w:bidi w:val="0"/>
              <w:spacing w:line="460" w:lineRule="exact"/>
              <w:ind w:firstLine="480"/>
              <w:rPr>
                <w:rFonts w:ascii="宋体" w:hAnsi="宋体" w:cs="宋体"/>
                <w:szCs w:val="21"/>
                <w:highlight w:val="none"/>
              </w:rPr>
            </w:pPr>
          </w:p>
        </w:tc>
      </w:tr>
    </w:tbl>
    <w:p w14:paraId="00ED22BC">
      <w:pPr>
        <w:pageBreakBefore w:val="0"/>
        <w:kinsoku/>
        <w:wordWrap w:val="0"/>
        <w:overflowPunct/>
        <w:topLinePunct/>
        <w:autoSpaceDE/>
        <w:autoSpaceDN/>
        <w:bidi w:val="0"/>
        <w:adjustRightInd w:val="0"/>
        <w:ind w:firstLine="480"/>
        <w:jc w:val="left"/>
        <w:textAlignment w:val="top"/>
        <w:rPr>
          <w:rFonts w:ascii="宋体" w:hAnsi="宋体" w:cs="宋体"/>
          <w:szCs w:val="21"/>
          <w:highlight w:val="none"/>
        </w:rPr>
      </w:pPr>
    </w:p>
    <w:p w14:paraId="29EC7727">
      <w:pPr>
        <w:pStyle w:val="15"/>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供应商：</w:t>
      </w:r>
      <w:r>
        <w:rPr>
          <w:rFonts w:hint="eastAsia" w:hAnsi="宋体" w:eastAsia="宋体" w:cs="宋体"/>
          <w:szCs w:val="21"/>
          <w:highlight w:val="none"/>
          <w:u w:val="single"/>
        </w:rPr>
        <w:t xml:space="preserve">                           </w:t>
      </w:r>
      <w:r>
        <w:rPr>
          <w:rFonts w:hint="eastAsia" w:hAnsi="宋体" w:eastAsia="宋体" w:cs="宋体"/>
          <w:szCs w:val="21"/>
          <w:highlight w:val="none"/>
        </w:rPr>
        <w:t>（盖单位公章）</w:t>
      </w:r>
    </w:p>
    <w:p w14:paraId="24A5C6F6">
      <w:pPr>
        <w:pStyle w:val="15"/>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 xml:space="preserve">   法定代表人或其委托代理人：</w:t>
      </w:r>
      <w:r>
        <w:rPr>
          <w:rFonts w:hint="eastAsia" w:hAnsi="宋体" w:eastAsia="宋体" w:cs="宋体"/>
          <w:szCs w:val="21"/>
          <w:highlight w:val="none"/>
          <w:u w:val="single"/>
        </w:rPr>
        <w:t xml:space="preserve">             </w:t>
      </w:r>
      <w:r>
        <w:rPr>
          <w:rFonts w:hint="eastAsia" w:hAnsi="宋体" w:eastAsia="宋体" w:cs="宋体"/>
          <w:szCs w:val="21"/>
          <w:highlight w:val="none"/>
        </w:rPr>
        <w:t>（签字或盖章）</w:t>
      </w:r>
    </w:p>
    <w:p w14:paraId="1EB80281">
      <w:pPr>
        <w:pageBreakBefore w:val="0"/>
        <w:kinsoku/>
        <w:wordWrap w:val="0"/>
        <w:overflowPunct/>
        <w:topLinePunct/>
        <w:autoSpaceDE/>
        <w:autoSpaceDN/>
        <w:bidi w:val="0"/>
        <w:spacing w:line="480" w:lineRule="exact"/>
        <w:ind w:firstLine="420" w:firstLineChars="200"/>
        <w:jc w:val="right"/>
        <w:rPr>
          <w:rFonts w:ascii="宋体" w:hAnsi="宋体" w:cs="宋体"/>
          <w:sz w:val="24"/>
          <w:szCs w:val="24"/>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4C64B32">
      <w:pPr>
        <w:pStyle w:val="29"/>
        <w:pageBreakBefore w:val="0"/>
        <w:kinsoku/>
        <w:wordWrap w:val="0"/>
        <w:overflowPunct/>
        <w:topLinePunct/>
        <w:autoSpaceDE/>
        <w:autoSpaceDN/>
        <w:bidi w:val="0"/>
        <w:ind w:firstLine="482"/>
        <w:rPr>
          <w:rFonts w:ascii="宋体" w:hAnsi="宋体" w:cs="宋体"/>
          <w:b/>
          <w:bCs/>
          <w:kern w:val="0"/>
          <w:szCs w:val="24"/>
          <w:highlight w:val="none"/>
        </w:rPr>
      </w:pPr>
    </w:p>
    <w:p w14:paraId="4CDDF051">
      <w:pPr>
        <w:pStyle w:val="29"/>
        <w:pageBreakBefore w:val="0"/>
        <w:kinsoku/>
        <w:wordWrap w:val="0"/>
        <w:overflowPunct/>
        <w:topLinePunct/>
        <w:autoSpaceDE/>
        <w:autoSpaceDN/>
        <w:bidi w:val="0"/>
        <w:ind w:firstLine="482"/>
        <w:rPr>
          <w:rFonts w:ascii="宋体" w:hAnsi="宋体" w:cs="宋体"/>
          <w:b/>
          <w:bCs/>
          <w:kern w:val="0"/>
          <w:szCs w:val="24"/>
          <w:highlight w:val="none"/>
        </w:rPr>
      </w:pPr>
    </w:p>
    <w:p w14:paraId="33811C9B">
      <w:pPr>
        <w:pStyle w:val="6"/>
      </w:pPr>
    </w:p>
    <w:p w14:paraId="6900E243">
      <w:pPr>
        <w:pStyle w:val="29"/>
        <w:pageBreakBefore w:val="0"/>
        <w:kinsoku/>
        <w:wordWrap w:val="0"/>
        <w:overflowPunct/>
        <w:topLinePunct/>
        <w:autoSpaceDE/>
        <w:autoSpaceDN/>
        <w:bidi w:val="0"/>
        <w:ind w:firstLine="482"/>
        <w:rPr>
          <w:rFonts w:ascii="宋体" w:hAnsi="宋体" w:cs="宋体"/>
          <w:b/>
          <w:bCs/>
          <w:kern w:val="0"/>
          <w:szCs w:val="24"/>
          <w:highlight w:val="none"/>
        </w:rPr>
      </w:pPr>
    </w:p>
    <w:bookmarkEnd w:id="211"/>
    <w:bookmarkEnd w:id="212"/>
    <w:bookmarkEnd w:id="213"/>
    <w:bookmarkEnd w:id="214"/>
    <w:bookmarkEnd w:id="215"/>
    <w:p w14:paraId="77BF74E2">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19" w:name="_Toc16249"/>
      <w:bookmarkStart w:id="220" w:name="_Toc3841"/>
      <w:bookmarkStart w:id="221" w:name="_Toc11463"/>
      <w:bookmarkStart w:id="222" w:name="_Toc374512423"/>
      <w:bookmarkStart w:id="223" w:name="_Toc408816353"/>
      <w:bookmarkStart w:id="224" w:name="_Toc26310"/>
      <w:bookmarkStart w:id="225" w:name="_Toc373230035"/>
      <w:r>
        <w:rPr>
          <w:rFonts w:hint="eastAsia" w:ascii="宋体" w:hAnsi="宋体" w:cs="宋体"/>
          <w:b/>
          <w:bCs/>
          <w:kern w:val="0"/>
          <w:sz w:val="30"/>
          <w:szCs w:val="30"/>
          <w:highlight w:val="none"/>
        </w:rPr>
        <w:t>二、法定代表人身份证明</w:t>
      </w:r>
      <w:bookmarkEnd w:id="219"/>
      <w:bookmarkEnd w:id="220"/>
      <w:bookmarkEnd w:id="221"/>
    </w:p>
    <w:p w14:paraId="789E2711">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51475F99">
      <w:pPr>
        <w:pStyle w:val="15"/>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bookmarkStart w:id="226" w:name="_Toc179715757"/>
      <w:bookmarkStart w:id="227" w:name="_Toc144974468"/>
      <w:bookmarkStart w:id="228" w:name="_Toc152047264"/>
      <w:r>
        <w:rPr>
          <w:rFonts w:hint="eastAsia" w:hAnsi="宋体" w:eastAsia="宋体" w:cs="宋体"/>
          <w:sz w:val="24"/>
          <w:szCs w:val="24"/>
          <w:highlight w:val="none"/>
        </w:rPr>
        <w:t>供应商名称：</w:t>
      </w:r>
      <w:r>
        <w:rPr>
          <w:rFonts w:hint="eastAsia" w:hAnsi="宋体" w:eastAsia="宋体" w:cs="宋体"/>
          <w:sz w:val="24"/>
          <w:szCs w:val="24"/>
          <w:highlight w:val="none"/>
          <w:u w:val="single"/>
        </w:rPr>
        <w:t xml:space="preserve">                                                </w:t>
      </w:r>
    </w:p>
    <w:p w14:paraId="4A8A7C81">
      <w:pPr>
        <w:pStyle w:val="15"/>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单位性质：</w:t>
      </w:r>
      <w:r>
        <w:rPr>
          <w:rFonts w:hint="eastAsia" w:hAnsi="宋体" w:eastAsia="宋体" w:cs="宋体"/>
          <w:sz w:val="24"/>
          <w:szCs w:val="24"/>
          <w:highlight w:val="none"/>
          <w:u w:val="single"/>
        </w:rPr>
        <w:t xml:space="preserve">                                                  </w:t>
      </w:r>
    </w:p>
    <w:p w14:paraId="089EC68E">
      <w:pPr>
        <w:pStyle w:val="15"/>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地址：</w:t>
      </w:r>
      <w:r>
        <w:rPr>
          <w:rFonts w:hint="eastAsia" w:hAnsi="宋体" w:eastAsia="宋体" w:cs="宋体"/>
          <w:sz w:val="24"/>
          <w:szCs w:val="24"/>
          <w:highlight w:val="none"/>
          <w:u w:val="single"/>
        </w:rPr>
        <w:t xml:space="preserve">                                                      </w:t>
      </w:r>
    </w:p>
    <w:p w14:paraId="053A1AF2">
      <w:pPr>
        <w:pStyle w:val="15"/>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成立时间：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4AE7A87">
      <w:pPr>
        <w:pStyle w:val="15"/>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经营期限：</w:t>
      </w:r>
      <w:r>
        <w:rPr>
          <w:rFonts w:hint="eastAsia" w:hAnsi="宋体" w:eastAsia="宋体" w:cs="宋体"/>
          <w:sz w:val="24"/>
          <w:szCs w:val="24"/>
          <w:highlight w:val="none"/>
          <w:u w:val="single"/>
        </w:rPr>
        <w:t xml:space="preserve">                                                  </w:t>
      </w:r>
    </w:p>
    <w:p w14:paraId="7B6AE187">
      <w:pPr>
        <w:pStyle w:val="15"/>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姓名：</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性别：</w:t>
      </w:r>
      <w:r>
        <w:rPr>
          <w:rFonts w:hint="eastAsia" w:hAnsi="宋体" w:eastAsia="宋体" w:cs="宋体"/>
          <w:sz w:val="24"/>
          <w:szCs w:val="24"/>
          <w:highlight w:val="none"/>
          <w:u w:val="single"/>
        </w:rPr>
        <w:t xml:space="preserve">                         </w:t>
      </w:r>
    </w:p>
    <w:p w14:paraId="314E41DF">
      <w:pPr>
        <w:pStyle w:val="15"/>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 xml:space="preserve">年龄： </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职务：</w:t>
      </w:r>
      <w:r>
        <w:rPr>
          <w:rFonts w:hint="eastAsia" w:hAnsi="宋体" w:eastAsia="宋体" w:cs="宋体"/>
          <w:sz w:val="24"/>
          <w:szCs w:val="24"/>
          <w:highlight w:val="none"/>
          <w:u w:val="single"/>
        </w:rPr>
        <w:t xml:space="preserve">                         </w:t>
      </w:r>
    </w:p>
    <w:p w14:paraId="6684BA2F">
      <w:pPr>
        <w:pStyle w:val="15"/>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系</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（供应商名称）的法定代表人。</w:t>
      </w:r>
    </w:p>
    <w:p w14:paraId="0A429900">
      <w:pPr>
        <w:pStyle w:val="15"/>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7F9A510F">
      <w:pPr>
        <w:pStyle w:val="15"/>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特此证明。</w:t>
      </w:r>
    </w:p>
    <w:p w14:paraId="0D7DB15F">
      <w:pPr>
        <w:pStyle w:val="15"/>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34594862">
      <w:pPr>
        <w:pStyle w:val="15"/>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1DA581E4">
      <w:pPr>
        <w:pStyle w:val="15"/>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0D7F7081">
      <w:pPr>
        <w:pStyle w:val="15"/>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盖单位公章）</w:t>
      </w:r>
    </w:p>
    <w:p w14:paraId="14EE9BEC">
      <w:pPr>
        <w:pStyle w:val="15"/>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62D274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479BA9F">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1C31D1">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3C1A280">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226F928F">
      <w:pPr>
        <w:pStyle w:val="29"/>
        <w:pageBreakBefore w:val="0"/>
        <w:kinsoku/>
        <w:wordWrap w:val="0"/>
        <w:overflowPunct/>
        <w:topLinePunct/>
        <w:autoSpaceDE/>
        <w:autoSpaceDN/>
        <w:bidi w:val="0"/>
        <w:ind w:firstLine="480"/>
        <w:rPr>
          <w:highlight w:val="none"/>
        </w:rPr>
      </w:pPr>
    </w:p>
    <w:p w14:paraId="76EEFD43">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3F9CBE19">
      <w:pPr>
        <w:pStyle w:val="29"/>
        <w:pageBreakBefore w:val="0"/>
        <w:kinsoku/>
        <w:wordWrap w:val="0"/>
        <w:overflowPunct/>
        <w:topLinePunct/>
        <w:autoSpaceDE/>
        <w:autoSpaceDN/>
        <w:bidi w:val="0"/>
        <w:ind w:firstLine="480"/>
        <w:rPr>
          <w:rFonts w:ascii="宋体" w:hAnsi="宋体" w:cs="宋体"/>
          <w:highlight w:val="none"/>
        </w:rPr>
      </w:pPr>
    </w:p>
    <w:p w14:paraId="3F528F95">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29" w:name="_Toc20102"/>
      <w:r>
        <w:rPr>
          <w:rFonts w:hint="eastAsia" w:ascii="宋体" w:hAnsi="宋体" w:cs="宋体"/>
          <w:b/>
          <w:bCs/>
          <w:kern w:val="0"/>
          <w:sz w:val="30"/>
          <w:szCs w:val="30"/>
          <w:highlight w:val="none"/>
        </w:rPr>
        <w:t>三、授权委托书</w:t>
      </w:r>
      <w:bookmarkEnd w:id="226"/>
      <w:bookmarkEnd w:id="227"/>
      <w:bookmarkEnd w:id="228"/>
      <w:bookmarkEnd w:id="229"/>
    </w:p>
    <w:p w14:paraId="7CDEF0A2">
      <w:pPr>
        <w:pStyle w:val="29"/>
        <w:pageBreakBefore w:val="0"/>
        <w:kinsoku/>
        <w:wordWrap w:val="0"/>
        <w:overflowPunct/>
        <w:topLinePunct/>
        <w:autoSpaceDE/>
        <w:autoSpaceDN/>
        <w:bidi w:val="0"/>
        <w:ind w:firstLine="480"/>
        <w:rPr>
          <w:rFonts w:ascii="宋体" w:hAnsi="宋体" w:cs="宋体"/>
          <w:highlight w:val="none"/>
        </w:rPr>
      </w:pPr>
    </w:p>
    <w:p w14:paraId="38B4908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（供应商名称）的法定代表人，现委托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（姓名）为我方代理人。代理人根据授权，以我方名义签署、澄清、说明、补正、递交、撤回、 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5D4FF36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EB816E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代理人无转委托权。 </w:t>
      </w:r>
    </w:p>
    <w:p w14:paraId="3DF637C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附：法定代表人身份证明及委托代理人身份证明</w:t>
      </w:r>
    </w:p>
    <w:p w14:paraId="526A7D6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mc:AlternateContent>
          <mc:Choice Requires="wps">
            <w:drawing>
              <wp:inline distT="0" distB="0" distL="0" distR="0">
                <wp:extent cx="5495925" cy="1442720"/>
                <wp:effectExtent l="4445" t="4445" r="16510" b="15875"/>
                <wp:docPr id="1027" name="Rectangle 4"/>
                <wp:cNvGraphicFramePr/>
                <a:graphic xmlns:a="http://schemas.openxmlformats.org/drawingml/2006/main">
                  <a:graphicData uri="http://schemas.microsoft.com/office/word/2010/wordprocessingShape">
                    <wps:wsp>
                      <wps:cNvSpPr/>
                      <wps:spPr>
                        <a:xfrm>
                          <a:off x="0" y="0"/>
                          <a:ext cx="5495925" cy="1442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C79248">
                            <w:pPr>
                              <w:rPr>
                                <w:szCs w:val="21"/>
                              </w:rPr>
                            </w:pPr>
                            <w:r>
                              <w:rPr>
                                <w:rFonts w:hint="eastAsia" w:ascii="宋体" w:hAnsi="宋体" w:cs="宋体"/>
                                <w:szCs w:val="21"/>
                              </w:rPr>
                              <w:t>法定代表人身份证明</w:t>
                            </w:r>
                          </w:p>
                        </w:txbxContent>
                      </wps:txbx>
                      <wps:bodyPr vert="horz" upright="1"/>
                    </wps:wsp>
                  </a:graphicData>
                </a:graphic>
              </wp:inline>
            </w:drawing>
          </mc:Choice>
          <mc:Fallback>
            <w:pict>
              <v:rect id="Rectangle 4" o:spid="_x0000_s1026" o:spt="1" style="height:113.6pt;width:432.75pt;" fillcolor="#FFFFFF" filled="t" stroked="t" coordsize="21600,21600" o:gfxdata="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2zbXtUAAAAFAQAADwAAAAAAAAABACAAAAAiAAAAZHJzL2Rv&#10;d25yZXYueG1sUEsBAhQAFAAAAAgAh07iQOC/27YEAgAAPAQAAA4AAAAAAAAAAQAgAAAAJAEAAGRy&#10;cy9lMm9Eb2MueG1sUEsFBgAAAAAGAAYAWQEAAJoFAAAAAA==&#10;">
                <v:fill on="t" focussize="0,0"/>
                <v:stroke color="#000000" joinstyle="miter"/>
                <v:imagedata o:title=""/>
                <o:lock v:ext="edit" aspectratio="f"/>
                <v:textbox>
                  <w:txbxContent>
                    <w:p w14:paraId="65C79248">
                      <w:pPr>
                        <w:rPr>
                          <w:szCs w:val="21"/>
                        </w:rPr>
                      </w:pPr>
                      <w:r>
                        <w:rPr>
                          <w:rFonts w:hint="eastAsia" w:ascii="宋体" w:hAnsi="宋体" w:cs="宋体"/>
                          <w:szCs w:val="21"/>
                        </w:rPr>
                        <w:t>法定代表人身份证明</w:t>
                      </w:r>
                    </w:p>
                  </w:txbxContent>
                </v:textbox>
                <w10:wrap type="none"/>
                <w10:anchorlock/>
              </v:rect>
            </w:pict>
          </mc:Fallback>
        </mc:AlternateContent>
      </w:r>
    </w:p>
    <w:p w14:paraId="723406D5">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mc:AlternateContent>
          <mc:Choice Requires="wps">
            <w:drawing>
              <wp:anchor distT="0" distB="0" distL="0" distR="0" simplePos="0" relativeHeight="251660288" behindDoc="0" locked="0" layoutInCell="1" allowOverlap="1">
                <wp:simplePos x="0" y="0"/>
                <wp:positionH relativeFrom="column">
                  <wp:posOffset>285115</wp:posOffset>
                </wp:positionH>
                <wp:positionV relativeFrom="paragraph">
                  <wp:posOffset>66040</wp:posOffset>
                </wp:positionV>
                <wp:extent cx="5495925" cy="1380490"/>
                <wp:effectExtent l="4445" t="5080" r="16510" b="16510"/>
                <wp:wrapNone/>
                <wp:docPr id="1029" name="Rectangle 5"/>
                <wp:cNvGraphicFramePr/>
                <a:graphic xmlns:a="http://schemas.openxmlformats.org/drawingml/2006/main">
                  <a:graphicData uri="http://schemas.microsoft.com/office/word/2010/wordprocessingShape">
                    <wps:wsp>
                      <wps:cNvSpPr/>
                      <wps:spPr>
                        <a:xfrm>
                          <a:off x="0" y="0"/>
                          <a:ext cx="5495925" cy="1380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E60FC5">
                            <w:pPr>
                              <w:rPr>
                                <w:szCs w:val="21"/>
                              </w:rPr>
                            </w:pPr>
                            <w:r>
                              <w:rPr>
                                <w:rFonts w:hint="eastAsia"/>
                                <w:szCs w:val="21"/>
                              </w:rPr>
                              <w:t>委托代理人身份证明</w:t>
                            </w:r>
                          </w:p>
                        </w:txbxContent>
                      </wps:txbx>
                      <wps:bodyPr vert="horz" upright="1"/>
                    </wps:wsp>
                  </a:graphicData>
                </a:graphic>
              </wp:anchor>
            </w:drawing>
          </mc:Choice>
          <mc:Fallback>
            <w:pict>
              <v:rect id="Rectangle 5" o:spid="_x0000_s1026" o:spt="1" style="position:absolute;left:0pt;margin-left:22.45pt;margin-top:5.2pt;height:108.7pt;width:432.75pt;z-index:251660288;mso-width-relative:page;mso-height-relative:page;" fillcolor="#FFFFFF" filled="t" stroked="t" coordsize="21600,21600" o:gfxdata="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ZUCwfWAAAACQEAAA8AAAAAAAAAAQAgAAAAIgAAAGRycy9k&#10;b3ducmV2LnhtbFBLAQIUABQAAAAIAIdO4kCDFdBeBAIAADwEAAAOAAAAAAAAAAEAIAAAACUBAABk&#10;cnMvZTJvRG9jLnhtbFBLBQYAAAAABgAGAFkBAACbBQAAAAA=&#10;">
                <v:fill on="t" focussize="0,0"/>
                <v:stroke color="#000000" joinstyle="miter"/>
                <v:imagedata o:title=""/>
                <o:lock v:ext="edit" aspectratio="f"/>
                <v:textbox>
                  <w:txbxContent>
                    <w:p w14:paraId="35E60FC5">
                      <w:pPr>
                        <w:rPr>
                          <w:szCs w:val="21"/>
                        </w:rPr>
                      </w:pPr>
                      <w:r>
                        <w:rPr>
                          <w:rFonts w:hint="eastAsia"/>
                          <w:szCs w:val="21"/>
                        </w:rPr>
                        <w:t>委托代理人身份证明</w:t>
                      </w:r>
                    </w:p>
                  </w:txbxContent>
                </v:textbox>
              </v:rect>
            </w:pict>
          </mc:Fallback>
        </mc:AlternateContent>
      </w:r>
    </w:p>
    <w:p w14:paraId="64907760">
      <w:pPr>
        <w:pageBreakBefore w:val="0"/>
        <w:kinsoku/>
        <w:wordWrap w:val="0"/>
        <w:overflowPunct/>
        <w:topLinePunct/>
        <w:autoSpaceDE/>
        <w:autoSpaceDN/>
        <w:bidi w:val="0"/>
        <w:spacing w:line="360" w:lineRule="auto"/>
        <w:ind w:firstLine="480"/>
        <w:rPr>
          <w:rFonts w:ascii="宋体" w:hAnsi="宋体" w:cs="宋体"/>
          <w:szCs w:val="21"/>
          <w:highlight w:val="none"/>
        </w:rPr>
      </w:pPr>
    </w:p>
    <w:p w14:paraId="4C4F47D1">
      <w:pPr>
        <w:pageBreakBefore w:val="0"/>
        <w:kinsoku/>
        <w:wordWrap w:val="0"/>
        <w:overflowPunct/>
        <w:topLinePunct/>
        <w:autoSpaceDE/>
        <w:autoSpaceDN/>
        <w:bidi w:val="0"/>
        <w:spacing w:line="360" w:lineRule="auto"/>
        <w:ind w:firstLine="480"/>
        <w:rPr>
          <w:rFonts w:ascii="宋体" w:hAnsi="宋体" w:cs="宋体"/>
          <w:szCs w:val="21"/>
          <w:highlight w:val="none"/>
        </w:rPr>
      </w:pPr>
    </w:p>
    <w:p w14:paraId="1D2E6799">
      <w:pPr>
        <w:pageBreakBefore w:val="0"/>
        <w:kinsoku/>
        <w:wordWrap w:val="0"/>
        <w:overflowPunct/>
        <w:topLinePunct/>
        <w:autoSpaceDE/>
        <w:autoSpaceDN/>
        <w:bidi w:val="0"/>
        <w:spacing w:line="360" w:lineRule="auto"/>
        <w:ind w:firstLine="480"/>
        <w:rPr>
          <w:rFonts w:ascii="宋体" w:hAnsi="宋体" w:cs="宋体"/>
          <w:szCs w:val="21"/>
          <w:highlight w:val="none"/>
        </w:rPr>
      </w:pPr>
    </w:p>
    <w:p w14:paraId="0CD50554">
      <w:pPr>
        <w:pageBreakBefore w:val="0"/>
        <w:kinsoku/>
        <w:wordWrap w:val="0"/>
        <w:overflowPunct/>
        <w:topLinePunct/>
        <w:autoSpaceDE/>
        <w:autoSpaceDN/>
        <w:bidi w:val="0"/>
        <w:spacing w:line="360" w:lineRule="auto"/>
        <w:ind w:firstLine="480"/>
        <w:rPr>
          <w:rFonts w:ascii="宋体" w:hAnsi="宋体" w:cs="宋体"/>
          <w:szCs w:val="21"/>
          <w:highlight w:val="none"/>
        </w:rPr>
      </w:pPr>
    </w:p>
    <w:p w14:paraId="36DF3102">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6C88E0D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（盖单位公章）  </w:t>
      </w:r>
    </w:p>
    <w:p w14:paraId="3A2C02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42D9E9A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身份证号码：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11A3E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1B8ED94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F30EE38">
      <w:pPr>
        <w:pageBreakBefore w:val="0"/>
        <w:kinsoku/>
        <w:wordWrap w:val="0"/>
        <w:overflowPunct/>
        <w:topLinePunct/>
        <w:autoSpaceDE/>
        <w:autoSpaceDN/>
        <w:bidi w:val="0"/>
        <w:spacing w:line="360" w:lineRule="auto"/>
        <w:ind w:firstLine="480"/>
        <w:rPr>
          <w:rFonts w:ascii="宋体" w:hAnsi="宋体" w:cs="宋体"/>
          <w:sz w:val="24"/>
          <w:szCs w:val="24"/>
          <w:highlight w:val="none"/>
          <w:u w:val="single"/>
        </w:rPr>
      </w:pPr>
    </w:p>
    <w:p w14:paraId="634ACA1F">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6D00551">
      <w:pPr>
        <w:pageBreakBefore w:val="0"/>
        <w:kinsoku/>
        <w:wordWrap w:val="0"/>
        <w:overflowPunct/>
        <w:topLinePunct/>
        <w:autoSpaceDE/>
        <w:autoSpaceDN/>
        <w:bidi w:val="0"/>
        <w:spacing w:line="400" w:lineRule="exact"/>
        <w:ind w:firstLine="480"/>
        <w:rPr>
          <w:rFonts w:ascii="宋体" w:hAnsi="宋体" w:cs="宋体"/>
          <w:sz w:val="24"/>
          <w:szCs w:val="24"/>
          <w:highlight w:val="none"/>
        </w:rPr>
      </w:pPr>
    </w:p>
    <w:p w14:paraId="083D95E2">
      <w:pPr>
        <w:pageBreakBefore w:val="0"/>
        <w:kinsoku/>
        <w:wordWrap w:val="0"/>
        <w:overflowPunct/>
        <w:topLinePunct/>
        <w:autoSpaceDE/>
        <w:autoSpaceDN/>
        <w:bidi w:val="0"/>
        <w:spacing w:line="360" w:lineRule="auto"/>
        <w:ind w:firstLine="480" w:firstLineChars="200"/>
        <w:rPr>
          <w:rFonts w:ascii="宋体" w:hAnsi="宋体" w:cs="宋体"/>
          <w:b/>
          <w:bCs/>
          <w:kern w:val="0"/>
          <w:szCs w:val="21"/>
          <w:highlight w:val="none"/>
        </w:rPr>
      </w:pPr>
      <w:r>
        <w:rPr>
          <w:rFonts w:hint="eastAsia" w:ascii="宋体" w:hAnsi="宋体" w:cs="宋体"/>
          <w:sz w:val="24"/>
          <w:szCs w:val="24"/>
          <w:highlight w:val="none"/>
        </w:rPr>
        <w:t>备注：如果由供应商的法定代表人签署响应文件的，则不需提交授权委托书。</w:t>
      </w:r>
      <w:bookmarkStart w:id="230" w:name="_Toc420513711"/>
      <w:bookmarkStart w:id="231" w:name="_Toc13621"/>
      <w:bookmarkStart w:id="232" w:name="_Toc420513738"/>
      <w:bookmarkStart w:id="233" w:name="_Toc421695644"/>
      <w:bookmarkStart w:id="234" w:name="_Toc420513690"/>
    </w:p>
    <w:bookmarkEnd w:id="222"/>
    <w:bookmarkEnd w:id="223"/>
    <w:bookmarkEnd w:id="224"/>
    <w:bookmarkEnd w:id="225"/>
    <w:bookmarkEnd w:id="230"/>
    <w:bookmarkEnd w:id="231"/>
    <w:bookmarkEnd w:id="232"/>
    <w:bookmarkEnd w:id="233"/>
    <w:bookmarkEnd w:id="234"/>
    <w:p w14:paraId="381CA184">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35" w:name="_Toc12661"/>
      <w:bookmarkStart w:id="236" w:name="_Toc26990"/>
      <w:bookmarkStart w:id="237" w:name="_Toc2006"/>
      <w:bookmarkStart w:id="238" w:name="_Toc374512433"/>
      <w:bookmarkStart w:id="239" w:name="_Toc373230045"/>
      <w:r>
        <w:rPr>
          <w:rFonts w:hint="eastAsia" w:ascii="宋体" w:hAnsi="宋体" w:cs="宋体"/>
          <w:b/>
          <w:bCs/>
          <w:kern w:val="0"/>
          <w:sz w:val="30"/>
          <w:szCs w:val="30"/>
          <w:highlight w:val="none"/>
        </w:rPr>
        <w:t>四、已标价工程量清单</w:t>
      </w:r>
      <w:bookmarkEnd w:id="235"/>
    </w:p>
    <w:p w14:paraId="520734E8">
      <w:pPr>
        <w:pStyle w:val="9"/>
        <w:pageBreakBefore w:val="0"/>
        <w:kinsoku/>
        <w:wordWrap w:val="0"/>
        <w:overflowPunct/>
        <w:topLinePunct/>
        <w:autoSpaceDE/>
        <w:autoSpaceDN/>
        <w:bidi w:val="0"/>
        <w:rPr>
          <w:rFonts w:hAnsi="宋体"/>
          <w:b/>
          <w:bCs/>
          <w:highlight w:val="none"/>
        </w:rPr>
      </w:pPr>
    </w:p>
    <w:p w14:paraId="16AF5B49">
      <w:pPr>
        <w:pStyle w:val="9"/>
        <w:pageBreakBefore w:val="0"/>
        <w:kinsoku/>
        <w:wordWrap w:val="0"/>
        <w:overflowPunct/>
        <w:topLinePunct/>
        <w:autoSpaceDE/>
        <w:autoSpaceDN/>
        <w:bidi w:val="0"/>
        <w:rPr>
          <w:rFonts w:hAnsi="宋体"/>
          <w:b/>
          <w:bCs/>
          <w:highlight w:val="none"/>
        </w:rPr>
      </w:pPr>
    </w:p>
    <w:p w14:paraId="50DFF258">
      <w:pPr>
        <w:pStyle w:val="9"/>
        <w:pageBreakBefore w:val="0"/>
        <w:kinsoku/>
        <w:wordWrap w:val="0"/>
        <w:overflowPunct/>
        <w:topLinePunct/>
        <w:autoSpaceDE/>
        <w:autoSpaceDN/>
        <w:bidi w:val="0"/>
        <w:rPr>
          <w:rFonts w:hAnsi="宋体"/>
          <w:b/>
          <w:bCs/>
          <w:highlight w:val="none"/>
        </w:rPr>
      </w:pPr>
    </w:p>
    <w:p w14:paraId="6E0E2DDD">
      <w:pPr>
        <w:pStyle w:val="9"/>
        <w:pageBreakBefore w:val="0"/>
        <w:kinsoku/>
        <w:wordWrap w:val="0"/>
        <w:overflowPunct/>
        <w:topLinePunct/>
        <w:autoSpaceDE/>
        <w:autoSpaceDN/>
        <w:bidi w:val="0"/>
        <w:rPr>
          <w:rFonts w:hAnsi="宋体"/>
          <w:b/>
          <w:bCs/>
          <w:highlight w:val="none"/>
        </w:rPr>
      </w:pPr>
    </w:p>
    <w:p w14:paraId="0088BD2E">
      <w:pPr>
        <w:pStyle w:val="9"/>
        <w:pageBreakBefore w:val="0"/>
        <w:kinsoku/>
        <w:wordWrap w:val="0"/>
        <w:overflowPunct/>
        <w:topLinePunct/>
        <w:autoSpaceDE/>
        <w:autoSpaceDN/>
        <w:bidi w:val="0"/>
        <w:rPr>
          <w:rFonts w:hAnsi="宋体"/>
          <w:b/>
          <w:bCs/>
          <w:highlight w:val="none"/>
        </w:rPr>
      </w:pPr>
    </w:p>
    <w:p w14:paraId="76B986FB">
      <w:pPr>
        <w:pStyle w:val="9"/>
        <w:pageBreakBefore w:val="0"/>
        <w:kinsoku/>
        <w:wordWrap w:val="0"/>
        <w:overflowPunct/>
        <w:topLinePunct/>
        <w:autoSpaceDE/>
        <w:autoSpaceDN/>
        <w:bidi w:val="0"/>
        <w:rPr>
          <w:rFonts w:hAnsi="宋体"/>
          <w:b/>
          <w:bCs/>
          <w:highlight w:val="none"/>
        </w:rPr>
      </w:pPr>
    </w:p>
    <w:p w14:paraId="44A2D9E6">
      <w:pPr>
        <w:pStyle w:val="9"/>
        <w:pageBreakBefore w:val="0"/>
        <w:kinsoku/>
        <w:wordWrap w:val="0"/>
        <w:overflowPunct/>
        <w:topLinePunct/>
        <w:autoSpaceDE/>
        <w:autoSpaceDN/>
        <w:bidi w:val="0"/>
        <w:rPr>
          <w:rFonts w:hAnsi="宋体"/>
          <w:b/>
          <w:bCs/>
          <w:highlight w:val="none"/>
        </w:rPr>
      </w:pPr>
    </w:p>
    <w:p w14:paraId="0FE07201">
      <w:pPr>
        <w:pStyle w:val="9"/>
        <w:pageBreakBefore w:val="0"/>
        <w:kinsoku/>
        <w:wordWrap w:val="0"/>
        <w:overflowPunct/>
        <w:topLinePunct/>
        <w:autoSpaceDE/>
        <w:autoSpaceDN/>
        <w:bidi w:val="0"/>
        <w:rPr>
          <w:rFonts w:hAnsi="宋体"/>
          <w:b/>
          <w:bCs/>
          <w:highlight w:val="none"/>
        </w:rPr>
      </w:pPr>
    </w:p>
    <w:p w14:paraId="415A8539">
      <w:pPr>
        <w:pStyle w:val="9"/>
        <w:pageBreakBefore w:val="0"/>
        <w:kinsoku/>
        <w:wordWrap w:val="0"/>
        <w:overflowPunct/>
        <w:topLinePunct/>
        <w:autoSpaceDE/>
        <w:autoSpaceDN/>
        <w:bidi w:val="0"/>
        <w:rPr>
          <w:rFonts w:hAnsi="宋体"/>
          <w:b/>
          <w:bCs/>
          <w:highlight w:val="none"/>
        </w:rPr>
      </w:pPr>
    </w:p>
    <w:p w14:paraId="609929E4">
      <w:pPr>
        <w:pStyle w:val="9"/>
        <w:pageBreakBefore w:val="0"/>
        <w:kinsoku/>
        <w:wordWrap w:val="0"/>
        <w:overflowPunct/>
        <w:topLinePunct/>
        <w:autoSpaceDE/>
        <w:autoSpaceDN/>
        <w:bidi w:val="0"/>
        <w:rPr>
          <w:rFonts w:hAnsi="宋体"/>
          <w:b/>
          <w:bCs/>
          <w:highlight w:val="none"/>
        </w:rPr>
      </w:pPr>
    </w:p>
    <w:p w14:paraId="3961165F">
      <w:pPr>
        <w:pStyle w:val="9"/>
        <w:pageBreakBefore w:val="0"/>
        <w:kinsoku/>
        <w:wordWrap w:val="0"/>
        <w:overflowPunct/>
        <w:topLinePunct/>
        <w:autoSpaceDE/>
        <w:autoSpaceDN/>
        <w:bidi w:val="0"/>
        <w:rPr>
          <w:rFonts w:hAnsi="宋体"/>
          <w:b/>
          <w:bCs/>
          <w:highlight w:val="none"/>
        </w:rPr>
      </w:pPr>
    </w:p>
    <w:p w14:paraId="19174B7B">
      <w:pPr>
        <w:pStyle w:val="9"/>
        <w:pageBreakBefore w:val="0"/>
        <w:kinsoku/>
        <w:wordWrap w:val="0"/>
        <w:overflowPunct/>
        <w:topLinePunct/>
        <w:autoSpaceDE/>
        <w:autoSpaceDN/>
        <w:bidi w:val="0"/>
        <w:rPr>
          <w:rFonts w:hAnsi="宋体"/>
          <w:b/>
          <w:bCs/>
          <w:highlight w:val="none"/>
        </w:rPr>
      </w:pPr>
    </w:p>
    <w:p w14:paraId="3CC43FBC">
      <w:pPr>
        <w:pStyle w:val="9"/>
        <w:pageBreakBefore w:val="0"/>
        <w:kinsoku/>
        <w:wordWrap w:val="0"/>
        <w:overflowPunct/>
        <w:topLinePunct/>
        <w:autoSpaceDE/>
        <w:autoSpaceDN/>
        <w:bidi w:val="0"/>
        <w:rPr>
          <w:rFonts w:hAnsi="宋体"/>
          <w:b/>
          <w:bCs/>
          <w:highlight w:val="none"/>
        </w:rPr>
      </w:pPr>
    </w:p>
    <w:p w14:paraId="0D81BA0F">
      <w:pPr>
        <w:pStyle w:val="9"/>
        <w:pageBreakBefore w:val="0"/>
        <w:kinsoku/>
        <w:wordWrap w:val="0"/>
        <w:overflowPunct/>
        <w:topLinePunct/>
        <w:autoSpaceDE/>
        <w:autoSpaceDN/>
        <w:bidi w:val="0"/>
        <w:rPr>
          <w:rFonts w:hAnsi="宋体"/>
          <w:b/>
          <w:bCs/>
          <w:highlight w:val="none"/>
        </w:rPr>
      </w:pPr>
    </w:p>
    <w:p w14:paraId="1272E324">
      <w:pPr>
        <w:pStyle w:val="9"/>
        <w:pageBreakBefore w:val="0"/>
        <w:kinsoku/>
        <w:wordWrap w:val="0"/>
        <w:overflowPunct/>
        <w:topLinePunct/>
        <w:autoSpaceDE/>
        <w:autoSpaceDN/>
        <w:bidi w:val="0"/>
        <w:rPr>
          <w:rFonts w:hAnsi="宋体"/>
          <w:b/>
          <w:bCs/>
          <w:highlight w:val="none"/>
        </w:rPr>
      </w:pPr>
    </w:p>
    <w:p w14:paraId="4EE415BD">
      <w:pPr>
        <w:pStyle w:val="9"/>
        <w:pageBreakBefore w:val="0"/>
        <w:kinsoku/>
        <w:wordWrap w:val="0"/>
        <w:overflowPunct/>
        <w:topLinePunct/>
        <w:autoSpaceDE/>
        <w:autoSpaceDN/>
        <w:bidi w:val="0"/>
        <w:rPr>
          <w:rFonts w:hAnsi="宋体"/>
          <w:b/>
          <w:bCs/>
          <w:highlight w:val="none"/>
        </w:rPr>
      </w:pPr>
    </w:p>
    <w:p w14:paraId="68F85FE8">
      <w:pPr>
        <w:pStyle w:val="9"/>
        <w:pageBreakBefore w:val="0"/>
        <w:kinsoku/>
        <w:wordWrap w:val="0"/>
        <w:overflowPunct/>
        <w:topLinePunct/>
        <w:autoSpaceDE/>
        <w:autoSpaceDN/>
        <w:bidi w:val="0"/>
        <w:rPr>
          <w:rFonts w:hAnsi="宋体"/>
          <w:b/>
          <w:bCs/>
          <w:highlight w:val="none"/>
        </w:rPr>
      </w:pPr>
    </w:p>
    <w:p w14:paraId="3B608E4B">
      <w:pPr>
        <w:pStyle w:val="9"/>
        <w:pageBreakBefore w:val="0"/>
        <w:kinsoku/>
        <w:wordWrap w:val="0"/>
        <w:overflowPunct/>
        <w:topLinePunct/>
        <w:autoSpaceDE/>
        <w:autoSpaceDN/>
        <w:bidi w:val="0"/>
        <w:rPr>
          <w:rFonts w:hAnsi="宋体"/>
          <w:b/>
          <w:bCs/>
          <w:highlight w:val="none"/>
        </w:rPr>
      </w:pPr>
    </w:p>
    <w:p w14:paraId="0F21B337">
      <w:pPr>
        <w:pStyle w:val="9"/>
        <w:pageBreakBefore w:val="0"/>
        <w:kinsoku/>
        <w:wordWrap w:val="0"/>
        <w:overflowPunct/>
        <w:topLinePunct/>
        <w:autoSpaceDE/>
        <w:autoSpaceDN/>
        <w:bidi w:val="0"/>
        <w:rPr>
          <w:rFonts w:hAnsi="宋体"/>
          <w:b/>
          <w:bCs/>
          <w:highlight w:val="none"/>
        </w:rPr>
      </w:pPr>
    </w:p>
    <w:p w14:paraId="0D666D09">
      <w:pPr>
        <w:pStyle w:val="9"/>
        <w:pageBreakBefore w:val="0"/>
        <w:kinsoku/>
        <w:wordWrap w:val="0"/>
        <w:overflowPunct/>
        <w:topLinePunct/>
        <w:autoSpaceDE/>
        <w:autoSpaceDN/>
        <w:bidi w:val="0"/>
        <w:rPr>
          <w:rFonts w:hAnsi="宋体"/>
          <w:b/>
          <w:bCs/>
          <w:highlight w:val="none"/>
        </w:rPr>
      </w:pPr>
    </w:p>
    <w:p w14:paraId="22C19FF8">
      <w:pPr>
        <w:pStyle w:val="9"/>
        <w:pageBreakBefore w:val="0"/>
        <w:kinsoku/>
        <w:wordWrap w:val="0"/>
        <w:overflowPunct/>
        <w:topLinePunct/>
        <w:autoSpaceDE/>
        <w:autoSpaceDN/>
        <w:bidi w:val="0"/>
        <w:rPr>
          <w:rFonts w:hAnsi="宋体"/>
          <w:b/>
          <w:bCs/>
          <w:highlight w:val="none"/>
        </w:rPr>
      </w:pPr>
    </w:p>
    <w:p w14:paraId="2E68D776">
      <w:pPr>
        <w:pStyle w:val="9"/>
        <w:pageBreakBefore w:val="0"/>
        <w:kinsoku/>
        <w:wordWrap w:val="0"/>
        <w:overflowPunct/>
        <w:topLinePunct/>
        <w:autoSpaceDE/>
        <w:autoSpaceDN/>
        <w:bidi w:val="0"/>
        <w:rPr>
          <w:rFonts w:hAnsi="宋体"/>
          <w:b/>
          <w:bCs/>
          <w:highlight w:val="none"/>
        </w:rPr>
      </w:pPr>
    </w:p>
    <w:p w14:paraId="6E0E4461">
      <w:pPr>
        <w:pStyle w:val="9"/>
        <w:pageBreakBefore w:val="0"/>
        <w:kinsoku/>
        <w:wordWrap w:val="0"/>
        <w:overflowPunct/>
        <w:topLinePunct/>
        <w:autoSpaceDE/>
        <w:autoSpaceDN/>
        <w:bidi w:val="0"/>
        <w:rPr>
          <w:rFonts w:hAnsi="宋体"/>
          <w:b/>
          <w:bCs/>
          <w:highlight w:val="none"/>
        </w:rPr>
      </w:pPr>
    </w:p>
    <w:p w14:paraId="2005CC1F">
      <w:pPr>
        <w:pStyle w:val="9"/>
        <w:pageBreakBefore w:val="0"/>
        <w:kinsoku/>
        <w:wordWrap w:val="0"/>
        <w:overflowPunct/>
        <w:topLinePunct/>
        <w:autoSpaceDE/>
        <w:autoSpaceDN/>
        <w:bidi w:val="0"/>
        <w:rPr>
          <w:rFonts w:hAnsi="宋体"/>
          <w:b/>
          <w:bCs/>
          <w:highlight w:val="none"/>
        </w:rPr>
      </w:pPr>
    </w:p>
    <w:p w14:paraId="2B694377">
      <w:pPr>
        <w:pStyle w:val="9"/>
        <w:pageBreakBefore w:val="0"/>
        <w:kinsoku/>
        <w:wordWrap w:val="0"/>
        <w:overflowPunct/>
        <w:topLinePunct/>
        <w:autoSpaceDE/>
        <w:autoSpaceDN/>
        <w:bidi w:val="0"/>
        <w:rPr>
          <w:rFonts w:hAnsi="宋体"/>
          <w:b/>
          <w:bCs/>
          <w:highlight w:val="none"/>
        </w:rPr>
      </w:pPr>
    </w:p>
    <w:p w14:paraId="07EBF09C">
      <w:pPr>
        <w:pStyle w:val="9"/>
        <w:pageBreakBefore w:val="0"/>
        <w:kinsoku/>
        <w:wordWrap w:val="0"/>
        <w:overflowPunct/>
        <w:topLinePunct/>
        <w:autoSpaceDE/>
        <w:autoSpaceDN/>
        <w:bidi w:val="0"/>
        <w:rPr>
          <w:rFonts w:hAnsi="宋体"/>
          <w:b/>
          <w:bCs/>
          <w:highlight w:val="none"/>
        </w:rPr>
      </w:pPr>
    </w:p>
    <w:p w14:paraId="57E5FA7E">
      <w:pPr>
        <w:pStyle w:val="9"/>
        <w:pageBreakBefore w:val="0"/>
        <w:kinsoku/>
        <w:wordWrap w:val="0"/>
        <w:overflowPunct/>
        <w:topLinePunct/>
        <w:autoSpaceDE/>
        <w:autoSpaceDN/>
        <w:bidi w:val="0"/>
        <w:rPr>
          <w:rFonts w:hAnsi="宋体"/>
          <w:b/>
          <w:bCs/>
          <w:highlight w:val="none"/>
        </w:rPr>
      </w:pPr>
    </w:p>
    <w:p w14:paraId="4BBB63C4">
      <w:pPr>
        <w:pStyle w:val="9"/>
        <w:pageBreakBefore w:val="0"/>
        <w:kinsoku/>
        <w:wordWrap w:val="0"/>
        <w:overflowPunct/>
        <w:topLinePunct/>
        <w:autoSpaceDE/>
        <w:autoSpaceDN/>
        <w:bidi w:val="0"/>
        <w:rPr>
          <w:rFonts w:hAnsi="宋体"/>
          <w:b/>
          <w:bCs/>
          <w:highlight w:val="none"/>
        </w:rPr>
      </w:pPr>
    </w:p>
    <w:p w14:paraId="560EEB02">
      <w:pPr>
        <w:pStyle w:val="9"/>
        <w:pageBreakBefore w:val="0"/>
        <w:kinsoku/>
        <w:wordWrap w:val="0"/>
        <w:overflowPunct/>
        <w:topLinePunct/>
        <w:autoSpaceDE/>
        <w:autoSpaceDN/>
        <w:bidi w:val="0"/>
        <w:rPr>
          <w:rFonts w:hAnsi="宋体"/>
          <w:b/>
          <w:bCs/>
          <w:highlight w:val="none"/>
        </w:rPr>
      </w:pPr>
    </w:p>
    <w:p w14:paraId="2EA7D65A">
      <w:pPr>
        <w:pStyle w:val="9"/>
        <w:pageBreakBefore w:val="0"/>
        <w:kinsoku/>
        <w:wordWrap w:val="0"/>
        <w:overflowPunct/>
        <w:topLinePunct/>
        <w:autoSpaceDE/>
        <w:autoSpaceDN/>
        <w:bidi w:val="0"/>
        <w:rPr>
          <w:rFonts w:hAnsi="宋体"/>
          <w:b/>
          <w:bCs/>
          <w:highlight w:val="none"/>
        </w:rPr>
      </w:pPr>
    </w:p>
    <w:p w14:paraId="6DD2FEF0">
      <w:pPr>
        <w:pStyle w:val="9"/>
        <w:pageBreakBefore w:val="0"/>
        <w:kinsoku/>
        <w:wordWrap w:val="0"/>
        <w:overflowPunct/>
        <w:topLinePunct/>
        <w:autoSpaceDE/>
        <w:autoSpaceDN/>
        <w:bidi w:val="0"/>
        <w:rPr>
          <w:rFonts w:hAnsi="宋体"/>
          <w:b/>
          <w:bCs/>
          <w:highlight w:val="none"/>
        </w:rPr>
      </w:pPr>
    </w:p>
    <w:p w14:paraId="53A59586">
      <w:pPr>
        <w:pStyle w:val="9"/>
        <w:pageBreakBefore w:val="0"/>
        <w:kinsoku/>
        <w:wordWrap w:val="0"/>
        <w:overflowPunct/>
        <w:topLinePunct/>
        <w:autoSpaceDE/>
        <w:autoSpaceDN/>
        <w:bidi w:val="0"/>
        <w:rPr>
          <w:rFonts w:hAnsi="宋体"/>
          <w:b/>
          <w:bCs/>
          <w:highlight w:val="none"/>
        </w:rPr>
      </w:pPr>
    </w:p>
    <w:p w14:paraId="514186DA">
      <w:pPr>
        <w:pageBreakBefore w:val="0"/>
        <w:kinsoku/>
        <w:wordWrap w:val="0"/>
        <w:overflowPunct/>
        <w:topLinePunct/>
        <w:autoSpaceDE/>
        <w:autoSpaceDN/>
        <w:bidi w:val="0"/>
        <w:ind w:firstLine="600" w:firstLineChars="200"/>
        <w:rPr>
          <w:rFonts w:ascii="宋体" w:hAnsi="宋体" w:cs="宋体"/>
          <w:b/>
          <w:bCs/>
          <w:kern w:val="0"/>
          <w:sz w:val="30"/>
          <w:szCs w:val="30"/>
          <w:highlight w:val="none"/>
        </w:rPr>
      </w:pPr>
      <w:r>
        <w:rPr>
          <w:rFonts w:hint="eastAsia" w:ascii="宋体" w:hAnsi="宋体" w:cs="宋体"/>
          <w:b/>
          <w:bCs/>
          <w:kern w:val="0"/>
          <w:sz w:val="30"/>
          <w:szCs w:val="30"/>
          <w:highlight w:val="none"/>
        </w:rPr>
        <w:br w:type="page"/>
      </w:r>
    </w:p>
    <w:p w14:paraId="4413FE5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40" w:name="_Toc26640"/>
      <w:r>
        <w:rPr>
          <w:rFonts w:hint="eastAsia" w:ascii="宋体" w:hAnsi="宋体" w:cs="宋体"/>
          <w:b/>
          <w:bCs/>
          <w:kern w:val="0"/>
          <w:sz w:val="30"/>
          <w:szCs w:val="30"/>
          <w:highlight w:val="none"/>
        </w:rPr>
        <w:t>五、</w:t>
      </w:r>
      <w:bookmarkEnd w:id="236"/>
      <w:bookmarkEnd w:id="237"/>
      <w:r>
        <w:rPr>
          <w:rFonts w:hint="eastAsia" w:ascii="宋体" w:hAnsi="宋体" w:cs="宋体"/>
          <w:b/>
          <w:bCs/>
          <w:kern w:val="0"/>
          <w:sz w:val="30"/>
          <w:szCs w:val="30"/>
          <w:highlight w:val="none"/>
        </w:rPr>
        <w:t>项目管理机构</w:t>
      </w:r>
      <w:bookmarkEnd w:id="240"/>
    </w:p>
    <w:p w14:paraId="7C8F246C">
      <w:pPr>
        <w:pageBreakBefore w:val="0"/>
        <w:kinsoku/>
        <w:wordWrap w:val="0"/>
        <w:overflowPunct/>
        <w:topLinePunct/>
        <w:autoSpaceDE/>
        <w:autoSpaceDN/>
        <w:bidi w:val="0"/>
        <w:adjustRightInd w:val="0"/>
        <w:snapToGrid w:val="0"/>
        <w:ind w:firstLine="480"/>
        <w:rPr>
          <w:rFonts w:ascii="宋体" w:hAnsi="宋体" w:cs="宋体"/>
          <w:szCs w:val="21"/>
          <w:highlight w:val="none"/>
        </w:rPr>
      </w:pPr>
    </w:p>
    <w:p w14:paraId="39AF4B00">
      <w:pPr>
        <w:pageBreakBefore w:val="0"/>
        <w:kinsoku/>
        <w:wordWrap w:val="0"/>
        <w:overflowPunct/>
        <w:topLinePunct/>
        <w:autoSpaceDE/>
        <w:autoSpaceDN/>
        <w:bidi w:val="0"/>
        <w:jc w:val="center"/>
        <w:rPr>
          <w:rFonts w:ascii="宋体" w:hAnsi="宋体" w:cs="宋体"/>
          <w:color w:val="000000"/>
          <w:sz w:val="24"/>
          <w:szCs w:val="24"/>
          <w:highlight w:val="none"/>
        </w:rPr>
      </w:pPr>
      <w:bookmarkStart w:id="241" w:name="_Toc429747002"/>
      <w:r>
        <w:rPr>
          <w:rFonts w:hint="eastAsia" w:ascii="宋体" w:hAnsi="宋体" w:cs="宋体"/>
          <w:color w:val="000000"/>
          <w:sz w:val="24"/>
          <w:szCs w:val="24"/>
          <w:highlight w:val="none"/>
        </w:rPr>
        <w:t>（一）项目管理机构组成表</w:t>
      </w:r>
      <w:bookmarkEnd w:id="241"/>
    </w:p>
    <w:p w14:paraId="683A54AC">
      <w:pPr>
        <w:pStyle w:val="29"/>
        <w:pageBreakBefore w:val="0"/>
        <w:kinsoku/>
        <w:wordWrap w:val="0"/>
        <w:overflowPunct/>
        <w:topLinePunct/>
        <w:autoSpaceDE/>
        <w:autoSpaceDN/>
        <w:bidi w:val="0"/>
        <w:ind w:firstLine="480"/>
        <w:rPr>
          <w:rFonts w:ascii="宋体" w:hAnsi="宋体" w:cs="宋体"/>
          <w:highlight w:val="none"/>
        </w:rPr>
      </w:pP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
        <w:gridCol w:w="793"/>
        <w:gridCol w:w="1269"/>
        <w:gridCol w:w="863"/>
        <w:gridCol w:w="883"/>
        <w:gridCol w:w="951"/>
        <w:gridCol w:w="2389"/>
        <w:gridCol w:w="1224"/>
      </w:tblGrid>
      <w:tr w14:paraId="2E89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restart"/>
            <w:vAlign w:val="center"/>
          </w:tcPr>
          <w:p w14:paraId="61723B4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职务</w:t>
            </w:r>
          </w:p>
        </w:tc>
        <w:tc>
          <w:tcPr>
            <w:tcW w:w="398" w:type="pct"/>
            <w:vMerge w:val="restart"/>
            <w:vAlign w:val="center"/>
          </w:tcPr>
          <w:p w14:paraId="40E74EE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398" w:type="pct"/>
            <w:vMerge w:val="restart"/>
            <w:vAlign w:val="center"/>
          </w:tcPr>
          <w:p w14:paraId="4AA2B67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职称</w:t>
            </w:r>
          </w:p>
        </w:tc>
        <w:tc>
          <w:tcPr>
            <w:tcW w:w="3189" w:type="pct"/>
            <w:gridSpan w:val="5"/>
            <w:vAlign w:val="center"/>
          </w:tcPr>
          <w:p w14:paraId="65E78DF9">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执业或职业资格证明</w:t>
            </w:r>
          </w:p>
        </w:tc>
        <w:tc>
          <w:tcPr>
            <w:tcW w:w="614" w:type="pct"/>
            <w:vMerge w:val="restart"/>
            <w:vAlign w:val="center"/>
          </w:tcPr>
          <w:p w14:paraId="56C7968F">
            <w:pPr>
              <w:pageBreakBefore w:val="0"/>
              <w:kinsoku/>
              <w:wordWrap w:val="0"/>
              <w:overflowPunct/>
              <w:topLinePunct/>
              <w:autoSpaceDE/>
              <w:autoSpaceDN/>
              <w:bidi w:val="0"/>
              <w:ind w:firstLine="210" w:firstLineChars="100"/>
              <w:rPr>
                <w:rFonts w:ascii="宋体" w:hAnsi="宋体" w:cs="宋体"/>
                <w:color w:val="000000"/>
                <w:szCs w:val="21"/>
                <w:highlight w:val="none"/>
              </w:rPr>
            </w:pPr>
            <w:r>
              <w:rPr>
                <w:rFonts w:hint="eastAsia" w:ascii="宋体" w:hAnsi="宋体" w:cs="宋体"/>
                <w:color w:val="000000"/>
                <w:szCs w:val="21"/>
                <w:highlight w:val="none"/>
              </w:rPr>
              <w:t>备注</w:t>
            </w:r>
          </w:p>
        </w:tc>
      </w:tr>
      <w:tr w14:paraId="6D88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continue"/>
            <w:vAlign w:val="center"/>
          </w:tcPr>
          <w:p w14:paraId="3F39F7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1CDC88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41DAB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B2C53F8">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证书名称</w:t>
            </w:r>
          </w:p>
        </w:tc>
        <w:tc>
          <w:tcPr>
            <w:tcW w:w="433" w:type="pct"/>
            <w:vAlign w:val="center"/>
          </w:tcPr>
          <w:p w14:paraId="1CD8922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级别</w:t>
            </w:r>
          </w:p>
        </w:tc>
        <w:tc>
          <w:tcPr>
            <w:tcW w:w="443" w:type="pct"/>
            <w:vAlign w:val="center"/>
          </w:tcPr>
          <w:p w14:paraId="579463E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证号</w:t>
            </w:r>
          </w:p>
        </w:tc>
        <w:tc>
          <w:tcPr>
            <w:tcW w:w="477" w:type="pct"/>
            <w:vAlign w:val="center"/>
          </w:tcPr>
          <w:p w14:paraId="00BE1485">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专业</w:t>
            </w:r>
          </w:p>
        </w:tc>
        <w:tc>
          <w:tcPr>
            <w:tcW w:w="1196" w:type="pct"/>
            <w:vAlign w:val="center"/>
          </w:tcPr>
          <w:p w14:paraId="1C1648C1">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养老保险</w:t>
            </w:r>
          </w:p>
        </w:tc>
        <w:tc>
          <w:tcPr>
            <w:tcW w:w="614" w:type="pct"/>
            <w:vMerge w:val="continue"/>
            <w:vAlign w:val="center"/>
          </w:tcPr>
          <w:p w14:paraId="23CA11A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221D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46D34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E757BC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B833ED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72F2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31C95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C9314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E6415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9BDB4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79FB0ED">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6F5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8C9986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5EA0F1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5285BD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D45FA0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383C1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C789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533ED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D04D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A8B37F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B47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754A3BC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BFCD31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7D2B7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D707E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18C1C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1939FCC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184C67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021F6F1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E765A4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B34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B7EDF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5890E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4550D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A89248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B50DE8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19E40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27E9E1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78ACC8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9CB58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137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0C81B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1351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23A1C7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A3B4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8E583B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3C87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993CC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3B0818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CB98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EF8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597FA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56CC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75994B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637C7A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21B27F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3761FB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4934C2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104D84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69ECD0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53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46DF34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AC63F3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BACE94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CA634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E607E2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33EBC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3AF4B7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F9C88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4AFDE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3A5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65F14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BA3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AA37E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402E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91682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D4B87E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774BFD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F44B3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19E971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CA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7183BE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991DF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95C1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395FCEC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68E90A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6780F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5F578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264C3A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3A8B5">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B47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60D199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9CAB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56129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2782C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25CA8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05E809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1680D5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2D5B2E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8FBA0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AE3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8146EC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DDFCB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4EDF89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5E5E47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8DB71B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27351A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69CBD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21703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3CFB13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AD6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2CC962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213F7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AA5F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463A2B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695EC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53CA9A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99F4B1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9FF97F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0B73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29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D59ED3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6EE7B5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DEAD93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75050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96DCC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65B82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D0A8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83690D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7B72EF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6A0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3781B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1548E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454489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33BF70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414701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AD148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ED9F1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56A28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7E12232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DB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2C531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2D7BB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9EB8F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94D10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AB1FE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D7BB38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64905C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4B5C59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02CB0">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D1F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01ACD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E6CD05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B997E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BE785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2DFC7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0A7D4FC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F34CB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2F41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C0FCE8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2F0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3CA84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06803E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C443FC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05760E3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3A64F1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0C3E72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23282C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64C90E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06176B">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66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7EC9E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0CD02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BD12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BD68B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18EC5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8E76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BBAD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630CA4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7CA85E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E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D5E834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2F9E2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72E25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4C42A2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616E947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55441B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FA3F80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377D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5FA719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E36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34A559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E298C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D6727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9C272A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A55B56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EA340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00486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723BE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64DA4D">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50E8C199">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4D3CAF74">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6286E303">
      <w:pPr>
        <w:pageBreakBefore w:val="0"/>
        <w:kinsoku/>
        <w:wordWrap w:val="0"/>
        <w:overflowPunct/>
        <w:topLinePunct/>
        <w:autoSpaceDE/>
        <w:autoSpaceDN/>
        <w:bidi w:val="0"/>
        <w:spacing w:line="360" w:lineRule="auto"/>
        <w:ind w:firstLine="480"/>
        <w:rPr>
          <w:rFonts w:ascii="宋体" w:hAnsi="宋体" w:cs="宋体"/>
          <w:highlight w:val="none"/>
        </w:rPr>
      </w:pPr>
    </w:p>
    <w:bookmarkEnd w:id="238"/>
    <w:bookmarkEnd w:id="239"/>
    <w:p w14:paraId="08D886C5">
      <w:pPr>
        <w:pageBreakBefore w:val="0"/>
        <w:kinsoku/>
        <w:wordWrap w:val="0"/>
        <w:overflowPunct/>
        <w:topLinePunct/>
        <w:autoSpaceDE/>
        <w:autoSpaceDN/>
        <w:bidi w:val="0"/>
        <w:ind w:firstLine="562"/>
        <w:jc w:val="center"/>
        <w:rPr>
          <w:rFonts w:ascii="宋体" w:hAnsi="宋体" w:cs="宋体"/>
          <w:b/>
          <w:sz w:val="28"/>
          <w:szCs w:val="28"/>
          <w:highlight w:val="none"/>
        </w:rPr>
      </w:pPr>
    </w:p>
    <w:p w14:paraId="7BA7E712">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（二）主要人员简历表</w:t>
      </w:r>
    </w:p>
    <w:p w14:paraId="16D81A5B">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6BEF8A8C">
      <w:pPr>
        <w:pageBreakBefore w:val="0"/>
        <w:kinsoku/>
        <w:wordWrap w:val="0"/>
        <w:overflowPunct/>
        <w:topLinePunct/>
        <w:autoSpaceDE/>
        <w:autoSpaceDN/>
        <w:bidi w:val="0"/>
        <w:spacing w:line="360" w:lineRule="auto"/>
        <w:ind w:left="-300" w:leftChars="-143" w:firstLine="420" w:firstLineChars="200"/>
        <w:rPr>
          <w:rFonts w:ascii="宋体" w:hAnsi="宋体" w:cs="宋体"/>
          <w:szCs w:val="21"/>
          <w:highlight w:val="none"/>
        </w:rPr>
      </w:pPr>
      <w:r>
        <w:rPr>
          <w:rFonts w:hint="eastAsia" w:ascii="宋体" w:hAnsi="宋体" w:cs="宋体"/>
          <w:color w:val="000000"/>
          <w:szCs w:val="21"/>
          <w:highlight w:val="none"/>
        </w:rPr>
        <w:t xml:space="preserve"> “主要人员简历表”中的项目经理应附注册建造师证书、安全生产考核合格证、身份证、职称证（如有）、学历证书、养老保险的复印件</w:t>
      </w:r>
      <w:r>
        <w:rPr>
          <w:rFonts w:hint="eastAsia" w:ascii="宋体" w:hAnsi="宋体" w:cs="宋体"/>
          <w:szCs w:val="21"/>
          <w:highlight w:val="none"/>
        </w:rPr>
        <w:t>及未担任其他在施建设工程项目经理的承诺书；技术负责人应附身份证、职称证、学历证书</w:t>
      </w:r>
      <w:r>
        <w:rPr>
          <w:rFonts w:hint="eastAsia" w:ascii="宋体" w:hAnsi="宋体" w:cs="宋体"/>
          <w:szCs w:val="21"/>
          <w:highlight w:val="none"/>
          <w:lang w:eastAsia="zh-CN"/>
        </w:rPr>
        <w:t>、</w:t>
      </w:r>
      <w:r>
        <w:rPr>
          <w:rFonts w:hint="eastAsia" w:ascii="宋体" w:hAnsi="宋体" w:cs="宋体"/>
          <w:color w:val="000000"/>
          <w:szCs w:val="21"/>
          <w:highlight w:val="none"/>
        </w:rPr>
        <w:t>养老保险的</w:t>
      </w:r>
      <w:r>
        <w:rPr>
          <w:rFonts w:hint="eastAsia" w:ascii="宋体" w:hAnsi="宋体" w:cs="宋体"/>
          <w:szCs w:val="21"/>
          <w:highlight w:val="none"/>
        </w:rPr>
        <w:t>复印件；其他主要人员应附执业证(或上岗证书)、身份证</w:t>
      </w:r>
      <w:r>
        <w:rPr>
          <w:rFonts w:hint="eastAsia" w:ascii="宋体" w:hAnsi="宋体" w:cs="宋体"/>
          <w:szCs w:val="21"/>
          <w:highlight w:val="none"/>
          <w:lang w:eastAsia="zh-CN"/>
        </w:rPr>
        <w:t>、</w:t>
      </w:r>
      <w:r>
        <w:rPr>
          <w:rFonts w:hint="eastAsia" w:ascii="宋体" w:hAnsi="宋体" w:cs="宋体"/>
          <w:color w:val="000000"/>
          <w:szCs w:val="21"/>
          <w:highlight w:val="none"/>
        </w:rPr>
        <w:t>养老保险的</w:t>
      </w:r>
      <w:r>
        <w:rPr>
          <w:rFonts w:hint="eastAsia" w:ascii="宋体" w:hAnsi="宋体" w:cs="宋体"/>
          <w:szCs w:val="21"/>
          <w:highlight w:val="none"/>
        </w:rPr>
        <w:t>复印件</w:t>
      </w:r>
      <w:r>
        <w:rPr>
          <w:rFonts w:hint="eastAsia" w:ascii="宋体" w:hAnsi="宋体" w:cs="宋体"/>
          <w:szCs w:val="21"/>
          <w:highlight w:val="none"/>
          <w:lang w:eastAsia="zh-CN"/>
        </w:rPr>
        <w:t>。</w:t>
      </w:r>
      <w:r>
        <w:rPr>
          <w:rFonts w:hint="eastAsia" w:ascii="宋体" w:hAnsi="宋体" w:cs="宋体"/>
          <w:szCs w:val="21"/>
          <w:highlight w:val="none"/>
        </w:rPr>
        <w:t xml:space="preserve"> </w:t>
      </w:r>
    </w:p>
    <w:tbl>
      <w:tblPr>
        <w:tblStyle w:val="25"/>
        <w:tblpPr w:leftFromText="180" w:rightFromText="180" w:vertAnchor="text" w:horzAnchor="margin" w:tblpXSpec="center" w:tblpY="232"/>
        <w:tblW w:w="8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6"/>
        <w:gridCol w:w="58"/>
        <w:gridCol w:w="1269"/>
        <w:gridCol w:w="149"/>
        <w:gridCol w:w="850"/>
        <w:gridCol w:w="284"/>
        <w:gridCol w:w="850"/>
        <w:gridCol w:w="1134"/>
        <w:gridCol w:w="284"/>
        <w:gridCol w:w="706"/>
        <w:gridCol w:w="569"/>
        <w:gridCol w:w="1276"/>
      </w:tblGrid>
      <w:tr w14:paraId="361B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6F73084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姓   名</w:t>
            </w:r>
          </w:p>
        </w:tc>
        <w:tc>
          <w:tcPr>
            <w:tcW w:w="1327" w:type="dxa"/>
            <w:gridSpan w:val="2"/>
            <w:vAlign w:val="center"/>
          </w:tcPr>
          <w:p w14:paraId="7CF708E1">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3049C14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性   别</w:t>
            </w:r>
          </w:p>
        </w:tc>
        <w:tc>
          <w:tcPr>
            <w:tcW w:w="1984" w:type="dxa"/>
            <w:gridSpan w:val="2"/>
            <w:vAlign w:val="center"/>
          </w:tcPr>
          <w:p w14:paraId="31355BFF">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083159B0">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年   龄</w:t>
            </w:r>
          </w:p>
        </w:tc>
        <w:tc>
          <w:tcPr>
            <w:tcW w:w="1845" w:type="dxa"/>
            <w:gridSpan w:val="2"/>
            <w:vAlign w:val="center"/>
          </w:tcPr>
          <w:p w14:paraId="6F7F505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707A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7123D70C">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务</w:t>
            </w:r>
          </w:p>
        </w:tc>
        <w:tc>
          <w:tcPr>
            <w:tcW w:w="1327" w:type="dxa"/>
            <w:gridSpan w:val="2"/>
            <w:vAlign w:val="center"/>
          </w:tcPr>
          <w:p w14:paraId="0CEBE4ED">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463B297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称</w:t>
            </w:r>
          </w:p>
        </w:tc>
        <w:tc>
          <w:tcPr>
            <w:tcW w:w="1984" w:type="dxa"/>
            <w:gridSpan w:val="2"/>
            <w:vAlign w:val="center"/>
          </w:tcPr>
          <w:p w14:paraId="3D11178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79EF4D1D">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学   历</w:t>
            </w:r>
          </w:p>
        </w:tc>
        <w:tc>
          <w:tcPr>
            <w:tcW w:w="1845" w:type="dxa"/>
            <w:gridSpan w:val="2"/>
            <w:vAlign w:val="center"/>
          </w:tcPr>
          <w:p w14:paraId="62E70A3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1F057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9" w:hRule="atLeast"/>
        </w:trPr>
        <w:tc>
          <w:tcPr>
            <w:tcW w:w="1326" w:type="dxa"/>
            <w:vAlign w:val="center"/>
          </w:tcPr>
          <w:p w14:paraId="5126270F">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项目经理资格证书编号</w:t>
            </w:r>
          </w:p>
        </w:tc>
        <w:tc>
          <w:tcPr>
            <w:tcW w:w="2610" w:type="dxa"/>
            <w:gridSpan w:val="5"/>
            <w:vAlign w:val="center"/>
          </w:tcPr>
          <w:p w14:paraId="30FE144A">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984" w:type="dxa"/>
            <w:gridSpan w:val="2"/>
            <w:vAlign w:val="center"/>
          </w:tcPr>
          <w:p w14:paraId="2B56259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从事项目经理级别</w:t>
            </w:r>
          </w:p>
        </w:tc>
        <w:tc>
          <w:tcPr>
            <w:tcW w:w="2835" w:type="dxa"/>
            <w:gridSpan w:val="4"/>
            <w:vAlign w:val="center"/>
          </w:tcPr>
          <w:p w14:paraId="2269305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5B62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90" w:hRule="atLeast"/>
        </w:trPr>
        <w:tc>
          <w:tcPr>
            <w:tcW w:w="8755" w:type="dxa"/>
            <w:gridSpan w:val="12"/>
            <w:vAlign w:val="center"/>
          </w:tcPr>
          <w:p w14:paraId="070F908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r>
              <w:rPr>
                <w:rFonts w:hint="eastAsia" w:ascii="宋体" w:hAnsi="宋体" w:cs="宋体"/>
                <w:color w:val="000000"/>
                <w:kern w:val="0"/>
                <w:szCs w:val="21"/>
                <w:highlight w:val="none"/>
              </w:rPr>
              <w:t>在建或已完工程施工项目情况</w:t>
            </w:r>
          </w:p>
        </w:tc>
      </w:tr>
      <w:tr w14:paraId="29B9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9" w:hRule="atLeast"/>
        </w:trPr>
        <w:tc>
          <w:tcPr>
            <w:tcW w:w="1384" w:type="dxa"/>
            <w:gridSpan w:val="2"/>
            <w:vAlign w:val="center"/>
          </w:tcPr>
          <w:p w14:paraId="58BC9C02">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 设 单 位</w:t>
            </w:r>
          </w:p>
        </w:tc>
        <w:tc>
          <w:tcPr>
            <w:tcW w:w="1418" w:type="dxa"/>
            <w:gridSpan w:val="2"/>
            <w:vAlign w:val="center"/>
          </w:tcPr>
          <w:p w14:paraId="0CA6117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 目 名 称</w:t>
            </w:r>
          </w:p>
        </w:tc>
        <w:tc>
          <w:tcPr>
            <w:tcW w:w="850" w:type="dxa"/>
            <w:vAlign w:val="center"/>
          </w:tcPr>
          <w:p w14:paraId="5DD90077">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职务</w:t>
            </w:r>
          </w:p>
        </w:tc>
        <w:tc>
          <w:tcPr>
            <w:tcW w:w="1134" w:type="dxa"/>
            <w:gridSpan w:val="2"/>
            <w:vAlign w:val="center"/>
          </w:tcPr>
          <w:p w14:paraId="0D39CFBA">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建设规模</w:t>
            </w:r>
          </w:p>
        </w:tc>
        <w:tc>
          <w:tcPr>
            <w:tcW w:w="1418" w:type="dxa"/>
            <w:gridSpan w:val="2"/>
            <w:vAlign w:val="center"/>
          </w:tcPr>
          <w:p w14:paraId="0F20BFF6">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开、竣工日期</w:t>
            </w:r>
          </w:p>
        </w:tc>
        <w:tc>
          <w:tcPr>
            <w:tcW w:w="1275" w:type="dxa"/>
            <w:gridSpan w:val="2"/>
            <w:vAlign w:val="center"/>
          </w:tcPr>
          <w:p w14:paraId="0C02CF3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在建或已完</w:t>
            </w:r>
          </w:p>
        </w:tc>
        <w:tc>
          <w:tcPr>
            <w:tcW w:w="1276" w:type="dxa"/>
            <w:vAlign w:val="center"/>
          </w:tcPr>
          <w:p w14:paraId="7DA237F5">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工程质量</w:t>
            </w:r>
          </w:p>
        </w:tc>
      </w:tr>
      <w:tr w14:paraId="6A70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7B69CD6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D2EA40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738E828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8F8AE8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63759D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762AD89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8DDBA6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FAF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1558243">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2CACD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39D6B7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4DA36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7EF6FD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11D26F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124D8EE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649B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ED4068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4E773AD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93AA4E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0F67899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8D99DB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127B09C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005DC71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61B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52D941F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E15DCA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0A989E4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403632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943935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2890142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79BB659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E9F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62859AD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B946F5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57EDF50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3990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542C2D3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52686BC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61A7BA9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A4E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C8AFA2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BD504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69EB44E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0D5DFC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44C422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643041E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2040375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5BD9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256A99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4DADE2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3C7541F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5D79665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3BA367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72A23A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D5ACF3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bl>
    <w:p w14:paraId="692156F9">
      <w:pPr>
        <w:pageBreakBefore w:val="0"/>
        <w:kinsoku/>
        <w:wordWrap w:val="0"/>
        <w:overflowPunct/>
        <w:topLinePunct/>
        <w:autoSpaceDE/>
        <w:autoSpaceDN/>
        <w:bidi w:val="0"/>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注：其他主要人员简历表可自行增加</w:t>
      </w:r>
    </w:p>
    <w:p w14:paraId="4A85C9C6">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7D0A16DA">
      <w:pPr>
        <w:pageBreakBefore w:val="0"/>
        <w:kinsoku/>
        <w:wordWrap w:val="0"/>
        <w:overflowPunct/>
        <w:topLinePunct/>
        <w:autoSpaceDE/>
        <w:autoSpaceDN/>
        <w:bidi w:val="0"/>
        <w:spacing w:line="600" w:lineRule="exact"/>
        <w:ind w:firstLine="560"/>
        <w:rPr>
          <w:rFonts w:ascii="宋体" w:hAnsi="宋体" w:cs="宋体"/>
          <w:sz w:val="28"/>
          <w:szCs w:val="28"/>
          <w:highlight w:val="none"/>
        </w:rPr>
      </w:pPr>
    </w:p>
    <w:p w14:paraId="64D4882F">
      <w:pPr>
        <w:pageBreakBefore w:val="0"/>
        <w:kinsoku/>
        <w:wordWrap w:val="0"/>
        <w:overflowPunct/>
        <w:topLinePunct/>
        <w:autoSpaceDE/>
        <w:autoSpaceDN/>
        <w:bidi w:val="0"/>
        <w:ind w:firstLine="482"/>
        <w:rPr>
          <w:rFonts w:ascii="宋体" w:hAnsi="宋体" w:cs="宋体"/>
          <w:b/>
          <w:bCs/>
          <w:kern w:val="0"/>
          <w:sz w:val="24"/>
          <w:szCs w:val="24"/>
          <w:highlight w:val="none"/>
        </w:rPr>
      </w:pPr>
      <w:bookmarkStart w:id="242" w:name="_Toc21067"/>
      <w:bookmarkStart w:id="243" w:name="_Toc4937"/>
      <w:bookmarkStart w:id="244" w:name="_Toc429748310"/>
      <w:bookmarkStart w:id="245" w:name="_Toc429747010"/>
    </w:p>
    <w:p w14:paraId="3884C21E">
      <w:pPr>
        <w:pStyle w:val="29"/>
        <w:pageBreakBefore w:val="0"/>
        <w:kinsoku/>
        <w:wordWrap w:val="0"/>
        <w:overflowPunct/>
        <w:topLinePunct/>
        <w:autoSpaceDE/>
        <w:autoSpaceDN/>
        <w:bidi w:val="0"/>
        <w:ind w:firstLine="482"/>
        <w:rPr>
          <w:rFonts w:ascii="宋体" w:hAnsi="宋体" w:cs="宋体"/>
          <w:b/>
          <w:bCs/>
          <w:kern w:val="0"/>
          <w:szCs w:val="24"/>
          <w:highlight w:val="none"/>
        </w:rPr>
      </w:pPr>
    </w:p>
    <w:p w14:paraId="5AACF345">
      <w:pPr>
        <w:pStyle w:val="29"/>
        <w:pageBreakBefore w:val="0"/>
        <w:kinsoku/>
        <w:wordWrap w:val="0"/>
        <w:overflowPunct/>
        <w:topLinePunct/>
        <w:autoSpaceDE/>
        <w:autoSpaceDN/>
        <w:bidi w:val="0"/>
        <w:ind w:firstLine="482"/>
        <w:rPr>
          <w:rFonts w:ascii="宋体" w:hAnsi="宋体" w:cs="宋体"/>
          <w:b/>
          <w:bCs/>
          <w:kern w:val="0"/>
          <w:szCs w:val="24"/>
          <w:highlight w:val="none"/>
        </w:rPr>
      </w:pPr>
    </w:p>
    <w:p w14:paraId="0A210214">
      <w:pPr>
        <w:pageBreakBefore w:val="0"/>
        <w:kinsoku/>
        <w:wordWrap w:val="0"/>
        <w:overflowPunct/>
        <w:topLinePunct/>
        <w:autoSpaceDE/>
        <w:autoSpaceDN/>
        <w:bidi w:val="0"/>
        <w:ind w:firstLine="482"/>
        <w:rPr>
          <w:rFonts w:ascii="宋体" w:hAnsi="宋体" w:cs="宋体"/>
          <w:b/>
          <w:bCs/>
          <w:kern w:val="0"/>
          <w:sz w:val="24"/>
          <w:szCs w:val="24"/>
          <w:highlight w:val="none"/>
        </w:rPr>
      </w:pPr>
    </w:p>
    <w:p w14:paraId="7A8C3AB8">
      <w:pPr>
        <w:pageBreakBefore w:val="0"/>
        <w:kinsoku/>
        <w:wordWrap w:val="0"/>
        <w:overflowPunct/>
        <w:topLinePunct/>
        <w:autoSpaceDE/>
        <w:autoSpaceDN/>
        <w:bidi w:val="0"/>
        <w:ind w:firstLine="482"/>
        <w:rPr>
          <w:rFonts w:ascii="宋体" w:hAnsi="宋体" w:cs="宋体"/>
          <w:b/>
          <w:bCs/>
          <w:kern w:val="0"/>
          <w:sz w:val="24"/>
          <w:szCs w:val="24"/>
          <w:highlight w:val="none"/>
        </w:rPr>
      </w:pPr>
    </w:p>
    <w:p w14:paraId="754C1B27">
      <w:pPr>
        <w:pageBreakBefore w:val="0"/>
        <w:kinsoku/>
        <w:wordWrap w:val="0"/>
        <w:overflowPunct/>
        <w:topLinePunct/>
        <w:autoSpaceDE/>
        <w:autoSpaceDN/>
        <w:bidi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项目经理无在建承诺书</w:t>
      </w:r>
      <w:bookmarkEnd w:id="242"/>
    </w:p>
    <w:p w14:paraId="23D7788A">
      <w:pPr>
        <w:pageBreakBefore w:val="0"/>
        <w:kinsoku/>
        <w:wordWrap w:val="0"/>
        <w:overflowPunct/>
        <w:topLinePunct/>
        <w:autoSpaceDE/>
        <w:autoSpaceDN/>
        <w:bidi w:val="0"/>
        <w:ind w:firstLine="480"/>
        <w:jc w:val="center"/>
        <w:rPr>
          <w:rFonts w:ascii="宋体" w:hAnsi="宋体" w:cs="宋体"/>
          <w:color w:val="000000"/>
          <w:sz w:val="24"/>
          <w:highlight w:val="none"/>
        </w:rPr>
      </w:pPr>
    </w:p>
    <w:p w14:paraId="2B125453">
      <w:pPr>
        <w:pageBreakBefore w:val="0"/>
        <w:kinsoku/>
        <w:wordWrap w:val="0"/>
        <w:overflowPunct/>
        <w:topLinePunct/>
        <w:autoSpaceDE/>
        <w:autoSpaceDN/>
        <w:bidi w:val="0"/>
        <w:ind w:firstLine="480"/>
        <w:jc w:val="center"/>
        <w:rPr>
          <w:rFonts w:ascii="宋体" w:hAnsi="宋体" w:cs="宋体"/>
          <w:color w:val="000000"/>
          <w:sz w:val="24"/>
          <w:highlight w:val="none"/>
        </w:rPr>
      </w:pPr>
    </w:p>
    <w:p w14:paraId="3C869C3C">
      <w:pPr>
        <w:pageBreakBefore w:val="0"/>
        <w:kinsoku/>
        <w:wordWrap w:val="0"/>
        <w:overflowPunct/>
        <w:topLinePunct/>
        <w:autoSpaceDE/>
        <w:autoSpaceDN/>
        <w:bidi w:val="0"/>
        <w:spacing w:line="360" w:lineRule="auto"/>
        <w:jc w:val="center"/>
        <w:rPr>
          <w:rFonts w:ascii="宋体" w:hAnsi="宋体" w:cs="宋体"/>
          <w:color w:val="000000"/>
          <w:sz w:val="28"/>
          <w:szCs w:val="28"/>
          <w:highlight w:val="none"/>
        </w:rPr>
      </w:pPr>
      <w:r>
        <w:rPr>
          <w:rFonts w:hint="eastAsia" w:ascii="宋体" w:hAnsi="宋体" w:cs="宋体"/>
          <w:color w:val="000000"/>
          <w:sz w:val="28"/>
          <w:szCs w:val="28"/>
          <w:highlight w:val="none"/>
        </w:rPr>
        <w:t>承诺书</w:t>
      </w:r>
    </w:p>
    <w:p w14:paraId="5E1E6083">
      <w:pPr>
        <w:pageBreakBefore w:val="0"/>
        <w:kinsoku/>
        <w:wordWrap w:val="0"/>
        <w:overflowPunct/>
        <w:topLinePunct/>
        <w:autoSpaceDE/>
        <w:autoSpaceDN/>
        <w:bidi w:val="0"/>
        <w:spacing w:line="360" w:lineRule="auto"/>
        <w:ind w:firstLine="480"/>
        <w:rPr>
          <w:rFonts w:ascii="宋体" w:hAnsi="宋体" w:cs="宋体"/>
          <w:color w:val="000000"/>
          <w:sz w:val="24"/>
          <w:highlight w:val="none"/>
          <w:u w:val="single"/>
        </w:rPr>
      </w:pPr>
    </w:p>
    <w:p w14:paraId="3D6838A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12A38AD">
      <w:pPr>
        <w:pageBreakBefore w:val="0"/>
        <w:kinsoku/>
        <w:wordWrap w:val="0"/>
        <w:overflowPunct/>
        <w:topLinePunct/>
        <w:autoSpaceDE/>
        <w:autoSpaceDN/>
        <w:bidi w:val="0"/>
        <w:spacing w:line="360" w:lineRule="auto"/>
        <w:ind w:firstLine="480"/>
        <w:rPr>
          <w:rFonts w:ascii="宋体" w:hAnsi="宋体" w:cs="宋体"/>
          <w:color w:val="000000"/>
          <w:sz w:val="24"/>
          <w:szCs w:val="24"/>
          <w:highlight w:val="none"/>
        </w:rPr>
      </w:pPr>
    </w:p>
    <w:p w14:paraId="222395F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我方在此声明，我方拟派往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（项目名称）（以下简称“本工程”）的项目经理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（项目经理姓名）现阶段没有担任任何在施建设工程项目的项目经理。</w:t>
      </w:r>
    </w:p>
    <w:p w14:paraId="7414208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我方保证上述信息的真实和准确，并愿意承担因我方就此弄虚作假所引起的一切法律后果。</w:t>
      </w:r>
    </w:p>
    <w:p w14:paraId="6C8E79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91DA9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4F71650">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特此承诺</w:t>
      </w:r>
      <w:r>
        <w:rPr>
          <w:rFonts w:hint="eastAsia" w:ascii="宋体" w:hAnsi="宋体" w:cs="宋体"/>
          <w:color w:val="000000"/>
          <w:sz w:val="24"/>
          <w:szCs w:val="24"/>
          <w:highlight w:val="none"/>
          <w:lang w:eastAsia="zh-CN"/>
        </w:rPr>
        <w:t>！</w:t>
      </w:r>
    </w:p>
    <w:p w14:paraId="4E73B88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555D7D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07A0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0CA586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3D6BB32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2952260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7D6C797">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40E3802D">
      <w:pPr>
        <w:pStyle w:val="15"/>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69B36885">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6129ED2A">
      <w:pPr>
        <w:pStyle w:val="29"/>
        <w:pageBreakBefore w:val="0"/>
        <w:kinsoku/>
        <w:wordWrap w:val="0"/>
        <w:overflowPunct/>
        <w:topLinePunct/>
        <w:autoSpaceDE/>
        <w:autoSpaceDN/>
        <w:bidi w:val="0"/>
        <w:ind w:firstLine="480"/>
        <w:rPr>
          <w:rFonts w:ascii="宋体" w:hAnsi="宋体" w:cs="宋体"/>
          <w:highlight w:val="none"/>
        </w:rPr>
      </w:pPr>
    </w:p>
    <w:p w14:paraId="28B5F31C">
      <w:pPr>
        <w:pStyle w:val="29"/>
        <w:pageBreakBefore w:val="0"/>
        <w:kinsoku/>
        <w:wordWrap w:val="0"/>
        <w:overflowPunct/>
        <w:topLinePunct/>
        <w:autoSpaceDE/>
        <w:autoSpaceDN/>
        <w:bidi w:val="0"/>
        <w:ind w:firstLine="480" w:firstLineChars="200"/>
        <w:rPr>
          <w:rFonts w:ascii="宋体" w:hAnsi="宋体" w:cs="宋体"/>
          <w:color w:val="000000"/>
          <w:sz w:val="28"/>
          <w:szCs w:val="28"/>
          <w:highlight w:val="none"/>
        </w:rPr>
      </w:pPr>
      <w:r>
        <w:rPr>
          <w:rFonts w:hint="eastAsia" w:ascii="宋体" w:hAnsi="宋体" w:cs="宋体"/>
          <w:highlight w:val="none"/>
        </w:rPr>
        <w:br w:type="page"/>
      </w:r>
      <w:bookmarkStart w:id="246" w:name="_Toc16866"/>
      <w:bookmarkStart w:id="247" w:name="_Toc30402"/>
      <w:bookmarkStart w:id="248" w:name="_Toc2317"/>
    </w:p>
    <w:p w14:paraId="395D87A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49" w:name="_Toc15928"/>
      <w:r>
        <w:rPr>
          <w:rFonts w:hint="eastAsia" w:ascii="宋体" w:hAnsi="宋体" w:cs="宋体"/>
          <w:b/>
          <w:bCs/>
          <w:kern w:val="0"/>
          <w:sz w:val="30"/>
          <w:szCs w:val="30"/>
          <w:highlight w:val="none"/>
        </w:rPr>
        <w:t>六、资格审查资料</w:t>
      </w:r>
      <w:bookmarkEnd w:id="249"/>
    </w:p>
    <w:p w14:paraId="46169EDA">
      <w:pPr>
        <w:pageBreakBefore w:val="0"/>
        <w:kinsoku/>
        <w:wordWrap w:val="0"/>
        <w:overflowPunct/>
        <w:topLinePunct/>
        <w:autoSpaceDE/>
        <w:autoSpaceDN/>
        <w:bidi w:val="0"/>
        <w:ind w:firstLine="480"/>
        <w:jc w:val="center"/>
        <w:rPr>
          <w:rFonts w:ascii="宋体" w:hAnsi="宋体" w:cs="宋体"/>
          <w:color w:val="000000"/>
          <w:szCs w:val="21"/>
          <w:highlight w:val="none"/>
        </w:rPr>
      </w:pPr>
      <w:bookmarkStart w:id="250" w:name="_Toc429747005"/>
    </w:p>
    <w:p w14:paraId="42156830">
      <w:pPr>
        <w:pageBreakBefore w:val="0"/>
        <w:kinsoku/>
        <w:wordWrap w:val="0"/>
        <w:overflowPunct/>
        <w:topLinePunct/>
        <w:autoSpaceDE/>
        <w:autoSpaceDN/>
        <w:bidi w:val="0"/>
        <w:jc w:val="center"/>
        <w:rPr>
          <w:rFonts w:ascii="宋体" w:hAnsi="宋体" w:cs="宋体"/>
          <w:color w:val="000000"/>
          <w:szCs w:val="21"/>
          <w:highlight w:val="none"/>
        </w:rPr>
      </w:pPr>
      <w:r>
        <w:rPr>
          <w:rFonts w:hint="eastAsia" w:ascii="宋体" w:hAnsi="宋体" w:cs="宋体"/>
          <w:color w:val="000000"/>
          <w:sz w:val="24"/>
          <w:szCs w:val="24"/>
          <w:highlight w:val="none"/>
        </w:rPr>
        <w:t>（一）供应商基本情况表</w:t>
      </w:r>
      <w:bookmarkEnd w:id="250"/>
    </w:p>
    <w:p w14:paraId="7834A821">
      <w:pPr>
        <w:pageBreakBefore w:val="0"/>
        <w:kinsoku/>
        <w:wordWrap w:val="0"/>
        <w:overflowPunct/>
        <w:topLinePunct/>
        <w:autoSpaceDE/>
        <w:autoSpaceDN/>
        <w:bidi w:val="0"/>
        <w:ind w:firstLine="480"/>
        <w:jc w:val="center"/>
        <w:rPr>
          <w:rFonts w:ascii="宋体" w:hAnsi="宋体" w:cs="宋体"/>
          <w:color w:val="000000"/>
          <w:szCs w:val="21"/>
          <w:highlight w:val="none"/>
        </w:rPr>
      </w:pPr>
    </w:p>
    <w:tbl>
      <w:tblPr>
        <w:tblStyle w:val="2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267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43259FC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供应商名称</w:t>
            </w:r>
          </w:p>
        </w:tc>
        <w:tc>
          <w:tcPr>
            <w:tcW w:w="7020" w:type="dxa"/>
            <w:gridSpan w:val="9"/>
            <w:vAlign w:val="center"/>
          </w:tcPr>
          <w:p w14:paraId="4B3C4ED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F4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3765A51">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注册地址</w:t>
            </w:r>
          </w:p>
        </w:tc>
        <w:tc>
          <w:tcPr>
            <w:tcW w:w="3389" w:type="dxa"/>
            <w:gridSpan w:val="5"/>
            <w:vAlign w:val="center"/>
          </w:tcPr>
          <w:p w14:paraId="2573D5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1930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邮政编码</w:t>
            </w:r>
          </w:p>
        </w:tc>
        <w:tc>
          <w:tcPr>
            <w:tcW w:w="2385" w:type="dxa"/>
            <w:gridSpan w:val="3"/>
            <w:vAlign w:val="center"/>
          </w:tcPr>
          <w:p w14:paraId="6C5942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C71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restart"/>
            <w:vAlign w:val="center"/>
          </w:tcPr>
          <w:p w14:paraId="71E595D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联系方式</w:t>
            </w:r>
          </w:p>
        </w:tc>
        <w:tc>
          <w:tcPr>
            <w:tcW w:w="897" w:type="dxa"/>
            <w:vAlign w:val="center"/>
          </w:tcPr>
          <w:p w14:paraId="5B2B38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联系人</w:t>
            </w:r>
          </w:p>
        </w:tc>
        <w:tc>
          <w:tcPr>
            <w:tcW w:w="2492" w:type="dxa"/>
            <w:gridSpan w:val="4"/>
            <w:vAlign w:val="center"/>
          </w:tcPr>
          <w:p w14:paraId="0AE5206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5CE5650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  话</w:t>
            </w:r>
          </w:p>
        </w:tc>
        <w:tc>
          <w:tcPr>
            <w:tcW w:w="2385" w:type="dxa"/>
            <w:gridSpan w:val="3"/>
            <w:vAlign w:val="center"/>
          </w:tcPr>
          <w:p w14:paraId="1D8C870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38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continue"/>
            <w:vAlign w:val="center"/>
          </w:tcPr>
          <w:p w14:paraId="5A329E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897" w:type="dxa"/>
            <w:vAlign w:val="center"/>
          </w:tcPr>
          <w:p w14:paraId="685AF1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传  真</w:t>
            </w:r>
          </w:p>
        </w:tc>
        <w:tc>
          <w:tcPr>
            <w:tcW w:w="2492" w:type="dxa"/>
            <w:gridSpan w:val="4"/>
            <w:vAlign w:val="center"/>
          </w:tcPr>
          <w:p w14:paraId="7D37FF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52427B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网  址</w:t>
            </w:r>
          </w:p>
        </w:tc>
        <w:tc>
          <w:tcPr>
            <w:tcW w:w="2385" w:type="dxa"/>
            <w:gridSpan w:val="3"/>
            <w:vAlign w:val="center"/>
          </w:tcPr>
          <w:p w14:paraId="3C3DD5B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C9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6F04F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组织结构</w:t>
            </w:r>
          </w:p>
        </w:tc>
        <w:tc>
          <w:tcPr>
            <w:tcW w:w="7020" w:type="dxa"/>
            <w:gridSpan w:val="9"/>
            <w:vAlign w:val="center"/>
          </w:tcPr>
          <w:p w14:paraId="54729B1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108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384A0F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法定代表人</w:t>
            </w:r>
          </w:p>
        </w:tc>
        <w:tc>
          <w:tcPr>
            <w:tcW w:w="897" w:type="dxa"/>
            <w:vAlign w:val="center"/>
          </w:tcPr>
          <w:p w14:paraId="38384C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E42C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189F6590">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38F823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0342056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33E0001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8E4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1BF547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897" w:type="dxa"/>
            <w:vAlign w:val="center"/>
          </w:tcPr>
          <w:p w14:paraId="5EA60F4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5836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20EBFFB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630189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10A11403">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490F0FA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4E8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98E098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成立时间</w:t>
            </w:r>
          </w:p>
        </w:tc>
        <w:tc>
          <w:tcPr>
            <w:tcW w:w="1918" w:type="dxa"/>
            <w:gridSpan w:val="2"/>
            <w:vAlign w:val="center"/>
          </w:tcPr>
          <w:p w14:paraId="7BFC968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102" w:type="dxa"/>
            <w:gridSpan w:val="7"/>
            <w:vAlign w:val="center"/>
          </w:tcPr>
          <w:p w14:paraId="7F7EB68E">
            <w:pPr>
              <w:pageBreakBefore w:val="0"/>
              <w:kinsoku/>
              <w:wordWrap w:val="0"/>
              <w:overflowPunct/>
              <w:topLinePunct/>
              <w:autoSpaceDE/>
              <w:autoSpaceDN/>
              <w:bidi w:val="0"/>
              <w:ind w:firstLine="480"/>
              <w:jc w:val="left"/>
              <w:rPr>
                <w:rFonts w:ascii="宋体" w:hAnsi="宋体" w:cs="宋体"/>
                <w:color w:val="000000"/>
                <w:szCs w:val="21"/>
                <w:highlight w:val="none"/>
              </w:rPr>
            </w:pPr>
            <w:r>
              <w:rPr>
                <w:rFonts w:hint="eastAsia" w:ascii="宋体" w:hAnsi="宋体" w:cs="宋体"/>
                <w:color w:val="000000"/>
                <w:szCs w:val="21"/>
                <w:highlight w:val="none"/>
              </w:rPr>
              <w:t>员工总人数：</w:t>
            </w:r>
          </w:p>
        </w:tc>
      </w:tr>
      <w:tr w14:paraId="1674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C8DAD5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企业资质等级</w:t>
            </w:r>
          </w:p>
        </w:tc>
        <w:tc>
          <w:tcPr>
            <w:tcW w:w="1918" w:type="dxa"/>
            <w:gridSpan w:val="2"/>
            <w:vAlign w:val="center"/>
          </w:tcPr>
          <w:p w14:paraId="5CBC567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restart"/>
            <w:vAlign w:val="center"/>
          </w:tcPr>
          <w:p w14:paraId="01841183">
            <w:pPr>
              <w:pageBreakBefore w:val="0"/>
              <w:kinsoku/>
              <w:wordWrap w:val="0"/>
              <w:overflowPunct/>
              <w:topLinePunct/>
              <w:autoSpaceDE/>
              <w:autoSpaceDN/>
              <w:bidi w:val="0"/>
              <w:ind w:firstLine="105" w:firstLineChars="50"/>
              <w:rPr>
                <w:rFonts w:ascii="宋体" w:hAnsi="宋体" w:cs="宋体"/>
                <w:color w:val="000000"/>
                <w:szCs w:val="21"/>
                <w:highlight w:val="none"/>
              </w:rPr>
            </w:pPr>
            <w:r>
              <w:rPr>
                <w:rFonts w:hint="eastAsia" w:ascii="宋体" w:hAnsi="宋体" w:cs="宋体"/>
                <w:color w:val="000000"/>
                <w:szCs w:val="21"/>
                <w:highlight w:val="none"/>
              </w:rPr>
              <w:t>其中</w:t>
            </w:r>
          </w:p>
        </w:tc>
        <w:tc>
          <w:tcPr>
            <w:tcW w:w="1984" w:type="dxa"/>
            <w:gridSpan w:val="4"/>
            <w:vAlign w:val="center"/>
          </w:tcPr>
          <w:p w14:paraId="21D78C14">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项目经理</w:t>
            </w:r>
          </w:p>
        </w:tc>
        <w:tc>
          <w:tcPr>
            <w:tcW w:w="2125" w:type="dxa"/>
            <w:gridSpan w:val="2"/>
            <w:vAlign w:val="center"/>
          </w:tcPr>
          <w:p w14:paraId="36442CE2">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08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DD2FC1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营业执照号</w:t>
            </w:r>
          </w:p>
        </w:tc>
        <w:tc>
          <w:tcPr>
            <w:tcW w:w="1918" w:type="dxa"/>
            <w:gridSpan w:val="2"/>
            <w:vAlign w:val="center"/>
          </w:tcPr>
          <w:p w14:paraId="3BD04D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4B6802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067580A6">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高级职称人员</w:t>
            </w:r>
          </w:p>
        </w:tc>
        <w:tc>
          <w:tcPr>
            <w:tcW w:w="2125" w:type="dxa"/>
            <w:gridSpan w:val="2"/>
            <w:vAlign w:val="center"/>
          </w:tcPr>
          <w:p w14:paraId="7F5B84F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16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7FD109D">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注册资金</w:t>
            </w:r>
          </w:p>
        </w:tc>
        <w:tc>
          <w:tcPr>
            <w:tcW w:w="1918" w:type="dxa"/>
            <w:gridSpan w:val="2"/>
            <w:vAlign w:val="center"/>
          </w:tcPr>
          <w:p w14:paraId="7E7B82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0629E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76083BB7">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中级职称人员</w:t>
            </w:r>
          </w:p>
        </w:tc>
        <w:tc>
          <w:tcPr>
            <w:tcW w:w="2125" w:type="dxa"/>
            <w:gridSpan w:val="2"/>
            <w:vAlign w:val="center"/>
          </w:tcPr>
          <w:p w14:paraId="0BA0AAE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D8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D0B1F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开户银行</w:t>
            </w:r>
          </w:p>
        </w:tc>
        <w:tc>
          <w:tcPr>
            <w:tcW w:w="1918" w:type="dxa"/>
            <w:gridSpan w:val="2"/>
            <w:vAlign w:val="center"/>
          </w:tcPr>
          <w:p w14:paraId="3B00C77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1AFFAE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1B76DADE">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初级职称人员</w:t>
            </w:r>
          </w:p>
        </w:tc>
        <w:tc>
          <w:tcPr>
            <w:tcW w:w="2125" w:type="dxa"/>
            <w:gridSpan w:val="2"/>
            <w:vAlign w:val="center"/>
          </w:tcPr>
          <w:p w14:paraId="116772D9">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79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F4A2D3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账号</w:t>
            </w:r>
          </w:p>
        </w:tc>
        <w:tc>
          <w:tcPr>
            <w:tcW w:w="1918" w:type="dxa"/>
            <w:gridSpan w:val="2"/>
            <w:vAlign w:val="center"/>
          </w:tcPr>
          <w:p w14:paraId="5C789B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4A175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4A3F1633">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技  工</w:t>
            </w:r>
          </w:p>
        </w:tc>
        <w:tc>
          <w:tcPr>
            <w:tcW w:w="2125" w:type="dxa"/>
            <w:gridSpan w:val="2"/>
            <w:vAlign w:val="center"/>
          </w:tcPr>
          <w:p w14:paraId="696F562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9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485" w:type="dxa"/>
            <w:vAlign w:val="center"/>
          </w:tcPr>
          <w:p w14:paraId="14C8C407">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经营范围</w:t>
            </w:r>
          </w:p>
        </w:tc>
        <w:tc>
          <w:tcPr>
            <w:tcW w:w="7020" w:type="dxa"/>
            <w:gridSpan w:val="9"/>
            <w:vAlign w:val="center"/>
          </w:tcPr>
          <w:p w14:paraId="6F7D7BB1">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86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070112C">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 xml:space="preserve">备注  </w:t>
            </w:r>
          </w:p>
        </w:tc>
        <w:tc>
          <w:tcPr>
            <w:tcW w:w="7020" w:type="dxa"/>
            <w:gridSpan w:val="9"/>
            <w:vAlign w:val="center"/>
          </w:tcPr>
          <w:p w14:paraId="48A8AF7C">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23C6C9C2">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备注：本表后附供应商营业执照、资质证书、安全生产许可证、依法缴纳税收的证明材料和社会保障资金缴费证明材料等复印件</w:t>
      </w:r>
      <w:r>
        <w:rPr>
          <w:rFonts w:hint="eastAsia" w:ascii="宋体" w:hAnsi="宋体" w:cs="宋体"/>
          <w:color w:val="000000"/>
          <w:szCs w:val="21"/>
          <w:highlight w:val="none"/>
          <w:lang w:val="en-US" w:eastAsia="zh-CN"/>
        </w:rPr>
        <w:t>或扫描件</w:t>
      </w:r>
      <w:r>
        <w:rPr>
          <w:rFonts w:hint="eastAsia" w:ascii="宋体" w:hAnsi="宋体" w:cs="宋体"/>
          <w:szCs w:val="21"/>
          <w:highlight w:val="none"/>
        </w:rPr>
        <w:t>。</w:t>
      </w:r>
    </w:p>
    <w:p w14:paraId="2F214AB8">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4F0A494C">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3DD32DAA">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0F0EB608">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（二）近年财务状况表</w:t>
      </w:r>
    </w:p>
    <w:p w14:paraId="650FC37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9A9E94">
      <w:pPr>
        <w:pageBreakBefore w:val="0"/>
        <w:kinsoku/>
        <w:wordWrap w:val="0"/>
        <w:overflowPunct/>
        <w:topLinePunct/>
        <w:autoSpaceDE/>
        <w:autoSpaceDN/>
        <w:bidi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备注：在此附经会计师事务所或审计机构审计的财务审计报告复印件，包括资产负债表、现金流量表、利润表和财务情况说明书等，具体年份要求见第二章“供应商须知”的规定。</w:t>
      </w:r>
    </w:p>
    <w:p w14:paraId="2159C733">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61E20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75B348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4459D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2D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27B9FA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AC2346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31AD39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E7902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5DEA1A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F56142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7F7629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02365B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B034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7E58D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025D0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DBDB354">
      <w:pPr>
        <w:pStyle w:val="9"/>
        <w:pageBreakBefore w:val="0"/>
        <w:kinsoku/>
        <w:wordWrap w:val="0"/>
        <w:overflowPunct/>
        <w:topLinePunct/>
        <w:autoSpaceDE/>
        <w:autoSpaceDN/>
        <w:bidi w:val="0"/>
        <w:rPr>
          <w:sz w:val="24"/>
          <w:szCs w:val="24"/>
          <w:highlight w:val="none"/>
        </w:rPr>
      </w:pPr>
    </w:p>
    <w:p w14:paraId="3EA8D8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E325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84133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77163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B7E551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1E5CE7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A23E0A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1068E0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20436B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9E58B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DA9D7C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C1E863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424C7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4B3F0B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353FF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E6512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5BB093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4565EE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74A0EB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DFA813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4B743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D67E29">
      <w:pPr>
        <w:pageBreakBefore w:val="0"/>
        <w:kinsoku/>
        <w:wordWrap w:val="0"/>
        <w:overflowPunct/>
        <w:topLinePunct/>
        <w:autoSpaceDE/>
        <w:autoSpaceDN/>
        <w:bidi w:val="0"/>
        <w:ind w:firstLine="480"/>
        <w:rPr>
          <w:rFonts w:ascii="宋体" w:hAnsi="宋体" w:cs="宋体"/>
          <w:color w:val="000000"/>
          <w:sz w:val="24"/>
          <w:szCs w:val="24"/>
          <w:highlight w:val="none"/>
        </w:rPr>
      </w:pPr>
    </w:p>
    <w:p w14:paraId="4ADF8304">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（三）企业信誉情况</w:t>
      </w:r>
    </w:p>
    <w:p w14:paraId="7680EE80">
      <w:pPr>
        <w:pageBreakBefore w:val="0"/>
        <w:kinsoku/>
        <w:wordWrap w:val="0"/>
        <w:overflowPunct/>
        <w:topLinePunct/>
        <w:autoSpaceDE/>
        <w:autoSpaceDN/>
        <w:bidi w:val="0"/>
        <w:spacing w:line="360" w:lineRule="auto"/>
        <w:ind w:firstLine="480"/>
        <w:jc w:val="center"/>
        <w:rPr>
          <w:rFonts w:ascii="宋体" w:hAnsi="宋体" w:cs="宋体"/>
          <w:color w:val="000000"/>
          <w:sz w:val="24"/>
          <w:szCs w:val="24"/>
          <w:highlight w:val="none"/>
        </w:rPr>
      </w:pPr>
    </w:p>
    <w:p w14:paraId="23C84290">
      <w:pPr>
        <w:pStyle w:val="29"/>
        <w:pageBreakBefore w:val="0"/>
        <w:kinsoku/>
        <w:wordWrap w:val="0"/>
        <w:overflowPunct/>
        <w:topLinePunct/>
        <w:autoSpaceDE/>
        <w:autoSpaceDN/>
        <w:bidi w:val="0"/>
        <w:ind w:firstLine="480"/>
        <w:rPr>
          <w:rFonts w:ascii="宋体" w:hAnsi="宋体" w:cs="宋体"/>
          <w:color w:val="000000"/>
          <w:sz w:val="24"/>
          <w:szCs w:val="24"/>
          <w:highlight w:val="none"/>
        </w:rPr>
      </w:pPr>
    </w:p>
    <w:p w14:paraId="0D74E36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35DB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6227AD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64073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60B7FC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EC91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5FC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12C4DE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438D14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31B191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8CDF8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6CE0FF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0AE1C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6F1D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A60A2D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6D5EC5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323F30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7612F1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21B5B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BE8E9E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ACB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E4DC4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B51825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12731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0727C3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bookmarkStart w:id="251" w:name="_Toc20423"/>
    </w:p>
    <w:p w14:paraId="1ECC777D">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50B63588">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A3942F5">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7ED3C55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D0373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6F32C93">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08078F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653C3D2A">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02C7A7F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8B85DC1">
      <w:pPr>
        <w:pageBreakBefore w:val="0"/>
        <w:kinsoku/>
        <w:wordWrap w:val="0"/>
        <w:overflowPunct/>
        <w:topLinePunct/>
        <w:autoSpaceDE/>
        <w:autoSpaceDN/>
        <w:bidi w:val="0"/>
        <w:ind w:firstLine="480" w:firstLineChars="200"/>
        <w:rPr>
          <w:rFonts w:ascii="宋体" w:hAnsi="宋体" w:cs="宋体"/>
          <w:sz w:val="24"/>
          <w:szCs w:val="24"/>
          <w:highlight w:val="none"/>
        </w:rPr>
      </w:pPr>
      <w:r>
        <w:rPr>
          <w:rFonts w:hint="eastAsia" w:ascii="宋体" w:hAnsi="宋体" w:cs="宋体"/>
          <w:sz w:val="24"/>
          <w:szCs w:val="24"/>
          <w:highlight w:val="none"/>
        </w:rPr>
        <w:br w:type="page"/>
      </w:r>
    </w:p>
    <w:p w14:paraId="2825C5A9">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（四）参加政府采购活动前3年内在经营活动中没有重大违法记录的书面声明</w:t>
      </w:r>
      <w:bookmarkEnd w:id="251"/>
    </w:p>
    <w:p w14:paraId="4D1439B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29141E4">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75A2A0AD">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p>
    <w:p w14:paraId="661E20E2">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我公司郑重声明</w:t>
      </w:r>
      <w:r>
        <w:rPr>
          <w:rFonts w:hint="eastAsia" w:ascii="宋体" w:hAnsi="宋体" w:cs="宋体"/>
          <w:sz w:val="24"/>
          <w:szCs w:val="24"/>
          <w:highlight w:val="none"/>
          <w:lang w:eastAsia="zh-CN"/>
        </w:rPr>
        <w:t>：</w:t>
      </w:r>
    </w:p>
    <w:p w14:paraId="7C1C351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在参加</w:t>
      </w:r>
      <w:r>
        <w:rPr>
          <w:rFonts w:hint="eastAsia" w:ascii="宋体" w:hAnsi="宋体" w:cs="宋体"/>
          <w:bCs/>
          <w:sz w:val="24"/>
          <w:szCs w:val="24"/>
          <w:highlight w:val="none"/>
        </w:rPr>
        <w:t>政府采购活动前3年内在经营活动中没有重大违法记录。</w:t>
      </w:r>
    </w:p>
    <w:p w14:paraId="1E5640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我公司对上述声明的真实性负责。如有虚假，将依政府采购相关法律法规承担相应责任。</w:t>
      </w:r>
    </w:p>
    <w:p w14:paraId="6B756A8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05E315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0B1A1B2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26AE0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66AC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9A752E7">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4166BB6F">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A17405C">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497DCAAB">
      <w:pPr>
        <w:pStyle w:val="9"/>
        <w:pageBreakBefore w:val="0"/>
        <w:kinsoku/>
        <w:wordWrap w:val="0"/>
        <w:overflowPunct/>
        <w:topLinePunct/>
        <w:autoSpaceDE/>
        <w:autoSpaceDN/>
        <w:bidi w:val="0"/>
        <w:rPr>
          <w:sz w:val="24"/>
          <w:szCs w:val="24"/>
          <w:highlight w:val="none"/>
        </w:rPr>
      </w:pPr>
    </w:p>
    <w:p w14:paraId="163EA6CD">
      <w:pPr>
        <w:pStyle w:val="9"/>
        <w:pageBreakBefore w:val="0"/>
        <w:kinsoku/>
        <w:wordWrap w:val="0"/>
        <w:overflowPunct/>
        <w:topLinePunct/>
        <w:autoSpaceDE/>
        <w:autoSpaceDN/>
        <w:bidi w:val="0"/>
        <w:rPr>
          <w:sz w:val="24"/>
          <w:szCs w:val="24"/>
          <w:highlight w:val="none"/>
        </w:rPr>
      </w:pPr>
    </w:p>
    <w:p w14:paraId="621EAD0E">
      <w:pPr>
        <w:pStyle w:val="9"/>
        <w:pageBreakBefore w:val="0"/>
        <w:kinsoku/>
        <w:wordWrap w:val="0"/>
        <w:overflowPunct/>
        <w:topLinePunct/>
        <w:autoSpaceDE/>
        <w:autoSpaceDN/>
        <w:bidi w:val="0"/>
        <w:rPr>
          <w:sz w:val="24"/>
          <w:szCs w:val="24"/>
          <w:highlight w:val="none"/>
        </w:rPr>
      </w:pPr>
    </w:p>
    <w:p w14:paraId="21E458BC">
      <w:pPr>
        <w:pStyle w:val="9"/>
        <w:pageBreakBefore w:val="0"/>
        <w:kinsoku/>
        <w:wordWrap w:val="0"/>
        <w:overflowPunct/>
        <w:topLinePunct/>
        <w:autoSpaceDE/>
        <w:autoSpaceDN/>
        <w:bidi w:val="0"/>
        <w:rPr>
          <w:sz w:val="24"/>
          <w:szCs w:val="24"/>
          <w:highlight w:val="none"/>
        </w:rPr>
      </w:pPr>
    </w:p>
    <w:p w14:paraId="7A4ABD7E">
      <w:pPr>
        <w:pStyle w:val="9"/>
        <w:pageBreakBefore w:val="0"/>
        <w:kinsoku/>
        <w:wordWrap w:val="0"/>
        <w:overflowPunct/>
        <w:topLinePunct/>
        <w:autoSpaceDE/>
        <w:autoSpaceDN/>
        <w:bidi w:val="0"/>
        <w:rPr>
          <w:sz w:val="24"/>
          <w:szCs w:val="24"/>
          <w:highlight w:val="none"/>
        </w:rPr>
      </w:pPr>
    </w:p>
    <w:p w14:paraId="502B07DA">
      <w:pPr>
        <w:pStyle w:val="9"/>
        <w:pageBreakBefore w:val="0"/>
        <w:kinsoku/>
        <w:wordWrap w:val="0"/>
        <w:overflowPunct/>
        <w:topLinePunct/>
        <w:autoSpaceDE/>
        <w:autoSpaceDN/>
        <w:bidi w:val="0"/>
        <w:rPr>
          <w:sz w:val="24"/>
          <w:szCs w:val="24"/>
          <w:highlight w:val="none"/>
        </w:rPr>
      </w:pPr>
    </w:p>
    <w:p w14:paraId="3FE00142">
      <w:pPr>
        <w:pStyle w:val="9"/>
        <w:pageBreakBefore w:val="0"/>
        <w:kinsoku/>
        <w:wordWrap w:val="0"/>
        <w:overflowPunct/>
        <w:topLinePunct/>
        <w:autoSpaceDE/>
        <w:autoSpaceDN/>
        <w:bidi w:val="0"/>
        <w:rPr>
          <w:sz w:val="24"/>
          <w:szCs w:val="24"/>
          <w:highlight w:val="none"/>
        </w:rPr>
      </w:pPr>
    </w:p>
    <w:p w14:paraId="59B6FBC1">
      <w:pPr>
        <w:pStyle w:val="9"/>
        <w:pageBreakBefore w:val="0"/>
        <w:kinsoku/>
        <w:wordWrap w:val="0"/>
        <w:overflowPunct/>
        <w:topLinePunct/>
        <w:autoSpaceDE/>
        <w:autoSpaceDN/>
        <w:bidi w:val="0"/>
        <w:rPr>
          <w:sz w:val="24"/>
          <w:szCs w:val="24"/>
          <w:highlight w:val="none"/>
        </w:rPr>
      </w:pPr>
    </w:p>
    <w:p w14:paraId="798F8B3F">
      <w:pPr>
        <w:pStyle w:val="9"/>
        <w:pageBreakBefore w:val="0"/>
        <w:kinsoku/>
        <w:wordWrap w:val="0"/>
        <w:overflowPunct/>
        <w:topLinePunct/>
        <w:autoSpaceDE/>
        <w:autoSpaceDN/>
        <w:bidi w:val="0"/>
        <w:rPr>
          <w:sz w:val="24"/>
          <w:szCs w:val="24"/>
          <w:highlight w:val="none"/>
        </w:rPr>
      </w:pPr>
    </w:p>
    <w:p w14:paraId="27FEB733">
      <w:pPr>
        <w:pStyle w:val="9"/>
        <w:pageBreakBefore w:val="0"/>
        <w:kinsoku/>
        <w:wordWrap w:val="0"/>
        <w:overflowPunct/>
        <w:topLinePunct/>
        <w:autoSpaceDE/>
        <w:autoSpaceDN/>
        <w:bidi w:val="0"/>
        <w:rPr>
          <w:sz w:val="24"/>
          <w:szCs w:val="24"/>
          <w:highlight w:val="none"/>
        </w:rPr>
      </w:pPr>
    </w:p>
    <w:p w14:paraId="2F8DF07F">
      <w:pPr>
        <w:pStyle w:val="9"/>
        <w:pageBreakBefore w:val="0"/>
        <w:kinsoku/>
        <w:wordWrap w:val="0"/>
        <w:overflowPunct/>
        <w:topLinePunct/>
        <w:autoSpaceDE/>
        <w:autoSpaceDN/>
        <w:bidi w:val="0"/>
        <w:rPr>
          <w:sz w:val="24"/>
          <w:szCs w:val="24"/>
          <w:highlight w:val="none"/>
        </w:rPr>
      </w:pPr>
    </w:p>
    <w:p w14:paraId="38EBE34B">
      <w:pPr>
        <w:pStyle w:val="9"/>
        <w:pageBreakBefore w:val="0"/>
        <w:kinsoku/>
        <w:wordWrap w:val="0"/>
        <w:overflowPunct/>
        <w:topLinePunct/>
        <w:autoSpaceDE/>
        <w:autoSpaceDN/>
        <w:bidi w:val="0"/>
        <w:rPr>
          <w:sz w:val="24"/>
          <w:szCs w:val="24"/>
          <w:highlight w:val="none"/>
        </w:rPr>
      </w:pPr>
    </w:p>
    <w:p w14:paraId="2C7192BF">
      <w:pPr>
        <w:pStyle w:val="9"/>
        <w:pageBreakBefore w:val="0"/>
        <w:kinsoku/>
        <w:wordWrap w:val="0"/>
        <w:overflowPunct/>
        <w:topLinePunct/>
        <w:autoSpaceDE/>
        <w:autoSpaceDN/>
        <w:bidi w:val="0"/>
        <w:rPr>
          <w:sz w:val="24"/>
          <w:szCs w:val="24"/>
          <w:highlight w:val="none"/>
        </w:rPr>
      </w:pPr>
    </w:p>
    <w:p w14:paraId="160E3182">
      <w:pPr>
        <w:pStyle w:val="9"/>
        <w:pageBreakBefore w:val="0"/>
        <w:kinsoku/>
        <w:wordWrap w:val="0"/>
        <w:overflowPunct/>
        <w:topLinePunct/>
        <w:autoSpaceDE/>
        <w:autoSpaceDN/>
        <w:bidi w:val="0"/>
        <w:rPr>
          <w:sz w:val="24"/>
          <w:szCs w:val="24"/>
          <w:highlight w:val="none"/>
        </w:rPr>
      </w:pPr>
    </w:p>
    <w:p w14:paraId="4E390C12">
      <w:pPr>
        <w:pStyle w:val="9"/>
        <w:pageBreakBefore w:val="0"/>
        <w:kinsoku/>
        <w:wordWrap w:val="0"/>
        <w:overflowPunct/>
        <w:topLinePunct/>
        <w:autoSpaceDE/>
        <w:autoSpaceDN/>
        <w:bidi w:val="0"/>
        <w:rPr>
          <w:sz w:val="24"/>
          <w:szCs w:val="24"/>
          <w:highlight w:val="none"/>
        </w:rPr>
      </w:pPr>
    </w:p>
    <w:p w14:paraId="31CDC2AB">
      <w:pPr>
        <w:pStyle w:val="9"/>
        <w:pageBreakBefore w:val="0"/>
        <w:kinsoku/>
        <w:wordWrap w:val="0"/>
        <w:overflowPunct/>
        <w:topLinePunct/>
        <w:autoSpaceDE/>
        <w:autoSpaceDN/>
        <w:bidi w:val="0"/>
        <w:rPr>
          <w:sz w:val="24"/>
          <w:szCs w:val="24"/>
          <w:highlight w:val="none"/>
        </w:rPr>
      </w:pPr>
    </w:p>
    <w:p w14:paraId="7B203DDB">
      <w:pPr>
        <w:pStyle w:val="9"/>
        <w:pageBreakBefore w:val="0"/>
        <w:kinsoku/>
        <w:wordWrap w:val="0"/>
        <w:overflowPunct/>
        <w:topLinePunct/>
        <w:autoSpaceDE/>
        <w:autoSpaceDN/>
        <w:bidi w:val="0"/>
        <w:rPr>
          <w:sz w:val="24"/>
          <w:szCs w:val="24"/>
          <w:highlight w:val="none"/>
        </w:rPr>
      </w:pPr>
    </w:p>
    <w:p w14:paraId="7082A057">
      <w:pPr>
        <w:pStyle w:val="9"/>
        <w:pageBreakBefore w:val="0"/>
        <w:kinsoku/>
        <w:wordWrap w:val="0"/>
        <w:overflowPunct/>
        <w:topLinePunct/>
        <w:autoSpaceDE/>
        <w:autoSpaceDN/>
        <w:bidi w:val="0"/>
        <w:rPr>
          <w:sz w:val="24"/>
          <w:szCs w:val="24"/>
          <w:highlight w:val="none"/>
        </w:rPr>
      </w:pPr>
    </w:p>
    <w:p w14:paraId="06841655">
      <w:pPr>
        <w:pStyle w:val="9"/>
        <w:pageBreakBefore w:val="0"/>
        <w:kinsoku/>
        <w:wordWrap w:val="0"/>
        <w:overflowPunct/>
        <w:topLinePunct/>
        <w:autoSpaceDE/>
        <w:autoSpaceDN/>
        <w:bidi w:val="0"/>
        <w:rPr>
          <w:sz w:val="24"/>
          <w:szCs w:val="24"/>
          <w:highlight w:val="none"/>
        </w:rPr>
      </w:pPr>
    </w:p>
    <w:p w14:paraId="23FF1591">
      <w:pPr>
        <w:pStyle w:val="9"/>
        <w:pageBreakBefore w:val="0"/>
        <w:kinsoku/>
        <w:wordWrap w:val="0"/>
        <w:overflowPunct/>
        <w:topLinePunct/>
        <w:autoSpaceDE/>
        <w:autoSpaceDN/>
        <w:bidi w:val="0"/>
        <w:rPr>
          <w:sz w:val="24"/>
          <w:szCs w:val="24"/>
          <w:highlight w:val="none"/>
        </w:rPr>
      </w:pPr>
    </w:p>
    <w:p w14:paraId="5CAE97A8">
      <w:pPr>
        <w:pStyle w:val="9"/>
        <w:pageBreakBefore w:val="0"/>
        <w:kinsoku/>
        <w:wordWrap w:val="0"/>
        <w:overflowPunct/>
        <w:topLinePunct/>
        <w:autoSpaceDE/>
        <w:autoSpaceDN/>
        <w:bidi w:val="0"/>
        <w:rPr>
          <w:sz w:val="24"/>
          <w:szCs w:val="24"/>
          <w:highlight w:val="none"/>
        </w:rPr>
      </w:pPr>
    </w:p>
    <w:p w14:paraId="6BAEA084">
      <w:pPr>
        <w:pStyle w:val="9"/>
        <w:pageBreakBefore w:val="0"/>
        <w:kinsoku/>
        <w:wordWrap w:val="0"/>
        <w:overflowPunct/>
        <w:topLinePunct/>
        <w:autoSpaceDE/>
        <w:autoSpaceDN/>
        <w:bidi w:val="0"/>
        <w:rPr>
          <w:sz w:val="24"/>
          <w:szCs w:val="24"/>
          <w:highlight w:val="none"/>
        </w:rPr>
      </w:pPr>
    </w:p>
    <w:p w14:paraId="006109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252" w:name="_Toc30489"/>
      <w:r>
        <w:rPr>
          <w:rFonts w:hint="eastAsia" w:ascii="宋体" w:hAnsi="宋体" w:cs="宋体"/>
          <w:sz w:val="24"/>
          <w:szCs w:val="24"/>
          <w:highlight w:val="none"/>
        </w:rPr>
        <w:t>（五）具备良好的商业信誉和健全的财务会计制度的承诺</w:t>
      </w:r>
      <w:bookmarkEnd w:id="252"/>
    </w:p>
    <w:p w14:paraId="7285FEEA">
      <w:pPr>
        <w:pStyle w:val="23"/>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59FBB65A">
      <w:pPr>
        <w:pStyle w:val="23"/>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本公司（或单位）具备良好的商业信誉和健全的财务会计制度，特此承诺。</w:t>
      </w:r>
    </w:p>
    <w:p w14:paraId="314A12EA">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459AEE0E">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37A65C65">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51B0693E">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3F670F08">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1235DFB9">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A196405">
      <w:pPr>
        <w:pStyle w:val="9"/>
        <w:pageBreakBefore w:val="0"/>
        <w:kinsoku/>
        <w:wordWrap w:val="0"/>
        <w:overflowPunct/>
        <w:topLinePunct/>
        <w:autoSpaceDE/>
        <w:autoSpaceDN/>
        <w:bidi w:val="0"/>
        <w:rPr>
          <w:sz w:val="24"/>
          <w:szCs w:val="24"/>
          <w:highlight w:val="none"/>
        </w:rPr>
      </w:pPr>
    </w:p>
    <w:p w14:paraId="290C3D95">
      <w:pPr>
        <w:pStyle w:val="9"/>
        <w:pageBreakBefore w:val="0"/>
        <w:kinsoku/>
        <w:wordWrap w:val="0"/>
        <w:overflowPunct/>
        <w:topLinePunct/>
        <w:autoSpaceDE/>
        <w:autoSpaceDN/>
        <w:bidi w:val="0"/>
        <w:rPr>
          <w:sz w:val="24"/>
          <w:szCs w:val="24"/>
          <w:highlight w:val="none"/>
        </w:rPr>
      </w:pPr>
    </w:p>
    <w:p w14:paraId="0A8A9EE5">
      <w:pPr>
        <w:pStyle w:val="9"/>
        <w:pageBreakBefore w:val="0"/>
        <w:kinsoku/>
        <w:wordWrap w:val="0"/>
        <w:overflowPunct/>
        <w:topLinePunct/>
        <w:autoSpaceDE/>
        <w:autoSpaceDN/>
        <w:bidi w:val="0"/>
        <w:rPr>
          <w:sz w:val="24"/>
          <w:szCs w:val="24"/>
          <w:highlight w:val="none"/>
        </w:rPr>
      </w:pPr>
    </w:p>
    <w:p w14:paraId="7FFD101F">
      <w:pPr>
        <w:pStyle w:val="9"/>
        <w:pageBreakBefore w:val="0"/>
        <w:kinsoku/>
        <w:wordWrap w:val="0"/>
        <w:overflowPunct/>
        <w:topLinePunct/>
        <w:autoSpaceDE/>
        <w:autoSpaceDN/>
        <w:bidi w:val="0"/>
        <w:rPr>
          <w:sz w:val="24"/>
          <w:szCs w:val="24"/>
          <w:highlight w:val="none"/>
        </w:rPr>
      </w:pPr>
    </w:p>
    <w:p w14:paraId="66776A7A">
      <w:pPr>
        <w:pStyle w:val="9"/>
        <w:pageBreakBefore w:val="0"/>
        <w:kinsoku/>
        <w:wordWrap w:val="0"/>
        <w:overflowPunct/>
        <w:topLinePunct/>
        <w:autoSpaceDE/>
        <w:autoSpaceDN/>
        <w:bidi w:val="0"/>
        <w:rPr>
          <w:sz w:val="24"/>
          <w:szCs w:val="24"/>
          <w:highlight w:val="none"/>
        </w:rPr>
      </w:pPr>
    </w:p>
    <w:p w14:paraId="558065AC">
      <w:pPr>
        <w:pStyle w:val="9"/>
        <w:pageBreakBefore w:val="0"/>
        <w:kinsoku/>
        <w:wordWrap w:val="0"/>
        <w:overflowPunct/>
        <w:topLinePunct/>
        <w:autoSpaceDE/>
        <w:autoSpaceDN/>
        <w:bidi w:val="0"/>
        <w:rPr>
          <w:sz w:val="24"/>
          <w:szCs w:val="24"/>
          <w:highlight w:val="none"/>
        </w:rPr>
      </w:pPr>
    </w:p>
    <w:p w14:paraId="7DC9C513">
      <w:pPr>
        <w:pStyle w:val="9"/>
        <w:pageBreakBefore w:val="0"/>
        <w:kinsoku/>
        <w:wordWrap w:val="0"/>
        <w:overflowPunct/>
        <w:topLinePunct/>
        <w:autoSpaceDE/>
        <w:autoSpaceDN/>
        <w:bidi w:val="0"/>
        <w:rPr>
          <w:sz w:val="24"/>
          <w:szCs w:val="24"/>
          <w:highlight w:val="none"/>
        </w:rPr>
      </w:pPr>
    </w:p>
    <w:p w14:paraId="38DAEC50">
      <w:pPr>
        <w:pStyle w:val="9"/>
        <w:pageBreakBefore w:val="0"/>
        <w:kinsoku/>
        <w:wordWrap w:val="0"/>
        <w:overflowPunct/>
        <w:topLinePunct/>
        <w:autoSpaceDE/>
        <w:autoSpaceDN/>
        <w:bidi w:val="0"/>
        <w:rPr>
          <w:sz w:val="24"/>
          <w:szCs w:val="24"/>
          <w:highlight w:val="none"/>
        </w:rPr>
      </w:pPr>
    </w:p>
    <w:p w14:paraId="2E162C67">
      <w:pPr>
        <w:pStyle w:val="9"/>
        <w:pageBreakBefore w:val="0"/>
        <w:kinsoku/>
        <w:wordWrap w:val="0"/>
        <w:overflowPunct/>
        <w:topLinePunct/>
        <w:autoSpaceDE/>
        <w:autoSpaceDN/>
        <w:bidi w:val="0"/>
        <w:rPr>
          <w:sz w:val="24"/>
          <w:szCs w:val="24"/>
          <w:highlight w:val="none"/>
        </w:rPr>
      </w:pPr>
    </w:p>
    <w:p w14:paraId="3FA2B0EF">
      <w:pPr>
        <w:pStyle w:val="9"/>
        <w:pageBreakBefore w:val="0"/>
        <w:kinsoku/>
        <w:wordWrap w:val="0"/>
        <w:overflowPunct/>
        <w:topLinePunct/>
        <w:autoSpaceDE/>
        <w:autoSpaceDN/>
        <w:bidi w:val="0"/>
        <w:rPr>
          <w:sz w:val="24"/>
          <w:szCs w:val="24"/>
          <w:highlight w:val="none"/>
        </w:rPr>
      </w:pPr>
    </w:p>
    <w:p w14:paraId="476E117D">
      <w:pPr>
        <w:pStyle w:val="9"/>
        <w:pageBreakBefore w:val="0"/>
        <w:kinsoku/>
        <w:wordWrap w:val="0"/>
        <w:overflowPunct/>
        <w:topLinePunct/>
        <w:autoSpaceDE/>
        <w:autoSpaceDN/>
        <w:bidi w:val="0"/>
        <w:rPr>
          <w:sz w:val="24"/>
          <w:szCs w:val="24"/>
          <w:highlight w:val="none"/>
        </w:rPr>
      </w:pPr>
    </w:p>
    <w:p w14:paraId="3C323AA7">
      <w:pPr>
        <w:pStyle w:val="9"/>
        <w:pageBreakBefore w:val="0"/>
        <w:kinsoku/>
        <w:wordWrap w:val="0"/>
        <w:overflowPunct/>
        <w:topLinePunct/>
        <w:autoSpaceDE/>
        <w:autoSpaceDN/>
        <w:bidi w:val="0"/>
        <w:rPr>
          <w:sz w:val="24"/>
          <w:szCs w:val="24"/>
          <w:highlight w:val="none"/>
        </w:rPr>
      </w:pPr>
    </w:p>
    <w:p w14:paraId="3EAD6A3A">
      <w:pPr>
        <w:pStyle w:val="9"/>
        <w:pageBreakBefore w:val="0"/>
        <w:kinsoku/>
        <w:wordWrap w:val="0"/>
        <w:overflowPunct/>
        <w:topLinePunct/>
        <w:autoSpaceDE/>
        <w:autoSpaceDN/>
        <w:bidi w:val="0"/>
        <w:rPr>
          <w:sz w:val="24"/>
          <w:szCs w:val="24"/>
          <w:highlight w:val="none"/>
        </w:rPr>
      </w:pPr>
    </w:p>
    <w:p w14:paraId="056D063C">
      <w:pPr>
        <w:pStyle w:val="9"/>
        <w:pageBreakBefore w:val="0"/>
        <w:kinsoku/>
        <w:wordWrap w:val="0"/>
        <w:overflowPunct/>
        <w:topLinePunct/>
        <w:autoSpaceDE/>
        <w:autoSpaceDN/>
        <w:bidi w:val="0"/>
        <w:rPr>
          <w:sz w:val="24"/>
          <w:szCs w:val="24"/>
          <w:highlight w:val="none"/>
        </w:rPr>
      </w:pPr>
    </w:p>
    <w:p w14:paraId="298B7F8F">
      <w:pPr>
        <w:pStyle w:val="9"/>
        <w:pageBreakBefore w:val="0"/>
        <w:kinsoku/>
        <w:wordWrap w:val="0"/>
        <w:overflowPunct/>
        <w:topLinePunct/>
        <w:autoSpaceDE/>
        <w:autoSpaceDN/>
        <w:bidi w:val="0"/>
        <w:rPr>
          <w:sz w:val="24"/>
          <w:szCs w:val="24"/>
          <w:highlight w:val="none"/>
        </w:rPr>
      </w:pPr>
    </w:p>
    <w:p w14:paraId="29C7B188">
      <w:pPr>
        <w:pStyle w:val="9"/>
        <w:pageBreakBefore w:val="0"/>
        <w:kinsoku/>
        <w:wordWrap w:val="0"/>
        <w:overflowPunct/>
        <w:topLinePunct/>
        <w:autoSpaceDE/>
        <w:autoSpaceDN/>
        <w:bidi w:val="0"/>
        <w:rPr>
          <w:sz w:val="24"/>
          <w:szCs w:val="24"/>
          <w:highlight w:val="none"/>
        </w:rPr>
      </w:pPr>
    </w:p>
    <w:p w14:paraId="16AAEF89">
      <w:pPr>
        <w:pStyle w:val="9"/>
        <w:pageBreakBefore w:val="0"/>
        <w:kinsoku/>
        <w:wordWrap w:val="0"/>
        <w:overflowPunct/>
        <w:topLinePunct/>
        <w:autoSpaceDE/>
        <w:autoSpaceDN/>
        <w:bidi w:val="0"/>
        <w:rPr>
          <w:sz w:val="24"/>
          <w:szCs w:val="24"/>
          <w:highlight w:val="none"/>
        </w:rPr>
      </w:pPr>
    </w:p>
    <w:p w14:paraId="2AF90987">
      <w:pPr>
        <w:pStyle w:val="9"/>
        <w:pageBreakBefore w:val="0"/>
        <w:kinsoku/>
        <w:wordWrap w:val="0"/>
        <w:overflowPunct/>
        <w:topLinePunct/>
        <w:autoSpaceDE/>
        <w:autoSpaceDN/>
        <w:bidi w:val="0"/>
        <w:rPr>
          <w:sz w:val="24"/>
          <w:szCs w:val="24"/>
          <w:highlight w:val="none"/>
        </w:rPr>
      </w:pPr>
    </w:p>
    <w:p w14:paraId="0A457DED">
      <w:pPr>
        <w:pStyle w:val="9"/>
        <w:pageBreakBefore w:val="0"/>
        <w:kinsoku/>
        <w:wordWrap w:val="0"/>
        <w:overflowPunct/>
        <w:topLinePunct/>
        <w:autoSpaceDE/>
        <w:autoSpaceDN/>
        <w:bidi w:val="0"/>
        <w:rPr>
          <w:sz w:val="24"/>
          <w:szCs w:val="24"/>
          <w:highlight w:val="none"/>
        </w:rPr>
      </w:pPr>
    </w:p>
    <w:p w14:paraId="1DAAD433">
      <w:pPr>
        <w:pStyle w:val="9"/>
        <w:pageBreakBefore w:val="0"/>
        <w:kinsoku/>
        <w:wordWrap w:val="0"/>
        <w:overflowPunct/>
        <w:topLinePunct/>
        <w:autoSpaceDE/>
        <w:autoSpaceDN/>
        <w:bidi w:val="0"/>
        <w:rPr>
          <w:sz w:val="24"/>
          <w:szCs w:val="24"/>
          <w:highlight w:val="none"/>
        </w:rPr>
      </w:pPr>
    </w:p>
    <w:p w14:paraId="7D2563F8">
      <w:pPr>
        <w:pStyle w:val="9"/>
        <w:pageBreakBefore w:val="0"/>
        <w:kinsoku/>
        <w:wordWrap w:val="0"/>
        <w:overflowPunct/>
        <w:topLinePunct/>
        <w:autoSpaceDE/>
        <w:autoSpaceDN/>
        <w:bidi w:val="0"/>
        <w:rPr>
          <w:sz w:val="24"/>
          <w:szCs w:val="24"/>
          <w:highlight w:val="none"/>
        </w:rPr>
      </w:pPr>
    </w:p>
    <w:p w14:paraId="39B93547">
      <w:pPr>
        <w:pStyle w:val="9"/>
        <w:pageBreakBefore w:val="0"/>
        <w:kinsoku/>
        <w:wordWrap w:val="0"/>
        <w:overflowPunct/>
        <w:topLinePunct/>
        <w:autoSpaceDE/>
        <w:autoSpaceDN/>
        <w:bidi w:val="0"/>
        <w:rPr>
          <w:sz w:val="24"/>
          <w:szCs w:val="24"/>
          <w:highlight w:val="none"/>
        </w:rPr>
      </w:pPr>
    </w:p>
    <w:p w14:paraId="7715FAFE">
      <w:pPr>
        <w:pStyle w:val="9"/>
        <w:pageBreakBefore w:val="0"/>
        <w:kinsoku/>
        <w:wordWrap w:val="0"/>
        <w:overflowPunct/>
        <w:topLinePunct/>
        <w:autoSpaceDE/>
        <w:autoSpaceDN/>
        <w:bidi w:val="0"/>
        <w:rPr>
          <w:sz w:val="24"/>
          <w:szCs w:val="24"/>
          <w:highlight w:val="none"/>
        </w:rPr>
      </w:pPr>
    </w:p>
    <w:p w14:paraId="2AF069E0">
      <w:pPr>
        <w:pStyle w:val="9"/>
        <w:pageBreakBefore w:val="0"/>
        <w:kinsoku/>
        <w:wordWrap w:val="0"/>
        <w:overflowPunct/>
        <w:topLinePunct/>
        <w:autoSpaceDE/>
        <w:autoSpaceDN/>
        <w:bidi w:val="0"/>
        <w:rPr>
          <w:sz w:val="24"/>
          <w:szCs w:val="24"/>
          <w:highlight w:val="none"/>
        </w:rPr>
      </w:pPr>
    </w:p>
    <w:p w14:paraId="7DF05954">
      <w:pPr>
        <w:pStyle w:val="9"/>
        <w:pageBreakBefore w:val="0"/>
        <w:kinsoku/>
        <w:wordWrap w:val="0"/>
        <w:overflowPunct/>
        <w:topLinePunct/>
        <w:autoSpaceDE/>
        <w:autoSpaceDN/>
        <w:bidi w:val="0"/>
        <w:rPr>
          <w:sz w:val="24"/>
          <w:szCs w:val="24"/>
          <w:highlight w:val="none"/>
        </w:rPr>
      </w:pPr>
    </w:p>
    <w:p w14:paraId="5458E518">
      <w:pPr>
        <w:pStyle w:val="9"/>
        <w:pageBreakBefore w:val="0"/>
        <w:kinsoku/>
        <w:wordWrap w:val="0"/>
        <w:overflowPunct/>
        <w:topLinePunct/>
        <w:autoSpaceDE/>
        <w:autoSpaceDN/>
        <w:bidi w:val="0"/>
        <w:rPr>
          <w:sz w:val="24"/>
          <w:szCs w:val="24"/>
          <w:highlight w:val="none"/>
        </w:rPr>
      </w:pPr>
    </w:p>
    <w:p w14:paraId="3A3DB4A2">
      <w:pPr>
        <w:pStyle w:val="9"/>
        <w:pageBreakBefore w:val="0"/>
        <w:kinsoku/>
        <w:wordWrap w:val="0"/>
        <w:overflowPunct/>
        <w:topLinePunct/>
        <w:autoSpaceDE/>
        <w:autoSpaceDN/>
        <w:bidi w:val="0"/>
        <w:rPr>
          <w:sz w:val="24"/>
          <w:szCs w:val="24"/>
          <w:highlight w:val="none"/>
        </w:rPr>
      </w:pPr>
    </w:p>
    <w:p w14:paraId="6D89EC13">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253" w:name="_Toc13233"/>
      <w:r>
        <w:rPr>
          <w:rFonts w:hint="eastAsia" w:ascii="宋体" w:hAnsi="宋体" w:cs="宋体"/>
          <w:sz w:val="24"/>
          <w:szCs w:val="24"/>
          <w:highlight w:val="none"/>
        </w:rPr>
        <w:t>（六）具备履行合同所必需的设备和专业技术能力的承诺</w:t>
      </w:r>
      <w:bookmarkEnd w:id="253"/>
    </w:p>
    <w:p w14:paraId="4EE44C84">
      <w:pPr>
        <w:pStyle w:val="23"/>
        <w:pageBreakBefore w:val="0"/>
        <w:kinsoku/>
        <w:wordWrap w:val="0"/>
        <w:overflowPunct/>
        <w:topLinePunct/>
        <w:autoSpaceDE/>
        <w:autoSpaceDN/>
        <w:bidi w:val="0"/>
        <w:spacing w:line="360" w:lineRule="auto"/>
        <w:ind w:right="560" w:firstLine="420"/>
        <w:rPr>
          <w:kern w:val="2"/>
          <w:sz w:val="24"/>
          <w:szCs w:val="24"/>
          <w:highlight w:val="none"/>
        </w:rPr>
      </w:pPr>
    </w:p>
    <w:p w14:paraId="5AF13EED">
      <w:pPr>
        <w:pStyle w:val="23"/>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27FBDC88">
      <w:pPr>
        <w:pStyle w:val="23"/>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本公司（或单位）具备本项目履行合同所必须的设备和专业技术能力，特此承诺。</w:t>
      </w:r>
    </w:p>
    <w:p w14:paraId="7556523E">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5E34B6D3">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49B87161">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17035C3">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2A599AC7">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5B190B5">
      <w:pPr>
        <w:pStyle w:val="9"/>
        <w:pageBreakBefore w:val="0"/>
        <w:kinsoku/>
        <w:wordWrap w:val="0"/>
        <w:overflowPunct/>
        <w:topLinePunct/>
        <w:autoSpaceDE/>
        <w:autoSpaceDN/>
        <w:bidi w:val="0"/>
        <w:spacing w:line="360" w:lineRule="auto"/>
        <w:rPr>
          <w:rFonts w:hAnsi="宋体"/>
          <w:sz w:val="24"/>
          <w:szCs w:val="24"/>
          <w:highlight w:val="none"/>
        </w:rPr>
      </w:pPr>
    </w:p>
    <w:p w14:paraId="685EF8D4">
      <w:pPr>
        <w:pStyle w:val="9"/>
        <w:pageBreakBefore w:val="0"/>
        <w:kinsoku/>
        <w:wordWrap w:val="0"/>
        <w:overflowPunct/>
        <w:topLinePunct/>
        <w:autoSpaceDE/>
        <w:autoSpaceDN/>
        <w:bidi w:val="0"/>
        <w:rPr>
          <w:rFonts w:hAnsi="宋体"/>
          <w:sz w:val="24"/>
          <w:szCs w:val="24"/>
          <w:highlight w:val="none"/>
        </w:rPr>
      </w:pPr>
    </w:p>
    <w:p w14:paraId="64F801BA">
      <w:pPr>
        <w:pStyle w:val="9"/>
        <w:pageBreakBefore w:val="0"/>
        <w:kinsoku/>
        <w:wordWrap w:val="0"/>
        <w:overflowPunct/>
        <w:topLinePunct/>
        <w:autoSpaceDE/>
        <w:autoSpaceDN/>
        <w:bidi w:val="0"/>
        <w:rPr>
          <w:rFonts w:hAnsi="宋体"/>
          <w:sz w:val="24"/>
          <w:szCs w:val="24"/>
          <w:highlight w:val="none"/>
        </w:rPr>
      </w:pPr>
    </w:p>
    <w:p w14:paraId="42DCB19C">
      <w:pPr>
        <w:pStyle w:val="9"/>
        <w:pageBreakBefore w:val="0"/>
        <w:kinsoku/>
        <w:wordWrap w:val="0"/>
        <w:overflowPunct/>
        <w:topLinePunct/>
        <w:autoSpaceDE/>
        <w:autoSpaceDN/>
        <w:bidi w:val="0"/>
        <w:rPr>
          <w:rFonts w:hAnsi="宋体"/>
          <w:sz w:val="24"/>
          <w:szCs w:val="24"/>
          <w:highlight w:val="none"/>
        </w:rPr>
      </w:pPr>
    </w:p>
    <w:p w14:paraId="36F0DC2C">
      <w:pPr>
        <w:pStyle w:val="9"/>
        <w:pageBreakBefore w:val="0"/>
        <w:kinsoku/>
        <w:wordWrap w:val="0"/>
        <w:overflowPunct/>
        <w:topLinePunct/>
        <w:autoSpaceDE/>
        <w:autoSpaceDN/>
        <w:bidi w:val="0"/>
        <w:rPr>
          <w:rFonts w:hAnsi="宋体"/>
          <w:sz w:val="24"/>
          <w:szCs w:val="24"/>
          <w:highlight w:val="none"/>
        </w:rPr>
      </w:pPr>
    </w:p>
    <w:p w14:paraId="298AE964">
      <w:pPr>
        <w:pStyle w:val="9"/>
        <w:pageBreakBefore w:val="0"/>
        <w:kinsoku/>
        <w:wordWrap w:val="0"/>
        <w:overflowPunct/>
        <w:topLinePunct/>
        <w:autoSpaceDE/>
        <w:autoSpaceDN/>
        <w:bidi w:val="0"/>
        <w:rPr>
          <w:rFonts w:hAnsi="宋体"/>
          <w:sz w:val="24"/>
          <w:szCs w:val="24"/>
          <w:highlight w:val="none"/>
        </w:rPr>
      </w:pPr>
    </w:p>
    <w:p w14:paraId="0A8FA22C">
      <w:pPr>
        <w:pStyle w:val="9"/>
        <w:pageBreakBefore w:val="0"/>
        <w:kinsoku/>
        <w:wordWrap w:val="0"/>
        <w:overflowPunct/>
        <w:topLinePunct/>
        <w:autoSpaceDE/>
        <w:autoSpaceDN/>
        <w:bidi w:val="0"/>
        <w:rPr>
          <w:rFonts w:hAnsi="宋体"/>
          <w:sz w:val="24"/>
          <w:szCs w:val="24"/>
          <w:highlight w:val="none"/>
        </w:rPr>
      </w:pPr>
    </w:p>
    <w:p w14:paraId="3A2B306C">
      <w:pPr>
        <w:pStyle w:val="9"/>
        <w:pageBreakBefore w:val="0"/>
        <w:kinsoku/>
        <w:wordWrap w:val="0"/>
        <w:overflowPunct/>
        <w:topLinePunct/>
        <w:autoSpaceDE/>
        <w:autoSpaceDN/>
        <w:bidi w:val="0"/>
        <w:rPr>
          <w:rFonts w:hAnsi="宋体"/>
          <w:sz w:val="24"/>
          <w:szCs w:val="24"/>
          <w:highlight w:val="none"/>
        </w:rPr>
      </w:pPr>
    </w:p>
    <w:p w14:paraId="441DFE70">
      <w:pPr>
        <w:pStyle w:val="9"/>
        <w:pageBreakBefore w:val="0"/>
        <w:kinsoku/>
        <w:wordWrap w:val="0"/>
        <w:overflowPunct/>
        <w:topLinePunct/>
        <w:autoSpaceDE/>
        <w:autoSpaceDN/>
        <w:bidi w:val="0"/>
        <w:rPr>
          <w:rFonts w:hAnsi="宋体"/>
          <w:sz w:val="24"/>
          <w:szCs w:val="24"/>
          <w:highlight w:val="none"/>
        </w:rPr>
      </w:pPr>
    </w:p>
    <w:p w14:paraId="1D7C8089">
      <w:pPr>
        <w:pStyle w:val="9"/>
        <w:pageBreakBefore w:val="0"/>
        <w:kinsoku/>
        <w:wordWrap w:val="0"/>
        <w:overflowPunct/>
        <w:topLinePunct/>
        <w:autoSpaceDE/>
        <w:autoSpaceDN/>
        <w:bidi w:val="0"/>
        <w:rPr>
          <w:rFonts w:hAnsi="宋体"/>
          <w:sz w:val="24"/>
          <w:szCs w:val="24"/>
          <w:highlight w:val="none"/>
        </w:rPr>
      </w:pPr>
    </w:p>
    <w:p w14:paraId="148C8D46">
      <w:pPr>
        <w:pStyle w:val="9"/>
        <w:pageBreakBefore w:val="0"/>
        <w:kinsoku/>
        <w:wordWrap w:val="0"/>
        <w:overflowPunct/>
        <w:topLinePunct/>
        <w:autoSpaceDE/>
        <w:autoSpaceDN/>
        <w:bidi w:val="0"/>
        <w:rPr>
          <w:rFonts w:hAnsi="宋体"/>
          <w:sz w:val="24"/>
          <w:szCs w:val="24"/>
          <w:highlight w:val="none"/>
        </w:rPr>
      </w:pPr>
    </w:p>
    <w:p w14:paraId="0C3B2BA0">
      <w:pPr>
        <w:pStyle w:val="9"/>
        <w:pageBreakBefore w:val="0"/>
        <w:kinsoku/>
        <w:wordWrap w:val="0"/>
        <w:overflowPunct/>
        <w:topLinePunct/>
        <w:autoSpaceDE/>
        <w:autoSpaceDN/>
        <w:bidi w:val="0"/>
        <w:rPr>
          <w:rFonts w:hAnsi="宋体"/>
          <w:sz w:val="24"/>
          <w:szCs w:val="24"/>
          <w:highlight w:val="none"/>
        </w:rPr>
      </w:pPr>
    </w:p>
    <w:p w14:paraId="716AA342">
      <w:pPr>
        <w:pStyle w:val="9"/>
        <w:pageBreakBefore w:val="0"/>
        <w:kinsoku/>
        <w:wordWrap w:val="0"/>
        <w:overflowPunct/>
        <w:topLinePunct/>
        <w:autoSpaceDE/>
        <w:autoSpaceDN/>
        <w:bidi w:val="0"/>
        <w:rPr>
          <w:rFonts w:hAnsi="宋体"/>
          <w:sz w:val="24"/>
          <w:szCs w:val="24"/>
          <w:highlight w:val="none"/>
        </w:rPr>
      </w:pPr>
    </w:p>
    <w:p w14:paraId="73F81985">
      <w:pPr>
        <w:pStyle w:val="9"/>
        <w:pageBreakBefore w:val="0"/>
        <w:kinsoku/>
        <w:wordWrap w:val="0"/>
        <w:overflowPunct/>
        <w:topLinePunct/>
        <w:autoSpaceDE/>
        <w:autoSpaceDN/>
        <w:bidi w:val="0"/>
        <w:rPr>
          <w:rFonts w:hAnsi="宋体"/>
          <w:sz w:val="24"/>
          <w:szCs w:val="24"/>
          <w:highlight w:val="none"/>
        </w:rPr>
      </w:pPr>
    </w:p>
    <w:p w14:paraId="3BE76901">
      <w:pPr>
        <w:pStyle w:val="9"/>
        <w:pageBreakBefore w:val="0"/>
        <w:kinsoku/>
        <w:wordWrap w:val="0"/>
        <w:overflowPunct/>
        <w:topLinePunct/>
        <w:autoSpaceDE/>
        <w:autoSpaceDN/>
        <w:bidi w:val="0"/>
        <w:rPr>
          <w:rFonts w:hAnsi="宋体"/>
          <w:sz w:val="24"/>
          <w:szCs w:val="24"/>
          <w:highlight w:val="none"/>
        </w:rPr>
      </w:pPr>
    </w:p>
    <w:p w14:paraId="2F5B9690">
      <w:pPr>
        <w:pStyle w:val="9"/>
        <w:pageBreakBefore w:val="0"/>
        <w:kinsoku/>
        <w:wordWrap w:val="0"/>
        <w:overflowPunct/>
        <w:topLinePunct/>
        <w:autoSpaceDE/>
        <w:autoSpaceDN/>
        <w:bidi w:val="0"/>
        <w:rPr>
          <w:rFonts w:hAnsi="宋体"/>
          <w:sz w:val="24"/>
          <w:szCs w:val="24"/>
          <w:highlight w:val="none"/>
        </w:rPr>
      </w:pPr>
    </w:p>
    <w:p w14:paraId="1E917308">
      <w:pPr>
        <w:pStyle w:val="9"/>
        <w:pageBreakBefore w:val="0"/>
        <w:kinsoku/>
        <w:wordWrap w:val="0"/>
        <w:overflowPunct/>
        <w:topLinePunct/>
        <w:autoSpaceDE/>
        <w:autoSpaceDN/>
        <w:bidi w:val="0"/>
        <w:rPr>
          <w:rFonts w:hAnsi="宋体"/>
          <w:sz w:val="24"/>
          <w:szCs w:val="24"/>
          <w:highlight w:val="none"/>
        </w:rPr>
      </w:pPr>
    </w:p>
    <w:p w14:paraId="0B6A060A">
      <w:pPr>
        <w:pStyle w:val="9"/>
        <w:pageBreakBefore w:val="0"/>
        <w:kinsoku/>
        <w:wordWrap w:val="0"/>
        <w:overflowPunct/>
        <w:topLinePunct/>
        <w:autoSpaceDE/>
        <w:autoSpaceDN/>
        <w:bidi w:val="0"/>
        <w:rPr>
          <w:rFonts w:hAnsi="宋体"/>
          <w:sz w:val="24"/>
          <w:szCs w:val="24"/>
          <w:highlight w:val="none"/>
        </w:rPr>
      </w:pPr>
    </w:p>
    <w:p w14:paraId="04B4E366">
      <w:pPr>
        <w:pStyle w:val="9"/>
        <w:pageBreakBefore w:val="0"/>
        <w:kinsoku/>
        <w:wordWrap w:val="0"/>
        <w:overflowPunct/>
        <w:topLinePunct/>
        <w:autoSpaceDE/>
        <w:autoSpaceDN/>
        <w:bidi w:val="0"/>
        <w:rPr>
          <w:rFonts w:hAnsi="宋体"/>
          <w:sz w:val="24"/>
          <w:szCs w:val="24"/>
          <w:highlight w:val="none"/>
        </w:rPr>
      </w:pPr>
    </w:p>
    <w:p w14:paraId="351A5CF2">
      <w:pPr>
        <w:pStyle w:val="9"/>
        <w:pageBreakBefore w:val="0"/>
        <w:kinsoku/>
        <w:wordWrap w:val="0"/>
        <w:overflowPunct/>
        <w:topLinePunct/>
        <w:autoSpaceDE/>
        <w:autoSpaceDN/>
        <w:bidi w:val="0"/>
        <w:rPr>
          <w:rFonts w:hAnsi="宋体"/>
          <w:sz w:val="24"/>
          <w:szCs w:val="24"/>
          <w:highlight w:val="none"/>
        </w:rPr>
      </w:pPr>
    </w:p>
    <w:p w14:paraId="758146F2">
      <w:pPr>
        <w:pStyle w:val="9"/>
        <w:pageBreakBefore w:val="0"/>
        <w:kinsoku/>
        <w:wordWrap w:val="0"/>
        <w:overflowPunct/>
        <w:topLinePunct/>
        <w:autoSpaceDE/>
        <w:autoSpaceDN/>
        <w:bidi w:val="0"/>
        <w:rPr>
          <w:rFonts w:hAnsi="宋体"/>
          <w:sz w:val="24"/>
          <w:szCs w:val="24"/>
          <w:highlight w:val="none"/>
        </w:rPr>
      </w:pPr>
    </w:p>
    <w:p w14:paraId="004A507F">
      <w:pPr>
        <w:pStyle w:val="9"/>
        <w:pageBreakBefore w:val="0"/>
        <w:kinsoku/>
        <w:wordWrap w:val="0"/>
        <w:overflowPunct/>
        <w:topLinePunct/>
        <w:autoSpaceDE/>
        <w:autoSpaceDN/>
        <w:bidi w:val="0"/>
        <w:rPr>
          <w:rFonts w:hAnsi="宋体"/>
          <w:sz w:val="24"/>
          <w:szCs w:val="24"/>
          <w:highlight w:val="none"/>
        </w:rPr>
      </w:pPr>
    </w:p>
    <w:p w14:paraId="62FBF266">
      <w:pPr>
        <w:pStyle w:val="9"/>
        <w:pageBreakBefore w:val="0"/>
        <w:kinsoku/>
        <w:wordWrap w:val="0"/>
        <w:overflowPunct/>
        <w:topLinePunct/>
        <w:autoSpaceDE/>
        <w:autoSpaceDN/>
        <w:bidi w:val="0"/>
        <w:rPr>
          <w:rFonts w:hAnsi="宋体"/>
          <w:sz w:val="24"/>
          <w:szCs w:val="24"/>
          <w:highlight w:val="none"/>
        </w:rPr>
      </w:pPr>
    </w:p>
    <w:p w14:paraId="250A80FC">
      <w:pPr>
        <w:pStyle w:val="9"/>
        <w:pageBreakBefore w:val="0"/>
        <w:kinsoku/>
        <w:wordWrap w:val="0"/>
        <w:overflowPunct/>
        <w:topLinePunct/>
        <w:autoSpaceDE/>
        <w:autoSpaceDN/>
        <w:bidi w:val="0"/>
        <w:rPr>
          <w:rFonts w:hAnsi="宋体"/>
          <w:sz w:val="24"/>
          <w:szCs w:val="24"/>
          <w:highlight w:val="none"/>
        </w:rPr>
      </w:pPr>
    </w:p>
    <w:p w14:paraId="3BBF6794">
      <w:pPr>
        <w:pStyle w:val="9"/>
        <w:pageBreakBefore w:val="0"/>
        <w:kinsoku/>
        <w:wordWrap w:val="0"/>
        <w:overflowPunct/>
        <w:topLinePunct/>
        <w:autoSpaceDE/>
        <w:autoSpaceDN/>
        <w:bidi w:val="0"/>
        <w:rPr>
          <w:rFonts w:hAnsi="宋体"/>
          <w:sz w:val="24"/>
          <w:szCs w:val="24"/>
          <w:highlight w:val="none"/>
        </w:rPr>
      </w:pPr>
    </w:p>
    <w:p w14:paraId="16F356FE">
      <w:pPr>
        <w:pStyle w:val="9"/>
        <w:pageBreakBefore w:val="0"/>
        <w:kinsoku/>
        <w:wordWrap w:val="0"/>
        <w:overflowPunct/>
        <w:topLinePunct/>
        <w:autoSpaceDE/>
        <w:autoSpaceDN/>
        <w:bidi w:val="0"/>
        <w:rPr>
          <w:rFonts w:hAnsi="宋体"/>
          <w:sz w:val="24"/>
          <w:szCs w:val="24"/>
          <w:highlight w:val="none"/>
        </w:rPr>
      </w:pPr>
    </w:p>
    <w:p w14:paraId="0D473476">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254" w:name="_Toc23480"/>
      <w:r>
        <w:rPr>
          <w:rFonts w:hint="eastAsia" w:ascii="宋体" w:hAnsi="宋体" w:cs="宋体"/>
          <w:sz w:val="24"/>
          <w:szCs w:val="24"/>
          <w:highlight w:val="none"/>
        </w:rPr>
        <w:t>（七）</w:t>
      </w:r>
      <w:bookmarkEnd w:id="254"/>
      <w:r>
        <w:rPr>
          <w:rFonts w:hint="eastAsia" w:ascii="宋体" w:hAnsi="宋体" w:cs="宋体"/>
          <w:sz w:val="24"/>
          <w:szCs w:val="24"/>
          <w:highlight w:val="none"/>
        </w:rPr>
        <w:t>中小企业声明函</w:t>
      </w:r>
    </w:p>
    <w:p w14:paraId="6B5D01C4">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 xml:space="preserve">本公司郑重声明，根据《政府采购促进中小企业发展管理办法》 (财库（2020) 46号）的规定，本公司参加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（单位名称）的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（项目名称）采购活动，工程的施工单位全部为符合政策要求的中小企业。相关企业的具体情况如下：</w:t>
      </w:r>
    </w:p>
    <w:p w14:paraId="6E08C4D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(标的名称），属于（竞争性谈判文件中明确的所属行业）</w:t>
      </w:r>
      <w:r>
        <w:rPr>
          <w:rFonts w:hint="eastAsia" w:ascii="宋体" w:hAnsi="宋体" w:cs="宋体"/>
          <w:sz w:val="24"/>
          <w:szCs w:val="24"/>
          <w:highlight w:val="none"/>
          <w:u w:val="single"/>
        </w:rPr>
        <w:t xml:space="preserve">       </w:t>
      </w:r>
      <w:r>
        <w:rPr>
          <w:rFonts w:hint="eastAsia" w:ascii="宋体" w:hAnsi="宋体" w:cs="宋体"/>
          <w:sz w:val="24"/>
          <w:szCs w:val="24"/>
          <w:highlight w:val="none"/>
        </w:rPr>
        <w:t>行业；承建（承接）企业为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（企业名称）， 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（中型企业、小型企业、微型企业）；</w:t>
      </w:r>
    </w:p>
    <w:p w14:paraId="4D61B57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66ABA0A5">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3AAC373A">
      <w:pPr>
        <w:pageBreakBefore w:val="0"/>
        <w:widowControl/>
        <w:kinsoku/>
        <w:wordWrap w:val="0"/>
        <w:overflowPunct/>
        <w:topLinePunct/>
        <w:autoSpaceDE/>
        <w:autoSpaceDN/>
        <w:bidi w:val="0"/>
        <w:spacing w:line="580" w:lineRule="atLeast"/>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27657558">
      <w:pPr>
        <w:pageBreakBefore w:val="0"/>
        <w:widowControl/>
        <w:kinsoku/>
        <w:wordWrap w:val="0"/>
        <w:overflowPunct/>
        <w:topLinePunct/>
        <w:autoSpaceDE/>
        <w:autoSpaceDN/>
        <w:bidi w:val="0"/>
        <w:spacing w:line="580" w:lineRule="atLeast"/>
        <w:ind w:firstLine="480" w:firstLineChars="200"/>
        <w:jc w:val="center"/>
        <w:rPr>
          <w:rFonts w:hint="eastAsia" w:ascii="宋体" w:hAnsi="宋体" w:cs="宋体"/>
          <w:sz w:val="24"/>
          <w:szCs w:val="24"/>
          <w:highlight w:val="none"/>
        </w:rPr>
      </w:pPr>
      <w:r>
        <w:rPr>
          <w:rFonts w:hint="eastAsia" w:ascii="宋体" w:hAnsi="宋体" w:cs="宋体"/>
          <w:sz w:val="24"/>
          <w:szCs w:val="24"/>
          <w:highlight w:val="none"/>
        </w:rPr>
        <w:t xml:space="preserve">            企业名称（盖章）：</w:t>
      </w:r>
    </w:p>
    <w:p w14:paraId="2965208F">
      <w:pPr>
        <w:pStyle w:val="11"/>
        <w:rPr>
          <w:highlight w:val="none"/>
        </w:rPr>
      </w:pPr>
    </w:p>
    <w:p w14:paraId="63546DBD">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7939BF8">
      <w:pPr>
        <w:pStyle w:val="11"/>
        <w:pageBreakBefore w:val="0"/>
        <w:kinsoku/>
        <w:wordWrap w:val="0"/>
        <w:overflowPunct/>
        <w:topLinePunct/>
        <w:autoSpaceDE/>
        <w:autoSpaceDN/>
        <w:bidi w:val="0"/>
        <w:rPr>
          <w:rFonts w:ascii="宋体" w:hAnsi="宋体" w:cs="宋体"/>
          <w:sz w:val="24"/>
          <w:szCs w:val="24"/>
          <w:highlight w:val="none"/>
        </w:rPr>
      </w:pPr>
    </w:p>
    <w:p w14:paraId="5913C3F1">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注：1.人业人员、营业收入、资产总额填报上一年度数据，无上一年度数据的新成立企业可不填报；</w:t>
      </w:r>
    </w:p>
    <w:p w14:paraId="0B102B7E">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2.本“注”的文字，仅为告知，不作为文件格式要求。</w:t>
      </w:r>
    </w:p>
    <w:p w14:paraId="54E072E9">
      <w:pPr>
        <w:pStyle w:val="9"/>
        <w:pageBreakBefore w:val="0"/>
        <w:kinsoku/>
        <w:wordWrap w:val="0"/>
        <w:overflowPunct/>
        <w:topLinePunct/>
        <w:autoSpaceDE/>
        <w:autoSpaceDN/>
        <w:bidi w:val="0"/>
        <w:spacing w:line="440" w:lineRule="exact"/>
        <w:rPr>
          <w:rFonts w:hAnsi="宋体"/>
          <w:b/>
          <w:bCs/>
          <w:sz w:val="24"/>
          <w:szCs w:val="24"/>
          <w:highlight w:val="none"/>
        </w:rPr>
      </w:pPr>
    </w:p>
    <w:p w14:paraId="7B1F091A">
      <w:pPr>
        <w:pStyle w:val="9"/>
        <w:pageBreakBefore w:val="0"/>
        <w:kinsoku/>
        <w:wordWrap w:val="0"/>
        <w:overflowPunct/>
        <w:topLinePunct/>
        <w:autoSpaceDE/>
        <w:autoSpaceDN/>
        <w:bidi w:val="0"/>
        <w:spacing w:line="440" w:lineRule="exact"/>
        <w:rPr>
          <w:rFonts w:hAnsi="宋体"/>
          <w:b/>
          <w:bCs/>
          <w:sz w:val="24"/>
          <w:szCs w:val="24"/>
          <w:highlight w:val="none"/>
        </w:rPr>
      </w:pPr>
    </w:p>
    <w:p w14:paraId="077D5E46">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29165BCC">
      <w:pPr>
        <w:pStyle w:val="9"/>
        <w:pageBreakBefore w:val="0"/>
        <w:kinsoku/>
        <w:wordWrap w:val="0"/>
        <w:overflowPunct/>
        <w:topLinePunct/>
        <w:autoSpaceDE/>
        <w:autoSpaceDN/>
        <w:bidi w:val="0"/>
        <w:rPr>
          <w:sz w:val="24"/>
          <w:szCs w:val="24"/>
          <w:highlight w:val="none"/>
        </w:rPr>
      </w:pPr>
    </w:p>
    <w:p w14:paraId="02BF1F88">
      <w:pPr>
        <w:pStyle w:val="9"/>
        <w:pageBreakBefore w:val="0"/>
        <w:kinsoku/>
        <w:wordWrap w:val="0"/>
        <w:overflowPunct/>
        <w:topLinePunct/>
        <w:autoSpaceDE/>
        <w:autoSpaceDN/>
        <w:bidi w:val="0"/>
        <w:rPr>
          <w:sz w:val="24"/>
          <w:szCs w:val="24"/>
          <w:highlight w:val="none"/>
        </w:rPr>
      </w:pPr>
    </w:p>
    <w:p w14:paraId="783770EA">
      <w:pPr>
        <w:pStyle w:val="9"/>
        <w:pageBreakBefore w:val="0"/>
        <w:kinsoku/>
        <w:wordWrap w:val="0"/>
        <w:overflowPunct/>
        <w:topLinePunct/>
        <w:autoSpaceDE/>
        <w:autoSpaceDN/>
        <w:bidi w:val="0"/>
        <w:rPr>
          <w:sz w:val="24"/>
          <w:szCs w:val="24"/>
          <w:highlight w:val="none"/>
        </w:rPr>
      </w:pPr>
    </w:p>
    <w:p w14:paraId="1BCB8B67">
      <w:pPr>
        <w:pStyle w:val="9"/>
        <w:pageBreakBefore w:val="0"/>
        <w:kinsoku/>
        <w:wordWrap w:val="0"/>
        <w:overflowPunct/>
        <w:topLinePunct/>
        <w:autoSpaceDE/>
        <w:autoSpaceDN/>
        <w:bidi w:val="0"/>
        <w:rPr>
          <w:sz w:val="24"/>
          <w:szCs w:val="24"/>
          <w:highlight w:val="none"/>
        </w:rPr>
      </w:pPr>
    </w:p>
    <w:p w14:paraId="76B93875">
      <w:pPr>
        <w:pStyle w:val="9"/>
        <w:pageBreakBefore w:val="0"/>
        <w:kinsoku/>
        <w:wordWrap w:val="0"/>
        <w:overflowPunct/>
        <w:topLinePunct/>
        <w:autoSpaceDE/>
        <w:autoSpaceDN/>
        <w:bidi w:val="0"/>
        <w:rPr>
          <w:sz w:val="24"/>
          <w:szCs w:val="24"/>
          <w:highlight w:val="none"/>
        </w:rPr>
      </w:pPr>
    </w:p>
    <w:p w14:paraId="716F93C2">
      <w:pPr>
        <w:pStyle w:val="9"/>
        <w:pageBreakBefore w:val="0"/>
        <w:kinsoku/>
        <w:wordWrap w:val="0"/>
        <w:overflowPunct/>
        <w:topLinePunct/>
        <w:autoSpaceDE/>
        <w:autoSpaceDN/>
        <w:bidi w:val="0"/>
        <w:rPr>
          <w:sz w:val="24"/>
          <w:szCs w:val="24"/>
          <w:highlight w:val="none"/>
        </w:rPr>
      </w:pPr>
    </w:p>
    <w:p w14:paraId="1539B3F2">
      <w:pPr>
        <w:pStyle w:val="9"/>
        <w:pageBreakBefore w:val="0"/>
        <w:kinsoku/>
        <w:wordWrap w:val="0"/>
        <w:overflowPunct/>
        <w:topLinePunct/>
        <w:autoSpaceDE/>
        <w:autoSpaceDN/>
        <w:bidi w:val="0"/>
        <w:rPr>
          <w:sz w:val="24"/>
          <w:szCs w:val="24"/>
          <w:highlight w:val="none"/>
        </w:rPr>
      </w:pPr>
    </w:p>
    <w:p w14:paraId="6A8A2427">
      <w:pPr>
        <w:pStyle w:val="9"/>
        <w:pageBreakBefore w:val="0"/>
        <w:kinsoku/>
        <w:wordWrap w:val="0"/>
        <w:overflowPunct/>
        <w:topLinePunct/>
        <w:autoSpaceDE/>
        <w:autoSpaceDN/>
        <w:bidi w:val="0"/>
        <w:rPr>
          <w:sz w:val="24"/>
          <w:szCs w:val="24"/>
          <w:highlight w:val="none"/>
        </w:rPr>
      </w:pPr>
    </w:p>
    <w:p w14:paraId="476F1133">
      <w:pPr>
        <w:pStyle w:val="9"/>
        <w:pageBreakBefore w:val="0"/>
        <w:kinsoku/>
        <w:wordWrap w:val="0"/>
        <w:overflowPunct/>
        <w:topLinePunct/>
        <w:autoSpaceDE/>
        <w:autoSpaceDN/>
        <w:bidi w:val="0"/>
        <w:rPr>
          <w:sz w:val="24"/>
          <w:szCs w:val="24"/>
          <w:highlight w:val="none"/>
        </w:rPr>
      </w:pPr>
    </w:p>
    <w:p w14:paraId="7C1587BD">
      <w:pPr>
        <w:pStyle w:val="9"/>
        <w:pageBreakBefore w:val="0"/>
        <w:kinsoku/>
        <w:wordWrap w:val="0"/>
        <w:overflowPunct/>
        <w:topLinePunct/>
        <w:autoSpaceDE/>
        <w:autoSpaceDN/>
        <w:bidi w:val="0"/>
        <w:rPr>
          <w:sz w:val="24"/>
          <w:szCs w:val="24"/>
          <w:highlight w:val="none"/>
        </w:rPr>
      </w:pPr>
    </w:p>
    <w:p w14:paraId="0B912A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255" w:name="_Toc31358"/>
      <w:r>
        <w:rPr>
          <w:rFonts w:hint="eastAsia" w:ascii="宋体" w:hAnsi="宋体" w:cs="宋体"/>
          <w:sz w:val="24"/>
          <w:szCs w:val="24"/>
          <w:highlight w:val="none"/>
        </w:rPr>
        <w:t>（八）残疾人福利性单位声明函</w:t>
      </w:r>
      <w:bookmarkEnd w:id="255"/>
    </w:p>
    <w:p w14:paraId="7DD3302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3CC78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3B3D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6A7390E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32F52A4">
      <w:pPr>
        <w:pageBreakBefore w:val="0"/>
        <w:tabs>
          <w:tab w:val="left" w:pos="4860"/>
        </w:tabs>
        <w:kinsoku/>
        <w:wordWrap w:val="0"/>
        <w:overflowPunct/>
        <w:topLinePunct/>
        <w:autoSpaceDE/>
        <w:autoSpaceDN/>
        <w:bidi w:val="0"/>
        <w:spacing w:line="360" w:lineRule="auto"/>
        <w:ind w:firstLine="480"/>
        <w:rPr>
          <w:rFonts w:ascii="宋体" w:hAnsi="宋体" w:cs="宋体"/>
          <w:sz w:val="24"/>
          <w:szCs w:val="24"/>
          <w:highlight w:val="none"/>
        </w:rPr>
      </w:pPr>
    </w:p>
    <w:p w14:paraId="2BCD844B">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C420A61">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61CA7B">
      <w:pPr>
        <w:pStyle w:val="29"/>
        <w:pageBreakBefore w:val="0"/>
        <w:kinsoku/>
        <w:wordWrap w:val="0"/>
        <w:overflowPunct/>
        <w:topLinePunct/>
        <w:autoSpaceDE/>
        <w:autoSpaceDN/>
        <w:bidi w:val="0"/>
        <w:spacing w:line="440" w:lineRule="exact"/>
        <w:ind w:left="5250" w:leftChars="2500" w:firstLine="420"/>
        <w:rPr>
          <w:rFonts w:ascii="宋体" w:hAnsi="宋体" w:cs="宋体"/>
          <w:sz w:val="24"/>
          <w:szCs w:val="24"/>
          <w:highlight w:val="none"/>
        </w:rPr>
      </w:pPr>
    </w:p>
    <w:p w14:paraId="2727C425">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0B13F101">
      <w:pPr>
        <w:pStyle w:val="29"/>
        <w:pageBreakBefore w:val="0"/>
        <w:kinsoku/>
        <w:wordWrap w:val="0"/>
        <w:overflowPunct/>
        <w:topLinePunct/>
        <w:autoSpaceDE/>
        <w:autoSpaceDN/>
        <w:bidi w:val="0"/>
        <w:ind w:firstLine="480"/>
        <w:rPr>
          <w:sz w:val="24"/>
          <w:szCs w:val="24"/>
          <w:highlight w:val="none"/>
        </w:rPr>
      </w:pPr>
    </w:p>
    <w:p w14:paraId="6316884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说明：非残疾人福利性单位无需填写、递交该声明。</w:t>
      </w:r>
    </w:p>
    <w:p w14:paraId="14AE3B12">
      <w:pPr>
        <w:pStyle w:val="9"/>
        <w:pageBreakBefore w:val="0"/>
        <w:kinsoku/>
        <w:wordWrap w:val="0"/>
        <w:overflowPunct/>
        <w:topLinePunct/>
        <w:autoSpaceDE/>
        <w:autoSpaceDN/>
        <w:bidi w:val="0"/>
        <w:spacing w:line="440" w:lineRule="exact"/>
        <w:rPr>
          <w:rFonts w:hAnsi="宋体"/>
          <w:sz w:val="24"/>
          <w:szCs w:val="24"/>
          <w:highlight w:val="none"/>
        </w:rPr>
      </w:pPr>
    </w:p>
    <w:p w14:paraId="3D262B50">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5960EA5C">
      <w:pPr>
        <w:pStyle w:val="9"/>
        <w:pageBreakBefore w:val="0"/>
        <w:kinsoku/>
        <w:wordWrap w:val="0"/>
        <w:overflowPunct/>
        <w:topLinePunct/>
        <w:autoSpaceDE/>
        <w:autoSpaceDN/>
        <w:bidi w:val="0"/>
        <w:rPr>
          <w:sz w:val="24"/>
          <w:szCs w:val="24"/>
          <w:highlight w:val="none"/>
        </w:rPr>
      </w:pPr>
    </w:p>
    <w:p w14:paraId="4389F857">
      <w:pPr>
        <w:pStyle w:val="9"/>
        <w:pageBreakBefore w:val="0"/>
        <w:kinsoku/>
        <w:wordWrap w:val="0"/>
        <w:overflowPunct/>
        <w:topLinePunct/>
        <w:autoSpaceDE/>
        <w:autoSpaceDN/>
        <w:bidi w:val="0"/>
        <w:rPr>
          <w:sz w:val="24"/>
          <w:szCs w:val="24"/>
          <w:highlight w:val="none"/>
        </w:rPr>
      </w:pPr>
    </w:p>
    <w:p w14:paraId="6A268B52">
      <w:pPr>
        <w:pStyle w:val="9"/>
        <w:pageBreakBefore w:val="0"/>
        <w:kinsoku/>
        <w:wordWrap w:val="0"/>
        <w:overflowPunct/>
        <w:topLinePunct/>
        <w:autoSpaceDE/>
        <w:autoSpaceDN/>
        <w:bidi w:val="0"/>
        <w:rPr>
          <w:sz w:val="24"/>
          <w:szCs w:val="24"/>
          <w:highlight w:val="none"/>
        </w:rPr>
      </w:pPr>
    </w:p>
    <w:p w14:paraId="35715FC6">
      <w:pPr>
        <w:pStyle w:val="9"/>
        <w:pageBreakBefore w:val="0"/>
        <w:kinsoku/>
        <w:wordWrap w:val="0"/>
        <w:overflowPunct/>
        <w:topLinePunct/>
        <w:autoSpaceDE/>
        <w:autoSpaceDN/>
        <w:bidi w:val="0"/>
        <w:rPr>
          <w:sz w:val="24"/>
          <w:szCs w:val="24"/>
          <w:highlight w:val="none"/>
        </w:rPr>
      </w:pPr>
    </w:p>
    <w:p w14:paraId="74F6BD57">
      <w:pPr>
        <w:pStyle w:val="9"/>
        <w:pageBreakBefore w:val="0"/>
        <w:kinsoku/>
        <w:wordWrap w:val="0"/>
        <w:overflowPunct/>
        <w:topLinePunct/>
        <w:autoSpaceDE/>
        <w:autoSpaceDN/>
        <w:bidi w:val="0"/>
        <w:rPr>
          <w:sz w:val="24"/>
          <w:szCs w:val="24"/>
          <w:highlight w:val="none"/>
        </w:rPr>
      </w:pPr>
    </w:p>
    <w:p w14:paraId="4984D086">
      <w:pPr>
        <w:pStyle w:val="9"/>
        <w:pageBreakBefore w:val="0"/>
        <w:kinsoku/>
        <w:wordWrap w:val="0"/>
        <w:overflowPunct/>
        <w:topLinePunct/>
        <w:autoSpaceDE/>
        <w:autoSpaceDN/>
        <w:bidi w:val="0"/>
        <w:rPr>
          <w:rFonts w:hAnsi="宋体"/>
          <w:sz w:val="24"/>
          <w:szCs w:val="24"/>
          <w:highlight w:val="none"/>
        </w:rPr>
      </w:pPr>
    </w:p>
    <w:p w14:paraId="1511ACB7">
      <w:pPr>
        <w:rPr>
          <w:rFonts w:hint="eastAsia" w:ascii="宋体" w:hAnsi="宋体" w:cs="宋体"/>
          <w:b/>
          <w:bCs/>
          <w:kern w:val="0"/>
          <w:sz w:val="30"/>
          <w:szCs w:val="30"/>
          <w:highlight w:val="none"/>
        </w:rPr>
      </w:pPr>
      <w:bookmarkStart w:id="256" w:name="_Toc17739"/>
      <w:r>
        <w:rPr>
          <w:rFonts w:hint="eastAsia" w:ascii="宋体" w:hAnsi="宋体" w:cs="宋体"/>
          <w:b/>
          <w:bCs/>
          <w:kern w:val="0"/>
          <w:sz w:val="30"/>
          <w:szCs w:val="30"/>
          <w:highlight w:val="none"/>
        </w:rPr>
        <w:br w:type="page"/>
      </w:r>
    </w:p>
    <w:p w14:paraId="607F066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七、</w:t>
      </w:r>
      <w:bookmarkEnd w:id="243"/>
      <w:bookmarkEnd w:id="244"/>
      <w:bookmarkEnd w:id="245"/>
      <w:bookmarkEnd w:id="246"/>
      <w:r>
        <w:rPr>
          <w:rFonts w:hint="eastAsia" w:ascii="宋体" w:hAnsi="宋体" w:cs="宋体"/>
          <w:b/>
          <w:bCs/>
          <w:kern w:val="0"/>
          <w:sz w:val="30"/>
          <w:szCs w:val="30"/>
          <w:highlight w:val="none"/>
        </w:rPr>
        <w:t>无行贿犯罪记录承诺书</w:t>
      </w:r>
      <w:bookmarkEnd w:id="247"/>
      <w:bookmarkEnd w:id="248"/>
      <w:bookmarkEnd w:id="256"/>
    </w:p>
    <w:p w14:paraId="6CE5A58A">
      <w:pPr>
        <w:pageBreakBefore w:val="0"/>
        <w:kinsoku/>
        <w:wordWrap w:val="0"/>
        <w:overflowPunct/>
        <w:topLinePunct/>
        <w:autoSpaceDE/>
        <w:autoSpaceDN/>
        <w:bidi w:val="0"/>
        <w:spacing w:line="440" w:lineRule="exact"/>
        <w:ind w:firstLine="480"/>
        <w:rPr>
          <w:rFonts w:ascii="宋体" w:hAnsi="宋体" w:cs="宋体"/>
          <w:highlight w:val="none"/>
        </w:rPr>
      </w:pPr>
    </w:p>
    <w:p w14:paraId="66FCE608">
      <w:pPr>
        <w:pageBreakBefore w:val="0"/>
        <w:kinsoku/>
        <w:wordWrap w:val="0"/>
        <w:overflowPunct/>
        <w:topLinePunct/>
        <w:autoSpaceDE/>
        <w:autoSpaceDN/>
        <w:bidi w:val="0"/>
        <w:spacing w:afterLines="100" w:line="360" w:lineRule="auto"/>
        <w:ind w:firstLine="420" w:firstLineChars="200"/>
        <w:rPr>
          <w:rFonts w:ascii="宋体" w:hAnsi="宋体" w:cs="宋体"/>
          <w:sz w:val="24"/>
          <w:szCs w:val="24"/>
          <w:highlight w:val="none"/>
        </w:rPr>
      </w:pPr>
      <w:r>
        <w:rPr>
          <w:rFonts w:hint="eastAsia" w:ascii="宋体" w:hAnsi="宋体" w:cs="宋体"/>
          <w:position w:val="-7"/>
          <w:szCs w:val="21"/>
          <w:highlight w:val="none"/>
          <w:u w:val="single"/>
        </w:rPr>
        <w:t xml:space="preserve">             </w:t>
      </w:r>
      <w:r>
        <w:rPr>
          <w:rFonts w:hint="eastAsia" w:ascii="宋体" w:hAnsi="宋体" w:cs="宋体"/>
          <w:position w:val="-7"/>
          <w:sz w:val="24"/>
          <w:szCs w:val="24"/>
          <w:highlight w:val="none"/>
          <w:u w:val="single"/>
        </w:rPr>
        <w:t xml:space="preserve">      </w:t>
      </w:r>
      <w:r>
        <w:rPr>
          <w:rFonts w:hint="eastAsia" w:ascii="宋体" w:hAnsi="宋体" w:cs="宋体"/>
          <w:sz w:val="24"/>
          <w:szCs w:val="24"/>
          <w:highlight w:val="none"/>
        </w:rPr>
        <w:t>（采购人名称）：</w:t>
      </w:r>
    </w:p>
    <w:p w14:paraId="1E8A824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shd w:val="clear" w:color="auto" w:fill="FFFFFF"/>
        </w:rPr>
      </w:pPr>
      <w:r>
        <w:rPr>
          <w:rFonts w:hint="eastAsia" w:ascii="宋体" w:hAnsi="宋体" w:cs="宋体"/>
          <w:sz w:val="24"/>
          <w:szCs w:val="24"/>
          <w:highlight w:val="none"/>
        </w:rPr>
        <w:t>我方在此声明，我公司及法定代表人、委托代理人、项目经理</w:t>
      </w:r>
      <w:r>
        <w:rPr>
          <w:rFonts w:hint="eastAsia" w:ascii="宋体" w:hAnsi="宋体" w:cs="宋体"/>
          <w:color w:val="000000"/>
          <w:sz w:val="24"/>
          <w:szCs w:val="24"/>
          <w:highlight w:val="none"/>
          <w:shd w:val="clear" w:color="auto" w:fill="FFFFFF"/>
        </w:rPr>
        <w:t>均无行贿犯罪记录。</w:t>
      </w:r>
    </w:p>
    <w:p w14:paraId="66142FC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我方保证上述信息的真实和准确，并愿意承担因我方就此弄虚作假所引起的一切法律后果。</w:t>
      </w:r>
    </w:p>
    <w:p w14:paraId="1EF3ADC2">
      <w:pPr>
        <w:pageBreakBefore w:val="0"/>
        <w:kinsoku/>
        <w:wordWrap w:val="0"/>
        <w:overflowPunct/>
        <w:topLinePunct/>
        <w:autoSpaceDE/>
        <w:autoSpaceDN/>
        <w:bidi w:val="0"/>
        <w:spacing w:line="360" w:lineRule="auto"/>
        <w:rPr>
          <w:rFonts w:ascii="宋体" w:hAnsi="宋体" w:cs="宋体"/>
          <w:sz w:val="24"/>
          <w:szCs w:val="24"/>
          <w:highlight w:val="none"/>
        </w:rPr>
      </w:pPr>
    </w:p>
    <w:p w14:paraId="3990F93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特此承诺</w:t>
      </w:r>
    </w:p>
    <w:p w14:paraId="0D8F845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9E74979">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29F6528D">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55FA4BB4">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1E174EDA">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43CD5EED">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3632156">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3B40B5FF">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BCB927">
      <w:pPr>
        <w:pStyle w:val="29"/>
        <w:pageBreakBefore w:val="0"/>
        <w:kinsoku/>
        <w:wordWrap w:val="0"/>
        <w:overflowPunct/>
        <w:topLinePunct/>
        <w:autoSpaceDE/>
        <w:autoSpaceDN/>
        <w:bidi w:val="0"/>
        <w:ind w:firstLine="420"/>
        <w:rPr>
          <w:rFonts w:ascii="宋体" w:hAnsi="宋体" w:cs="宋体"/>
          <w:sz w:val="21"/>
          <w:szCs w:val="21"/>
          <w:highlight w:val="none"/>
        </w:rPr>
      </w:pPr>
    </w:p>
    <w:p w14:paraId="5D251086">
      <w:pPr>
        <w:pStyle w:val="29"/>
        <w:pageBreakBefore w:val="0"/>
        <w:kinsoku/>
        <w:wordWrap w:val="0"/>
        <w:overflowPunct/>
        <w:topLinePunct/>
        <w:autoSpaceDE/>
        <w:autoSpaceDN/>
        <w:bidi w:val="0"/>
        <w:ind w:firstLine="420"/>
        <w:rPr>
          <w:rFonts w:ascii="宋体" w:hAnsi="宋体" w:cs="宋体"/>
          <w:sz w:val="21"/>
          <w:szCs w:val="21"/>
          <w:highlight w:val="none"/>
        </w:rPr>
      </w:pPr>
    </w:p>
    <w:p w14:paraId="671FEF8E">
      <w:pPr>
        <w:pStyle w:val="29"/>
        <w:pageBreakBefore w:val="0"/>
        <w:kinsoku/>
        <w:wordWrap w:val="0"/>
        <w:overflowPunct/>
        <w:topLinePunct/>
        <w:autoSpaceDE/>
        <w:autoSpaceDN/>
        <w:bidi w:val="0"/>
        <w:ind w:firstLine="420"/>
        <w:rPr>
          <w:rFonts w:ascii="宋体" w:hAnsi="宋体" w:cs="宋体"/>
          <w:sz w:val="21"/>
          <w:szCs w:val="21"/>
          <w:highlight w:val="none"/>
        </w:rPr>
      </w:pPr>
    </w:p>
    <w:p w14:paraId="27FDE530">
      <w:pPr>
        <w:pStyle w:val="29"/>
        <w:pageBreakBefore w:val="0"/>
        <w:kinsoku/>
        <w:wordWrap w:val="0"/>
        <w:overflowPunct/>
        <w:topLinePunct/>
        <w:autoSpaceDE/>
        <w:autoSpaceDN/>
        <w:bidi w:val="0"/>
        <w:ind w:firstLine="420"/>
        <w:rPr>
          <w:rFonts w:ascii="宋体" w:hAnsi="宋体" w:cs="宋体"/>
          <w:sz w:val="21"/>
          <w:szCs w:val="21"/>
          <w:highlight w:val="none"/>
        </w:rPr>
      </w:pPr>
    </w:p>
    <w:p w14:paraId="1798E590">
      <w:pPr>
        <w:pStyle w:val="29"/>
        <w:pageBreakBefore w:val="0"/>
        <w:kinsoku/>
        <w:wordWrap w:val="0"/>
        <w:overflowPunct/>
        <w:topLinePunct/>
        <w:autoSpaceDE/>
        <w:autoSpaceDN/>
        <w:bidi w:val="0"/>
        <w:ind w:firstLine="420"/>
        <w:rPr>
          <w:rFonts w:ascii="宋体" w:hAnsi="宋体" w:cs="宋体"/>
          <w:sz w:val="21"/>
          <w:szCs w:val="21"/>
          <w:highlight w:val="none"/>
        </w:rPr>
      </w:pPr>
    </w:p>
    <w:p w14:paraId="5E613292">
      <w:pPr>
        <w:pStyle w:val="29"/>
        <w:pageBreakBefore w:val="0"/>
        <w:kinsoku/>
        <w:wordWrap w:val="0"/>
        <w:overflowPunct/>
        <w:topLinePunct/>
        <w:autoSpaceDE/>
        <w:autoSpaceDN/>
        <w:bidi w:val="0"/>
        <w:ind w:firstLine="420"/>
        <w:rPr>
          <w:rFonts w:ascii="宋体" w:hAnsi="宋体" w:cs="宋体"/>
          <w:sz w:val="21"/>
          <w:szCs w:val="21"/>
          <w:highlight w:val="none"/>
        </w:rPr>
      </w:pPr>
    </w:p>
    <w:p w14:paraId="6AAB3D33">
      <w:pPr>
        <w:pStyle w:val="29"/>
        <w:pageBreakBefore w:val="0"/>
        <w:kinsoku/>
        <w:wordWrap w:val="0"/>
        <w:overflowPunct/>
        <w:topLinePunct/>
        <w:autoSpaceDE/>
        <w:autoSpaceDN/>
        <w:bidi w:val="0"/>
        <w:ind w:firstLine="420"/>
        <w:rPr>
          <w:rFonts w:ascii="宋体" w:hAnsi="宋体" w:cs="宋体"/>
          <w:sz w:val="21"/>
          <w:szCs w:val="21"/>
          <w:highlight w:val="none"/>
        </w:rPr>
      </w:pPr>
    </w:p>
    <w:p w14:paraId="2251E50D">
      <w:pPr>
        <w:pStyle w:val="29"/>
        <w:pageBreakBefore w:val="0"/>
        <w:kinsoku/>
        <w:wordWrap w:val="0"/>
        <w:overflowPunct/>
        <w:topLinePunct/>
        <w:autoSpaceDE/>
        <w:autoSpaceDN/>
        <w:bidi w:val="0"/>
        <w:ind w:firstLine="420"/>
        <w:rPr>
          <w:rFonts w:ascii="宋体" w:hAnsi="宋体" w:cs="宋体"/>
          <w:sz w:val="21"/>
          <w:szCs w:val="21"/>
          <w:highlight w:val="none"/>
        </w:rPr>
      </w:pPr>
    </w:p>
    <w:p w14:paraId="18E3711A">
      <w:pPr>
        <w:pStyle w:val="29"/>
        <w:pageBreakBefore w:val="0"/>
        <w:kinsoku/>
        <w:wordWrap w:val="0"/>
        <w:overflowPunct/>
        <w:topLinePunct/>
        <w:autoSpaceDE/>
        <w:autoSpaceDN/>
        <w:bidi w:val="0"/>
        <w:ind w:firstLine="420"/>
        <w:rPr>
          <w:rFonts w:ascii="宋体" w:hAnsi="宋体" w:cs="宋体"/>
          <w:sz w:val="21"/>
          <w:szCs w:val="21"/>
          <w:highlight w:val="none"/>
        </w:rPr>
      </w:pPr>
    </w:p>
    <w:p w14:paraId="697EE56C">
      <w:pPr>
        <w:pStyle w:val="29"/>
        <w:pageBreakBefore w:val="0"/>
        <w:kinsoku/>
        <w:wordWrap w:val="0"/>
        <w:overflowPunct/>
        <w:topLinePunct/>
        <w:autoSpaceDE/>
        <w:autoSpaceDN/>
        <w:bidi w:val="0"/>
        <w:ind w:firstLine="420"/>
        <w:rPr>
          <w:rFonts w:ascii="宋体" w:hAnsi="宋体" w:cs="宋体"/>
          <w:sz w:val="21"/>
          <w:szCs w:val="21"/>
          <w:highlight w:val="none"/>
        </w:rPr>
      </w:pPr>
    </w:p>
    <w:p w14:paraId="49ED9810">
      <w:pPr>
        <w:pStyle w:val="29"/>
        <w:pageBreakBefore w:val="0"/>
        <w:kinsoku/>
        <w:wordWrap w:val="0"/>
        <w:overflowPunct/>
        <w:topLinePunct/>
        <w:autoSpaceDE/>
        <w:autoSpaceDN/>
        <w:bidi w:val="0"/>
        <w:ind w:firstLine="420"/>
        <w:rPr>
          <w:rFonts w:ascii="宋体" w:hAnsi="宋体" w:cs="宋体"/>
          <w:sz w:val="21"/>
          <w:szCs w:val="21"/>
          <w:highlight w:val="none"/>
        </w:rPr>
      </w:pPr>
    </w:p>
    <w:p w14:paraId="167ADEC4">
      <w:pPr>
        <w:pStyle w:val="29"/>
        <w:pageBreakBefore w:val="0"/>
        <w:kinsoku/>
        <w:wordWrap w:val="0"/>
        <w:overflowPunct/>
        <w:topLinePunct/>
        <w:autoSpaceDE/>
        <w:autoSpaceDN/>
        <w:bidi w:val="0"/>
        <w:ind w:firstLine="420"/>
        <w:rPr>
          <w:rFonts w:ascii="宋体" w:hAnsi="宋体" w:cs="宋体"/>
          <w:sz w:val="21"/>
          <w:szCs w:val="21"/>
          <w:highlight w:val="none"/>
        </w:rPr>
      </w:pPr>
    </w:p>
    <w:p w14:paraId="33AA6C41">
      <w:pPr>
        <w:pStyle w:val="31"/>
        <w:rPr>
          <w:highlight w:val="none"/>
        </w:rPr>
      </w:pPr>
    </w:p>
    <w:p w14:paraId="767A4CF4">
      <w:pPr>
        <w:pStyle w:val="29"/>
        <w:pageBreakBefore w:val="0"/>
        <w:kinsoku/>
        <w:wordWrap w:val="0"/>
        <w:overflowPunct/>
        <w:topLinePunct/>
        <w:autoSpaceDE/>
        <w:autoSpaceDN/>
        <w:bidi w:val="0"/>
        <w:ind w:firstLine="420"/>
        <w:rPr>
          <w:rFonts w:ascii="宋体" w:hAnsi="宋体" w:cs="宋体"/>
          <w:sz w:val="21"/>
          <w:szCs w:val="21"/>
          <w:highlight w:val="none"/>
        </w:rPr>
      </w:pPr>
    </w:p>
    <w:p w14:paraId="4931F8E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57" w:name="_Toc27936"/>
      <w:r>
        <w:rPr>
          <w:rFonts w:hint="eastAsia" w:ascii="宋体" w:hAnsi="宋体" w:cs="宋体"/>
          <w:b/>
          <w:bCs/>
          <w:kern w:val="0"/>
          <w:sz w:val="30"/>
          <w:szCs w:val="30"/>
          <w:highlight w:val="none"/>
        </w:rPr>
        <w:t>八、谈判保证金承诺书</w:t>
      </w:r>
      <w:bookmarkEnd w:id="257"/>
    </w:p>
    <w:p w14:paraId="42B68C9A">
      <w:pPr>
        <w:pageBreakBefore w:val="0"/>
        <w:kinsoku/>
        <w:wordWrap w:val="0"/>
        <w:overflowPunct/>
        <w:topLinePunct/>
        <w:autoSpaceDE/>
        <w:autoSpaceDN/>
        <w:bidi w:val="0"/>
        <w:spacing w:line="360" w:lineRule="auto"/>
        <w:ind w:firstLine="480"/>
        <w:rPr>
          <w:rFonts w:ascii="宋体" w:hAnsi="宋体" w:cs="宋体"/>
          <w:color w:val="000000"/>
          <w:szCs w:val="21"/>
          <w:highlight w:val="none"/>
          <w:u w:val="single"/>
        </w:rPr>
      </w:pPr>
    </w:p>
    <w:p w14:paraId="708BDF03">
      <w:pPr>
        <w:pStyle w:val="9"/>
        <w:pageBreakBefore w:val="0"/>
        <w:kinsoku/>
        <w:wordWrap w:val="0"/>
        <w:overflowPunct/>
        <w:topLinePunct/>
        <w:autoSpaceDE/>
        <w:autoSpaceDN/>
        <w:bidi w:val="0"/>
        <w:rPr>
          <w:highlight w:val="none"/>
        </w:rPr>
      </w:pPr>
    </w:p>
    <w:p w14:paraId="009E064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A3117F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（代理机构名称）：</w:t>
      </w:r>
    </w:p>
    <w:p w14:paraId="75460FA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我公司作为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项目（交易编号：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）的供应商，现郑重承诺如下：</w:t>
      </w:r>
    </w:p>
    <w:p w14:paraId="5775040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在本次采购活动中，我公司存在下列情形之一的，自愿向采购人缴纳应缴的谈判保证金人民币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eastAsia="zh-CN"/>
        </w:rPr>
        <w:t>陆万</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元，由采购人没收，因此产生的一切后果和责任由我公司承担，我公司放弃对此提出的任何异议和权利：</w:t>
      </w:r>
    </w:p>
    <w:p w14:paraId="3D669F5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（1）在提交响应文件截止时间后或谈判有效期内撤回响应文件的；</w:t>
      </w:r>
    </w:p>
    <w:p w14:paraId="490E0DE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（2）在响应文件中提供虚假材料的；</w:t>
      </w:r>
    </w:p>
    <w:p w14:paraId="6E9BCB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（3）如我公司成交，除因不可抗力或竞争性谈判文件认可的情形以外，我公司不与采购人签订合同的；</w:t>
      </w:r>
    </w:p>
    <w:p w14:paraId="6EE137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（4）我公司与采购人、其他供应商或者采购代理机构恶意串通的。</w:t>
      </w:r>
    </w:p>
    <w:p w14:paraId="15CB803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9E7360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37E1D02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6604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D70E100">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BF6973C">
      <w:pPr>
        <w:pStyle w:val="15"/>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5A259C57">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257AB9BC">
      <w:pPr>
        <w:pageBreakBefore w:val="0"/>
        <w:kinsoku/>
        <w:wordWrap w:val="0"/>
        <w:overflowPunct/>
        <w:topLinePunct/>
        <w:autoSpaceDE/>
        <w:autoSpaceDN/>
        <w:bidi w:val="0"/>
        <w:ind w:firstLine="480"/>
        <w:rPr>
          <w:rFonts w:ascii="宋体" w:hAnsi="宋体" w:cs="宋体"/>
          <w:highlight w:val="none"/>
        </w:rPr>
      </w:pPr>
    </w:p>
    <w:p w14:paraId="329BF0C2">
      <w:pPr>
        <w:pStyle w:val="29"/>
        <w:pageBreakBefore w:val="0"/>
        <w:kinsoku/>
        <w:wordWrap w:val="0"/>
        <w:overflowPunct/>
        <w:topLinePunct/>
        <w:autoSpaceDE/>
        <w:autoSpaceDN/>
        <w:bidi w:val="0"/>
        <w:ind w:firstLine="480"/>
        <w:rPr>
          <w:rFonts w:ascii="宋体" w:hAnsi="宋体" w:cs="宋体"/>
          <w:highlight w:val="none"/>
        </w:rPr>
      </w:pPr>
    </w:p>
    <w:p w14:paraId="0C12661D">
      <w:pPr>
        <w:pStyle w:val="11"/>
        <w:pageBreakBefore w:val="0"/>
        <w:kinsoku/>
        <w:wordWrap w:val="0"/>
        <w:overflowPunct/>
        <w:topLinePunct/>
        <w:autoSpaceDE/>
        <w:autoSpaceDN/>
        <w:bidi w:val="0"/>
        <w:ind w:left="0" w:leftChars="0" w:firstLine="0" w:firstLineChars="0"/>
        <w:rPr>
          <w:rFonts w:ascii="宋体" w:hAnsi="宋体" w:cs="宋体"/>
          <w:b/>
          <w:bCs/>
          <w:kern w:val="0"/>
          <w:sz w:val="24"/>
          <w:highlight w:val="none"/>
        </w:rPr>
      </w:pPr>
      <w:bookmarkStart w:id="258" w:name="_Toc6994"/>
      <w:bookmarkStart w:id="259" w:name="_Toc429748311"/>
      <w:bookmarkStart w:id="260" w:name="_Toc32275"/>
      <w:bookmarkStart w:id="261" w:name="_Toc554"/>
      <w:bookmarkStart w:id="262" w:name="_Toc28288"/>
    </w:p>
    <w:p w14:paraId="67D221EC">
      <w:pPr>
        <w:pageBreakBefore w:val="0"/>
        <w:kinsoku/>
        <w:wordWrap w:val="0"/>
        <w:overflowPunct/>
        <w:topLinePunct/>
        <w:autoSpaceDE/>
        <w:autoSpaceDN/>
        <w:bidi w:val="0"/>
        <w:ind w:firstLine="482"/>
        <w:rPr>
          <w:rFonts w:ascii="宋体" w:hAnsi="宋体" w:cs="宋体"/>
          <w:b/>
          <w:bCs/>
          <w:kern w:val="0"/>
          <w:sz w:val="24"/>
          <w:szCs w:val="24"/>
          <w:highlight w:val="none"/>
        </w:rPr>
      </w:pPr>
    </w:p>
    <w:p w14:paraId="05023D89">
      <w:pPr>
        <w:pageBreakBefore w:val="0"/>
        <w:kinsoku/>
        <w:wordWrap w:val="0"/>
        <w:overflowPunct/>
        <w:topLinePunct/>
        <w:autoSpaceDE/>
        <w:autoSpaceDN/>
        <w:bidi w:val="0"/>
        <w:ind w:firstLine="482"/>
        <w:rPr>
          <w:rFonts w:ascii="宋体" w:hAnsi="宋体" w:cs="宋体"/>
          <w:b/>
          <w:bCs/>
          <w:kern w:val="0"/>
          <w:sz w:val="24"/>
          <w:szCs w:val="24"/>
          <w:highlight w:val="none"/>
        </w:rPr>
      </w:pPr>
    </w:p>
    <w:p w14:paraId="5C69711A">
      <w:pPr>
        <w:pStyle w:val="29"/>
        <w:pageBreakBefore w:val="0"/>
        <w:kinsoku/>
        <w:wordWrap w:val="0"/>
        <w:overflowPunct/>
        <w:topLinePunct/>
        <w:autoSpaceDE/>
        <w:autoSpaceDN/>
        <w:bidi w:val="0"/>
        <w:ind w:firstLine="482"/>
        <w:rPr>
          <w:rFonts w:ascii="宋体" w:hAnsi="宋体" w:cs="宋体"/>
          <w:b/>
          <w:bCs/>
          <w:kern w:val="0"/>
          <w:szCs w:val="24"/>
          <w:highlight w:val="none"/>
        </w:rPr>
      </w:pPr>
    </w:p>
    <w:p w14:paraId="7CA54DB8">
      <w:pPr>
        <w:rPr>
          <w:rFonts w:hint="eastAsia" w:ascii="宋体" w:hAnsi="宋体" w:cs="宋体"/>
          <w:b/>
          <w:bCs/>
          <w:kern w:val="0"/>
          <w:sz w:val="30"/>
          <w:szCs w:val="30"/>
          <w:highlight w:val="none"/>
        </w:rPr>
      </w:pPr>
      <w:bookmarkStart w:id="263" w:name="_Toc29025"/>
      <w:r>
        <w:rPr>
          <w:rFonts w:hint="eastAsia" w:ascii="宋体" w:hAnsi="宋体" w:cs="宋体"/>
          <w:b/>
          <w:bCs/>
          <w:kern w:val="0"/>
          <w:sz w:val="30"/>
          <w:szCs w:val="30"/>
          <w:highlight w:val="none"/>
        </w:rPr>
        <w:br w:type="page"/>
      </w:r>
    </w:p>
    <w:p w14:paraId="63EF52C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九、其他资料</w:t>
      </w:r>
      <w:bookmarkEnd w:id="258"/>
      <w:bookmarkEnd w:id="259"/>
      <w:bookmarkEnd w:id="260"/>
      <w:bookmarkEnd w:id="261"/>
      <w:bookmarkEnd w:id="262"/>
      <w:bookmarkEnd w:id="263"/>
    </w:p>
    <w:p w14:paraId="5D8FF39B">
      <w:pPr>
        <w:pageBreakBefore w:val="0"/>
        <w:kinsoku/>
        <w:wordWrap w:val="0"/>
        <w:overflowPunct/>
        <w:topLinePunct/>
        <w:autoSpaceDE/>
        <w:autoSpaceDN/>
        <w:bidi w:val="0"/>
        <w:ind w:firstLine="480"/>
        <w:rPr>
          <w:rFonts w:ascii="宋体" w:hAnsi="宋体" w:cs="宋体"/>
          <w:highlight w:val="none"/>
        </w:rPr>
      </w:pPr>
    </w:p>
    <w:p w14:paraId="5CF957F7">
      <w:pPr>
        <w:pStyle w:val="29"/>
        <w:pageBreakBefore w:val="0"/>
        <w:kinsoku/>
        <w:wordWrap w:val="0"/>
        <w:overflowPunct/>
        <w:topLinePunct/>
        <w:autoSpaceDE/>
        <w:autoSpaceDN/>
        <w:bidi w:val="0"/>
        <w:ind w:firstLine="480"/>
        <w:rPr>
          <w:rFonts w:ascii="宋体" w:hAnsi="宋体" w:cs="宋体"/>
          <w:highlight w:val="none"/>
        </w:rPr>
      </w:pPr>
    </w:p>
    <w:p w14:paraId="15883984">
      <w:pPr>
        <w:pageBreakBefore w:val="0"/>
        <w:kinsoku/>
        <w:wordWrap w:val="0"/>
        <w:overflowPunct/>
        <w:topLinePunct/>
        <w:autoSpaceDE/>
        <w:autoSpaceDN/>
        <w:bidi w:val="0"/>
        <w:jc w:val="center"/>
        <w:rPr>
          <w:sz w:val="24"/>
          <w:szCs w:val="24"/>
          <w:highlight w:val="none"/>
        </w:rPr>
      </w:pPr>
      <w:bookmarkStart w:id="264" w:name="_Toc5181"/>
      <w:r>
        <w:rPr>
          <w:rFonts w:hint="eastAsia"/>
          <w:sz w:val="24"/>
          <w:szCs w:val="24"/>
          <w:highlight w:val="none"/>
        </w:rPr>
        <w:t>（一）反商业贿赂承诺书</w:t>
      </w:r>
      <w:bookmarkEnd w:id="264"/>
    </w:p>
    <w:p w14:paraId="29699C71">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5BB22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0726DB8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53DB1F1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43E7FA8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一、公平竞争参加本次谈判活动。</w:t>
      </w:r>
    </w:p>
    <w:p w14:paraId="1C55AF9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杜绝任何形式的商业贿赂行为。不向国家工作人员、政府采购代理机构工作人员、谈判小组及亲属提供礼品礼金、有价证券、购物券、回扣、佣金、咨询费、劳务费、资助费、宣传费、宴请；不为其报销各种消费凭证，不支付其旅游、娱乐等费用。</w:t>
      </w:r>
    </w:p>
    <w:p w14:paraId="111034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三、若出现上述行为，我公司及参与投标的工作人员愿意接受按照国家法律法规等有关规定给予的处罚。</w:t>
      </w:r>
    </w:p>
    <w:p w14:paraId="2E41DA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4EBF0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66B703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B725E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p>
    <w:p w14:paraId="0801D3D9">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bookmarkStart w:id="265" w:name="_Toc426355993"/>
      <w:bookmarkStart w:id="266" w:name="_Toc426356046"/>
      <w:bookmarkStart w:id="267" w:name="_Toc426355910"/>
      <w:bookmarkStart w:id="268" w:name="_Toc426364359"/>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EE9D2C1">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05610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DC6F69E">
      <w:pPr>
        <w:pStyle w:val="9"/>
        <w:pageBreakBefore w:val="0"/>
        <w:kinsoku/>
        <w:wordWrap w:val="0"/>
        <w:overflowPunct/>
        <w:topLinePunct/>
        <w:autoSpaceDE/>
        <w:autoSpaceDN/>
        <w:bidi w:val="0"/>
        <w:spacing w:line="440" w:lineRule="exact"/>
        <w:rPr>
          <w:rFonts w:hAnsi="宋体"/>
          <w:sz w:val="21"/>
          <w:szCs w:val="21"/>
          <w:highlight w:val="none"/>
        </w:rPr>
      </w:pPr>
    </w:p>
    <w:p w14:paraId="5A204D04">
      <w:pPr>
        <w:pageBreakBefore w:val="0"/>
        <w:kinsoku/>
        <w:wordWrap w:val="0"/>
        <w:overflowPunct/>
        <w:topLinePunct/>
        <w:autoSpaceDE/>
        <w:autoSpaceDN/>
        <w:bidi w:val="0"/>
        <w:spacing w:line="440" w:lineRule="exact"/>
        <w:ind w:firstLine="482"/>
        <w:rPr>
          <w:rFonts w:ascii="宋体" w:hAnsi="宋体" w:cs="宋体"/>
          <w:b/>
          <w:bCs/>
          <w:szCs w:val="21"/>
          <w:highlight w:val="none"/>
        </w:rPr>
      </w:pPr>
    </w:p>
    <w:p w14:paraId="33499675">
      <w:pPr>
        <w:pStyle w:val="9"/>
        <w:pageBreakBefore w:val="0"/>
        <w:kinsoku/>
        <w:wordWrap w:val="0"/>
        <w:overflowPunct/>
        <w:topLinePunct/>
        <w:autoSpaceDE/>
        <w:autoSpaceDN/>
        <w:bidi w:val="0"/>
        <w:rPr>
          <w:highlight w:val="none"/>
        </w:rPr>
      </w:pPr>
    </w:p>
    <w:p w14:paraId="61639246">
      <w:pPr>
        <w:pStyle w:val="9"/>
        <w:pageBreakBefore w:val="0"/>
        <w:kinsoku/>
        <w:wordWrap w:val="0"/>
        <w:overflowPunct/>
        <w:topLinePunct/>
        <w:autoSpaceDE/>
        <w:autoSpaceDN/>
        <w:bidi w:val="0"/>
        <w:rPr>
          <w:highlight w:val="none"/>
        </w:rPr>
      </w:pPr>
    </w:p>
    <w:p w14:paraId="248A651D">
      <w:pPr>
        <w:pStyle w:val="9"/>
        <w:pageBreakBefore w:val="0"/>
        <w:kinsoku/>
        <w:wordWrap w:val="0"/>
        <w:overflowPunct/>
        <w:topLinePunct/>
        <w:autoSpaceDE/>
        <w:autoSpaceDN/>
        <w:bidi w:val="0"/>
        <w:rPr>
          <w:highlight w:val="none"/>
        </w:rPr>
      </w:pPr>
    </w:p>
    <w:p w14:paraId="06D85DB1">
      <w:pPr>
        <w:pStyle w:val="9"/>
        <w:pageBreakBefore w:val="0"/>
        <w:kinsoku/>
        <w:wordWrap w:val="0"/>
        <w:overflowPunct/>
        <w:topLinePunct/>
        <w:autoSpaceDE/>
        <w:autoSpaceDN/>
        <w:bidi w:val="0"/>
        <w:rPr>
          <w:highlight w:val="none"/>
        </w:rPr>
      </w:pPr>
    </w:p>
    <w:p w14:paraId="34EDF1C5">
      <w:pPr>
        <w:pStyle w:val="9"/>
        <w:pageBreakBefore w:val="0"/>
        <w:kinsoku/>
        <w:wordWrap w:val="0"/>
        <w:overflowPunct/>
        <w:topLinePunct/>
        <w:autoSpaceDE/>
        <w:autoSpaceDN/>
        <w:bidi w:val="0"/>
        <w:rPr>
          <w:highlight w:val="none"/>
        </w:rPr>
      </w:pPr>
    </w:p>
    <w:p w14:paraId="3F468624">
      <w:pPr>
        <w:pStyle w:val="9"/>
        <w:pageBreakBefore w:val="0"/>
        <w:kinsoku/>
        <w:wordWrap w:val="0"/>
        <w:overflowPunct/>
        <w:topLinePunct/>
        <w:autoSpaceDE/>
        <w:autoSpaceDN/>
        <w:bidi w:val="0"/>
        <w:rPr>
          <w:highlight w:val="none"/>
        </w:rPr>
      </w:pPr>
    </w:p>
    <w:p w14:paraId="7ACBACF7">
      <w:pPr>
        <w:pStyle w:val="9"/>
        <w:pageBreakBefore w:val="0"/>
        <w:kinsoku/>
        <w:wordWrap w:val="0"/>
        <w:overflowPunct/>
        <w:topLinePunct/>
        <w:autoSpaceDE/>
        <w:autoSpaceDN/>
        <w:bidi w:val="0"/>
        <w:rPr>
          <w:highlight w:val="none"/>
        </w:rPr>
      </w:pPr>
    </w:p>
    <w:p w14:paraId="03B1C5C0">
      <w:pPr>
        <w:pStyle w:val="9"/>
        <w:pageBreakBefore w:val="0"/>
        <w:kinsoku/>
        <w:wordWrap w:val="0"/>
        <w:overflowPunct/>
        <w:topLinePunct/>
        <w:autoSpaceDE/>
        <w:autoSpaceDN/>
        <w:bidi w:val="0"/>
        <w:rPr>
          <w:highlight w:val="none"/>
        </w:rPr>
      </w:pPr>
    </w:p>
    <w:p w14:paraId="35FFDDCB">
      <w:pPr>
        <w:pStyle w:val="9"/>
        <w:pageBreakBefore w:val="0"/>
        <w:kinsoku/>
        <w:wordWrap w:val="0"/>
        <w:overflowPunct/>
        <w:topLinePunct/>
        <w:autoSpaceDE/>
        <w:autoSpaceDN/>
        <w:bidi w:val="0"/>
        <w:rPr>
          <w:highlight w:val="none"/>
        </w:rPr>
      </w:pPr>
    </w:p>
    <w:p w14:paraId="0DBA4AD6">
      <w:pPr>
        <w:pStyle w:val="9"/>
        <w:pageBreakBefore w:val="0"/>
        <w:kinsoku/>
        <w:wordWrap w:val="0"/>
        <w:overflowPunct/>
        <w:topLinePunct/>
        <w:autoSpaceDE/>
        <w:autoSpaceDN/>
        <w:bidi w:val="0"/>
        <w:rPr>
          <w:highlight w:val="none"/>
        </w:rPr>
      </w:pPr>
    </w:p>
    <w:p w14:paraId="19633D36">
      <w:pPr>
        <w:pStyle w:val="9"/>
        <w:pageBreakBefore w:val="0"/>
        <w:kinsoku/>
        <w:wordWrap w:val="0"/>
        <w:overflowPunct/>
        <w:topLinePunct/>
        <w:autoSpaceDE/>
        <w:autoSpaceDN/>
        <w:bidi w:val="0"/>
        <w:rPr>
          <w:highlight w:val="none"/>
        </w:rPr>
      </w:pPr>
    </w:p>
    <w:bookmarkEnd w:id="265"/>
    <w:bookmarkEnd w:id="266"/>
    <w:bookmarkEnd w:id="267"/>
    <w:bookmarkEnd w:id="268"/>
    <w:p w14:paraId="12D3A835">
      <w:pPr>
        <w:pageBreakBefore w:val="0"/>
        <w:kinsoku/>
        <w:wordWrap w:val="0"/>
        <w:overflowPunct/>
        <w:topLinePunct/>
        <w:autoSpaceDE/>
        <w:autoSpaceDN/>
        <w:bidi w:val="0"/>
        <w:jc w:val="center"/>
        <w:rPr>
          <w:sz w:val="24"/>
          <w:szCs w:val="24"/>
          <w:highlight w:val="none"/>
        </w:rPr>
      </w:pPr>
      <w:bookmarkStart w:id="269" w:name="_Toc17749"/>
      <w:r>
        <w:rPr>
          <w:rFonts w:hint="eastAsia"/>
          <w:sz w:val="24"/>
          <w:szCs w:val="24"/>
          <w:highlight w:val="none"/>
        </w:rPr>
        <w:t>（二）投标承诺函</w:t>
      </w:r>
      <w:bookmarkEnd w:id="269"/>
    </w:p>
    <w:p w14:paraId="01B87DA5">
      <w:pPr>
        <w:pageBreakBefore w:val="0"/>
        <w:kinsoku/>
        <w:wordWrap w:val="0"/>
        <w:overflowPunct/>
        <w:topLinePunct/>
        <w:autoSpaceDE/>
        <w:autoSpaceDN/>
        <w:bidi w:val="0"/>
        <w:spacing w:line="480" w:lineRule="exact"/>
        <w:ind w:firstLine="480"/>
        <w:rPr>
          <w:rFonts w:ascii="宋体" w:hAnsi="宋体" w:cs="宋体"/>
          <w:sz w:val="24"/>
          <w:szCs w:val="24"/>
          <w:highlight w:val="none"/>
        </w:rPr>
      </w:pPr>
    </w:p>
    <w:p w14:paraId="2409210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7B39407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32038583">
      <w:pPr>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hAnsi="宋体"/>
          <w:color w:val="auto"/>
          <w:sz w:val="24"/>
          <w:szCs w:val="24"/>
          <w:highlight w:val="none"/>
          <w:lang w:eastAsia="zh-CN"/>
        </w:rPr>
        <w:t>一</w:t>
      </w:r>
      <w:r>
        <w:rPr>
          <w:rFonts w:hint="eastAsia" w:hAnsi="宋体"/>
          <w:color w:val="auto"/>
          <w:sz w:val="24"/>
          <w:szCs w:val="24"/>
          <w:highlight w:val="none"/>
        </w:rPr>
        <w:t>、</w:t>
      </w:r>
      <w:r>
        <w:rPr>
          <w:rFonts w:hint="eastAsia" w:ascii="宋体" w:hAnsi="宋体" w:eastAsia="宋体" w:cs="宋体"/>
          <w:color w:val="auto"/>
          <w:kern w:val="0"/>
          <w:sz w:val="24"/>
          <w:szCs w:val="24"/>
          <w:highlight w:val="none"/>
          <w:lang w:val="en-US" w:eastAsia="zh-CN" w:bidi="ar-SA"/>
        </w:rPr>
        <w:t>完全认可本项目竞争性谈判文件内容</w:t>
      </w:r>
      <w:r>
        <w:rPr>
          <w:rFonts w:hint="eastAsia" w:ascii="宋体" w:hAnsi="宋体" w:cs="宋体"/>
          <w:color w:val="auto"/>
          <w:kern w:val="0"/>
          <w:sz w:val="24"/>
          <w:szCs w:val="24"/>
          <w:highlight w:val="none"/>
          <w:lang w:val="en-US" w:eastAsia="zh-CN" w:bidi="ar-SA"/>
        </w:rPr>
        <w:t>并</w:t>
      </w:r>
      <w:r>
        <w:rPr>
          <w:rFonts w:hint="eastAsia" w:ascii="宋体" w:hAnsi="宋体" w:eastAsia="宋体" w:cs="宋体"/>
          <w:color w:val="auto"/>
          <w:kern w:val="0"/>
          <w:sz w:val="24"/>
          <w:szCs w:val="24"/>
          <w:highlight w:val="none"/>
          <w:lang w:val="en-US" w:eastAsia="zh-CN" w:bidi="ar-SA"/>
        </w:rPr>
        <w:t xml:space="preserve">接受由贵方对响应文件进行集中解密，发生争议时不会以对上述内容存在误解为由，行使法律上的抗辩权。 </w:t>
      </w:r>
    </w:p>
    <w:p w14:paraId="6BD9C274">
      <w:pPr>
        <w:pStyle w:val="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lang w:eastAsia="zh-CN"/>
        </w:rPr>
        <w:t>二、</w:t>
      </w:r>
      <w:r>
        <w:rPr>
          <w:rFonts w:hint="eastAsia" w:hAnsi="宋体"/>
          <w:color w:val="auto"/>
          <w:sz w:val="24"/>
          <w:szCs w:val="24"/>
          <w:highlight w:val="none"/>
        </w:rPr>
        <w:t>不采取不正当手段诋毁、排挤其他供应商；</w:t>
      </w:r>
    </w:p>
    <w:p w14:paraId="3430A7E0">
      <w:pPr>
        <w:pStyle w:val="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lang w:eastAsia="zh-CN"/>
        </w:rPr>
        <w:t>三</w:t>
      </w:r>
      <w:r>
        <w:rPr>
          <w:rFonts w:hint="eastAsia" w:hAnsi="宋体"/>
          <w:color w:val="auto"/>
          <w:sz w:val="24"/>
          <w:szCs w:val="24"/>
          <w:highlight w:val="none"/>
        </w:rPr>
        <w:t>、不与采购人、其他供应商或者代理机构恶意串通；</w:t>
      </w:r>
    </w:p>
    <w:p w14:paraId="222B78EA">
      <w:pPr>
        <w:pStyle w:val="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lang w:eastAsia="zh-CN"/>
        </w:rPr>
        <w:t>四</w:t>
      </w:r>
      <w:r>
        <w:rPr>
          <w:rFonts w:hint="eastAsia" w:hAnsi="宋体"/>
          <w:color w:val="auto"/>
          <w:sz w:val="24"/>
          <w:szCs w:val="24"/>
          <w:highlight w:val="none"/>
        </w:rPr>
        <w:t>、不违反竞争性谈判文件及法律、行政法规规定的其他情形；</w:t>
      </w:r>
    </w:p>
    <w:p w14:paraId="056A0A3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五</w:t>
      </w:r>
      <w:r>
        <w:rPr>
          <w:rFonts w:hint="eastAsia" w:ascii="宋体" w:hAnsi="宋体" w:cs="宋体"/>
          <w:sz w:val="24"/>
          <w:szCs w:val="24"/>
          <w:highlight w:val="none"/>
        </w:rPr>
        <w:t>、在竞争性谈判文件规定的</w:t>
      </w:r>
      <w:r>
        <w:rPr>
          <w:sz w:val="24"/>
          <w:szCs w:val="24"/>
          <w:highlight w:val="none"/>
        </w:rPr>
        <w:fldChar w:fldCharType="begin"/>
      </w:r>
      <w:r>
        <w:rPr>
          <w:sz w:val="24"/>
          <w:szCs w:val="24"/>
          <w:highlight w:val="none"/>
        </w:rPr>
        <w:instrText xml:space="preserve"> HYPERLINK "https://baike.baidu.com/item/%E6%8A%95%E6%A0%87%E6%9C%89%E6%95%88%E6%9C%9F" \t "https://baike.baidu.com/item/%E6%8A%95%E6%A0%87%E4%BF%9D%E5%87%BD/_blank" </w:instrText>
      </w:r>
      <w:r>
        <w:rPr>
          <w:sz w:val="24"/>
          <w:szCs w:val="24"/>
          <w:highlight w:val="none"/>
        </w:rPr>
        <w:fldChar w:fldCharType="separate"/>
      </w:r>
      <w:r>
        <w:rPr>
          <w:rFonts w:hint="eastAsia" w:ascii="宋体" w:hAnsi="宋体" w:cs="宋体"/>
          <w:sz w:val="24"/>
          <w:szCs w:val="24"/>
          <w:highlight w:val="none"/>
        </w:rPr>
        <w:t>谈判有效期</w:t>
      </w:r>
      <w:r>
        <w:rPr>
          <w:rFonts w:hint="eastAsia" w:ascii="宋体" w:hAnsi="宋体" w:cs="宋体"/>
          <w:sz w:val="24"/>
          <w:szCs w:val="24"/>
          <w:highlight w:val="none"/>
        </w:rPr>
        <w:fldChar w:fldCharType="end"/>
      </w:r>
      <w:r>
        <w:rPr>
          <w:rFonts w:hint="eastAsia" w:ascii="宋体" w:hAnsi="宋体" w:cs="宋体"/>
          <w:sz w:val="24"/>
          <w:szCs w:val="24"/>
          <w:highlight w:val="none"/>
        </w:rPr>
        <w:t>内，不撤销竞争性谈判文件；</w:t>
      </w:r>
    </w:p>
    <w:p w14:paraId="3574B4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六</w:t>
      </w:r>
      <w:r>
        <w:rPr>
          <w:rFonts w:hint="eastAsia" w:ascii="宋体" w:hAnsi="宋体" w:cs="宋体"/>
          <w:sz w:val="24"/>
          <w:szCs w:val="24"/>
          <w:highlight w:val="none"/>
        </w:rPr>
        <w:t>、成交后，我单位将在竞争性谈判文件规定的时间内，依据谈判及响应文件相关规定内容与采购人及时签订</w:t>
      </w:r>
      <w:r>
        <w:rPr>
          <w:sz w:val="24"/>
          <w:szCs w:val="24"/>
          <w:highlight w:val="none"/>
        </w:rPr>
        <w:fldChar w:fldCharType="begin"/>
      </w:r>
      <w:r>
        <w:rPr>
          <w:sz w:val="24"/>
          <w:szCs w:val="24"/>
          <w:highlight w:val="none"/>
        </w:rPr>
        <w:instrText xml:space="preserve"> HYPERLINK "https://baike.baidu.com/item/%E5%BB%BA%E8%AE%BE%E5%B7%A5%E7%A8%8B%E6%96%BD%E5%B7%A5%E5%90%88%E5%90%8C" \t "https://baike.baidu.com/item/%E6%8A%95%E6%A0%87%E4%BF%9D%E5%87%BD/_blank" </w:instrText>
      </w:r>
      <w:r>
        <w:rPr>
          <w:sz w:val="24"/>
          <w:szCs w:val="24"/>
          <w:highlight w:val="none"/>
        </w:rPr>
        <w:fldChar w:fldCharType="separate"/>
      </w:r>
      <w:r>
        <w:rPr>
          <w:rFonts w:hint="eastAsia" w:ascii="宋体" w:hAnsi="宋体" w:cs="宋体"/>
          <w:sz w:val="24"/>
          <w:szCs w:val="24"/>
          <w:highlight w:val="none"/>
        </w:rPr>
        <w:t>合同</w:t>
      </w:r>
      <w:r>
        <w:rPr>
          <w:rFonts w:hint="eastAsia" w:ascii="宋体" w:hAnsi="宋体" w:cs="宋体"/>
          <w:sz w:val="24"/>
          <w:szCs w:val="24"/>
          <w:highlight w:val="none"/>
        </w:rPr>
        <w:fldChar w:fldCharType="end"/>
      </w:r>
      <w:r>
        <w:rPr>
          <w:rFonts w:hint="eastAsia" w:ascii="宋体" w:hAnsi="宋体" w:cs="宋体"/>
          <w:sz w:val="24"/>
          <w:szCs w:val="24"/>
          <w:highlight w:val="none"/>
        </w:rPr>
        <w:t>；</w:t>
      </w:r>
    </w:p>
    <w:p w14:paraId="4F5CB1E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七</w:t>
      </w:r>
      <w:r>
        <w:rPr>
          <w:rFonts w:hint="eastAsia" w:ascii="宋体" w:hAnsi="宋体" w:cs="宋体"/>
          <w:sz w:val="24"/>
          <w:szCs w:val="24"/>
          <w:highlight w:val="none"/>
        </w:rPr>
        <w:t>、成交后，我单位将按照竞争性谈判文件规定缴纳履约保证金（如有）；</w:t>
      </w:r>
    </w:p>
    <w:p w14:paraId="2E55F9D0">
      <w:pPr>
        <w:pStyle w:val="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lang w:eastAsia="zh-CN"/>
        </w:rPr>
        <w:t>八</w:t>
      </w:r>
      <w:r>
        <w:rPr>
          <w:rFonts w:hint="eastAsia" w:hAnsi="宋体"/>
          <w:color w:val="auto"/>
          <w:sz w:val="24"/>
          <w:szCs w:val="24"/>
          <w:highlight w:val="none"/>
        </w:rPr>
        <w:t>、</w:t>
      </w:r>
      <w:r>
        <w:rPr>
          <w:rFonts w:hint="eastAsia" w:hAnsi="宋体"/>
          <w:sz w:val="24"/>
          <w:szCs w:val="24"/>
          <w:highlight w:val="none"/>
        </w:rPr>
        <w:t>成交后</w:t>
      </w:r>
      <w:r>
        <w:rPr>
          <w:rFonts w:hint="eastAsia" w:hAnsi="宋体"/>
          <w:color w:val="auto"/>
          <w:sz w:val="24"/>
          <w:szCs w:val="24"/>
          <w:highlight w:val="none"/>
        </w:rPr>
        <w:t>，我单位将按照竞争性谈判文件规定缴纳代理服务费及其他相关费用；</w:t>
      </w:r>
    </w:p>
    <w:p w14:paraId="1EC711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r>
        <w:rPr>
          <w:rFonts w:hint="eastAsia" w:ascii="宋体" w:hAnsi="宋体" w:cs="宋体"/>
          <w:sz w:val="24"/>
          <w:szCs w:val="24"/>
          <w:highlight w:val="none"/>
          <w:lang w:eastAsia="zh-CN"/>
        </w:rPr>
        <w:t>九</w:t>
      </w:r>
      <w:r>
        <w:rPr>
          <w:rFonts w:hint="eastAsia" w:ascii="宋体" w:hAnsi="宋体" w:cs="宋体"/>
          <w:sz w:val="24"/>
          <w:szCs w:val="24"/>
          <w:highlight w:val="none"/>
        </w:rPr>
        <w:t>、</w:t>
      </w:r>
      <w:r>
        <w:rPr>
          <w:rFonts w:hint="eastAsia" w:ascii="宋体" w:hAnsi="宋体" w:cs="宋体"/>
          <w:sz w:val="24"/>
          <w:szCs w:val="24"/>
          <w:highlight w:val="none"/>
          <w:shd w:val="clear" w:color="auto" w:fill="FFFFFF"/>
        </w:rPr>
        <w:t>若违反上述承诺，愿接受取消投标资格、记入信用档案等有关处理，愿意承担相应法律责任；如已</w:t>
      </w:r>
      <w:r>
        <w:rPr>
          <w:rFonts w:hint="eastAsia" w:ascii="宋体" w:hAnsi="宋体" w:cs="宋体"/>
          <w:sz w:val="24"/>
          <w:szCs w:val="24"/>
          <w:highlight w:val="none"/>
        </w:rPr>
        <w:t>成交</w:t>
      </w:r>
      <w:r>
        <w:rPr>
          <w:rFonts w:hint="eastAsia" w:ascii="宋体" w:hAnsi="宋体" w:cs="宋体"/>
          <w:sz w:val="24"/>
          <w:szCs w:val="24"/>
          <w:highlight w:val="none"/>
          <w:shd w:val="clear" w:color="auto" w:fill="FFFFFF"/>
        </w:rPr>
        <w:t>的，自动放弃成交资格。</w:t>
      </w:r>
    </w:p>
    <w:p w14:paraId="2279CD7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p>
    <w:p w14:paraId="6A3DE2D0">
      <w:pPr>
        <w:pStyle w:val="9"/>
        <w:pageBreakBefore w:val="0"/>
        <w:kinsoku/>
        <w:wordWrap w:val="0"/>
        <w:overflowPunct/>
        <w:topLinePunct/>
        <w:autoSpaceDE/>
        <w:autoSpaceDN/>
        <w:bidi w:val="0"/>
        <w:spacing w:line="360" w:lineRule="auto"/>
        <w:ind w:firstLine="480" w:firstLineChars="200"/>
        <w:rPr>
          <w:rFonts w:hAnsi="宋体"/>
          <w:sz w:val="24"/>
          <w:szCs w:val="24"/>
          <w:highlight w:val="none"/>
        </w:rPr>
      </w:pPr>
      <w:r>
        <w:rPr>
          <w:rFonts w:hint="eastAsia" w:hAnsi="宋体"/>
          <w:sz w:val="24"/>
          <w:szCs w:val="24"/>
          <w:highlight w:val="none"/>
        </w:rPr>
        <w:t xml:space="preserve"> </w:t>
      </w:r>
    </w:p>
    <w:p w14:paraId="34EF62A3">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7560C89">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法定代表人或委托代理人：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（签字或签章）</w:t>
      </w:r>
    </w:p>
    <w:p w14:paraId="734F950F">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79A55CA5">
      <w:pPr>
        <w:pageBreakBefore w:val="0"/>
        <w:kinsoku/>
        <w:wordWrap w:val="0"/>
        <w:overflowPunct/>
        <w:topLinePunct/>
        <w:autoSpaceDE/>
        <w:autoSpaceDN/>
        <w:bidi w:val="0"/>
        <w:ind w:firstLine="482"/>
        <w:rPr>
          <w:rFonts w:ascii="宋体" w:hAnsi="宋体" w:cs="宋体"/>
          <w:b/>
          <w:bCs/>
          <w:sz w:val="24"/>
          <w:szCs w:val="24"/>
          <w:highlight w:val="none"/>
        </w:rPr>
      </w:pPr>
    </w:p>
    <w:p w14:paraId="0A69FE17">
      <w:pPr>
        <w:pStyle w:val="9"/>
        <w:pageBreakBefore w:val="0"/>
        <w:kinsoku/>
        <w:wordWrap w:val="0"/>
        <w:overflowPunct/>
        <w:topLinePunct/>
        <w:autoSpaceDE/>
        <w:autoSpaceDN/>
        <w:bidi w:val="0"/>
        <w:rPr>
          <w:highlight w:val="none"/>
        </w:rPr>
      </w:pPr>
    </w:p>
    <w:p w14:paraId="580162A9">
      <w:pPr>
        <w:pStyle w:val="9"/>
        <w:pageBreakBefore w:val="0"/>
        <w:kinsoku/>
        <w:wordWrap w:val="0"/>
        <w:overflowPunct/>
        <w:topLinePunct/>
        <w:autoSpaceDE/>
        <w:autoSpaceDN/>
        <w:bidi w:val="0"/>
        <w:rPr>
          <w:highlight w:val="none"/>
        </w:rPr>
      </w:pPr>
    </w:p>
    <w:p w14:paraId="733E2A2B">
      <w:pPr>
        <w:pStyle w:val="9"/>
        <w:pageBreakBefore w:val="0"/>
        <w:kinsoku/>
        <w:wordWrap w:val="0"/>
        <w:overflowPunct/>
        <w:topLinePunct/>
        <w:autoSpaceDE/>
        <w:autoSpaceDN/>
        <w:bidi w:val="0"/>
        <w:rPr>
          <w:highlight w:val="none"/>
        </w:rPr>
      </w:pPr>
    </w:p>
    <w:p w14:paraId="12FC5B37">
      <w:pPr>
        <w:pStyle w:val="9"/>
        <w:pageBreakBefore w:val="0"/>
        <w:kinsoku/>
        <w:wordWrap w:val="0"/>
        <w:overflowPunct/>
        <w:topLinePunct/>
        <w:autoSpaceDE/>
        <w:autoSpaceDN/>
        <w:bidi w:val="0"/>
        <w:rPr>
          <w:highlight w:val="none"/>
        </w:rPr>
      </w:pPr>
    </w:p>
    <w:p w14:paraId="7250C28E">
      <w:pPr>
        <w:pStyle w:val="9"/>
        <w:pageBreakBefore w:val="0"/>
        <w:kinsoku/>
        <w:wordWrap w:val="0"/>
        <w:overflowPunct/>
        <w:topLinePunct/>
        <w:autoSpaceDE/>
        <w:autoSpaceDN/>
        <w:bidi w:val="0"/>
        <w:rPr>
          <w:highlight w:val="none"/>
        </w:rPr>
      </w:pPr>
    </w:p>
    <w:p w14:paraId="52A5009C">
      <w:pPr>
        <w:pStyle w:val="9"/>
        <w:pageBreakBefore w:val="0"/>
        <w:kinsoku/>
        <w:wordWrap w:val="0"/>
        <w:overflowPunct/>
        <w:topLinePunct/>
        <w:autoSpaceDE/>
        <w:autoSpaceDN/>
        <w:bidi w:val="0"/>
        <w:rPr>
          <w:highlight w:val="none"/>
        </w:rPr>
      </w:pPr>
    </w:p>
    <w:p w14:paraId="7E372826">
      <w:pPr>
        <w:pStyle w:val="9"/>
        <w:pageBreakBefore w:val="0"/>
        <w:kinsoku/>
        <w:wordWrap w:val="0"/>
        <w:overflowPunct/>
        <w:topLinePunct/>
        <w:autoSpaceDE/>
        <w:autoSpaceDN/>
        <w:bidi w:val="0"/>
        <w:rPr>
          <w:highlight w:val="none"/>
        </w:rPr>
      </w:pPr>
    </w:p>
    <w:p w14:paraId="6759B991">
      <w:pPr>
        <w:pStyle w:val="9"/>
        <w:pageBreakBefore w:val="0"/>
        <w:kinsoku/>
        <w:wordWrap w:val="0"/>
        <w:overflowPunct/>
        <w:topLinePunct/>
        <w:autoSpaceDE/>
        <w:autoSpaceDN/>
        <w:bidi w:val="0"/>
        <w:rPr>
          <w:highlight w:val="none"/>
        </w:rPr>
      </w:pPr>
    </w:p>
    <w:p w14:paraId="2804CA6C">
      <w:pPr>
        <w:pStyle w:val="9"/>
        <w:pageBreakBefore w:val="0"/>
        <w:kinsoku/>
        <w:wordWrap w:val="0"/>
        <w:overflowPunct/>
        <w:topLinePunct/>
        <w:autoSpaceDE/>
        <w:autoSpaceDN/>
        <w:bidi w:val="0"/>
        <w:rPr>
          <w:highlight w:val="none"/>
        </w:rPr>
      </w:pPr>
    </w:p>
    <w:p w14:paraId="475F1E3C"/>
    <w:p w14:paraId="2533C475">
      <w:pPr>
        <w:pStyle w:val="9"/>
        <w:pageBreakBefore w:val="0"/>
        <w:kinsoku/>
        <w:wordWrap w:val="0"/>
        <w:overflowPunct/>
        <w:topLinePunct/>
        <w:autoSpaceDE/>
        <w:autoSpaceDN/>
        <w:bidi w:val="0"/>
        <w:rPr>
          <w:highlight w:val="none"/>
        </w:rPr>
      </w:pPr>
    </w:p>
    <w:p w14:paraId="77BC1906">
      <w:pPr>
        <w:pStyle w:val="9"/>
        <w:pageBreakBefore w:val="0"/>
        <w:kinsoku/>
        <w:wordWrap w:val="0"/>
        <w:overflowPunct/>
        <w:topLinePunct/>
        <w:autoSpaceDE/>
        <w:autoSpaceDN/>
        <w:bidi w:val="0"/>
        <w:rPr>
          <w:highlight w:val="none"/>
        </w:rPr>
      </w:pPr>
    </w:p>
    <w:p w14:paraId="2B65B1F9">
      <w:pPr>
        <w:pageBreakBefore w:val="0"/>
        <w:kinsoku/>
        <w:wordWrap w:val="0"/>
        <w:overflowPunct/>
        <w:topLinePunct/>
        <w:autoSpaceDE/>
        <w:autoSpaceDN/>
        <w:bidi w:val="0"/>
        <w:spacing w:line="360" w:lineRule="auto"/>
        <w:jc w:val="center"/>
        <w:rPr>
          <w:sz w:val="24"/>
          <w:szCs w:val="24"/>
          <w:highlight w:val="none"/>
        </w:rPr>
      </w:pPr>
      <w:bookmarkStart w:id="270" w:name="_Toc7053"/>
      <w:r>
        <w:rPr>
          <w:rFonts w:hint="eastAsia"/>
          <w:sz w:val="24"/>
          <w:szCs w:val="24"/>
          <w:highlight w:val="none"/>
        </w:rPr>
        <w:t>（三）竞争性谈判文件要求的以及供应商认为应该提供的其他材料</w:t>
      </w:r>
      <w:bookmarkEnd w:id="270"/>
    </w:p>
    <w:p w14:paraId="7E16B22A">
      <w:pPr>
        <w:pStyle w:val="29"/>
        <w:pageBreakBefore w:val="0"/>
        <w:kinsoku/>
        <w:wordWrap w:val="0"/>
        <w:overflowPunct/>
        <w:topLinePunct/>
        <w:autoSpaceDE/>
        <w:autoSpaceDN/>
        <w:bidi w:val="0"/>
        <w:ind w:firstLine="480"/>
        <w:rPr>
          <w:rFonts w:ascii="宋体" w:hAnsi="宋体" w:cs="宋体"/>
          <w:highlight w:val="none"/>
        </w:rPr>
      </w:pPr>
    </w:p>
    <w:p w14:paraId="5190687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bookmarkStart w:id="271" w:name="_Toc28823"/>
      <w:bookmarkStart w:id="272" w:name="_Toc1708"/>
    </w:p>
    <w:p w14:paraId="339399A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AA1DAF">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6C17B3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244A01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3E6242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E36B3C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23982C3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27DC49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C8358D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3F8BE4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A11E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E1514D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BDBCF1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3F6807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90C83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6A6F67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C4AEFD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DE15B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0012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416BF6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66C094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7D14FB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512826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272E5E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0D425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A691AD4">
      <w:pPr>
        <w:pageBreakBefore w:val="0"/>
        <w:kinsoku/>
        <w:wordWrap w:val="0"/>
        <w:overflowPunct/>
        <w:topLinePunct/>
        <w:autoSpaceDE/>
        <w:autoSpaceDN/>
        <w:bidi w:val="0"/>
        <w:ind w:firstLine="482"/>
        <w:rPr>
          <w:rFonts w:ascii="宋体" w:hAnsi="宋体" w:cs="宋体"/>
          <w:b/>
          <w:bCs/>
          <w:kern w:val="0"/>
          <w:sz w:val="24"/>
          <w:szCs w:val="24"/>
          <w:highlight w:val="none"/>
        </w:rPr>
      </w:pPr>
      <w:r>
        <w:rPr>
          <w:rFonts w:hint="eastAsia" w:ascii="宋体" w:hAnsi="宋体" w:cs="宋体"/>
          <w:b/>
          <w:bCs/>
          <w:kern w:val="0"/>
          <w:sz w:val="24"/>
          <w:szCs w:val="24"/>
          <w:highlight w:val="none"/>
        </w:rPr>
        <w:br w:type="page"/>
      </w:r>
    </w:p>
    <w:bookmarkEnd w:id="271"/>
    <w:bookmarkEnd w:id="272"/>
    <w:p w14:paraId="44668049">
      <w:pPr>
        <w:pageBreakBefore w:val="0"/>
        <w:widowControl/>
        <w:tabs>
          <w:tab w:val="left" w:pos="840"/>
          <w:tab w:val="center" w:pos="4723"/>
        </w:tabs>
        <w:kinsoku/>
        <w:wordWrap w:val="0"/>
        <w:overflowPunct/>
        <w:topLinePunct/>
        <w:autoSpaceDE/>
        <w:autoSpaceDN/>
        <w:bidi w:val="0"/>
        <w:spacing w:line="360" w:lineRule="auto"/>
        <w:jc w:val="center"/>
        <w:outlineLvl w:val="0"/>
        <w:rPr>
          <w:highlight w:val="none"/>
        </w:rPr>
      </w:pPr>
      <w:bookmarkStart w:id="273" w:name="_Toc20905"/>
      <w:r>
        <w:rPr>
          <w:rFonts w:hint="eastAsia" w:ascii="宋体" w:hAnsi="宋体" w:cs="宋体"/>
          <w:b/>
          <w:bCs/>
          <w:sz w:val="32"/>
          <w:szCs w:val="32"/>
          <w:highlight w:val="none"/>
        </w:rPr>
        <w:t>第七章  工程量清单（另附）</w:t>
      </w:r>
      <w:bookmarkEnd w:id="273"/>
    </w:p>
    <w:p w14:paraId="762D20DA">
      <w:pPr>
        <w:pStyle w:val="29"/>
        <w:pageBreakBefore w:val="0"/>
        <w:kinsoku/>
        <w:wordWrap w:val="0"/>
        <w:overflowPunct/>
        <w:topLinePunct/>
        <w:autoSpaceDE/>
        <w:autoSpaceDN/>
        <w:bidi w:val="0"/>
        <w:ind w:firstLine="480"/>
        <w:rPr>
          <w:highlight w:val="none"/>
        </w:rPr>
      </w:pPr>
    </w:p>
    <w:p w14:paraId="696552B4">
      <w:pPr>
        <w:pStyle w:val="29"/>
        <w:pageBreakBefore w:val="0"/>
        <w:kinsoku/>
        <w:wordWrap w:val="0"/>
        <w:overflowPunct/>
        <w:topLinePunct/>
        <w:autoSpaceDE/>
        <w:autoSpaceDN/>
        <w:bidi w:val="0"/>
        <w:ind w:firstLine="480"/>
        <w:rPr>
          <w:highlight w:val="none"/>
        </w:rPr>
      </w:pPr>
    </w:p>
    <w:p w14:paraId="1C97CC75">
      <w:pPr>
        <w:pStyle w:val="29"/>
        <w:pageBreakBefore w:val="0"/>
        <w:kinsoku/>
        <w:wordWrap w:val="0"/>
        <w:overflowPunct/>
        <w:topLinePunct/>
        <w:autoSpaceDE/>
        <w:autoSpaceDN/>
        <w:bidi w:val="0"/>
        <w:ind w:firstLine="480"/>
        <w:rPr>
          <w:highlight w:val="none"/>
        </w:rPr>
      </w:pPr>
    </w:p>
    <w:p w14:paraId="1FFA1C0A">
      <w:pPr>
        <w:pStyle w:val="29"/>
        <w:pageBreakBefore w:val="0"/>
        <w:kinsoku/>
        <w:wordWrap w:val="0"/>
        <w:overflowPunct/>
        <w:topLinePunct/>
        <w:autoSpaceDE/>
        <w:autoSpaceDN/>
        <w:bidi w:val="0"/>
        <w:ind w:firstLine="480"/>
        <w:rPr>
          <w:highlight w:val="none"/>
        </w:rPr>
      </w:pPr>
    </w:p>
    <w:p w14:paraId="45D0995B">
      <w:pPr>
        <w:pStyle w:val="29"/>
        <w:pageBreakBefore w:val="0"/>
        <w:kinsoku/>
        <w:wordWrap w:val="0"/>
        <w:overflowPunct/>
        <w:topLinePunct/>
        <w:autoSpaceDE/>
        <w:autoSpaceDN/>
        <w:bidi w:val="0"/>
        <w:ind w:firstLine="480"/>
        <w:rPr>
          <w:highlight w:val="none"/>
        </w:rPr>
      </w:pPr>
    </w:p>
    <w:p w14:paraId="31993B7A">
      <w:pPr>
        <w:pStyle w:val="29"/>
        <w:pageBreakBefore w:val="0"/>
        <w:kinsoku/>
        <w:wordWrap w:val="0"/>
        <w:overflowPunct/>
        <w:topLinePunct/>
        <w:autoSpaceDE/>
        <w:autoSpaceDN/>
        <w:bidi w:val="0"/>
        <w:ind w:firstLine="480"/>
        <w:rPr>
          <w:highlight w:val="none"/>
        </w:rPr>
      </w:pPr>
    </w:p>
    <w:p w14:paraId="2503899C">
      <w:pPr>
        <w:pStyle w:val="29"/>
        <w:pageBreakBefore w:val="0"/>
        <w:kinsoku/>
        <w:wordWrap w:val="0"/>
        <w:overflowPunct/>
        <w:topLinePunct/>
        <w:autoSpaceDE/>
        <w:autoSpaceDN/>
        <w:bidi w:val="0"/>
        <w:ind w:firstLine="480"/>
        <w:rPr>
          <w:highlight w:val="none"/>
        </w:rPr>
      </w:pPr>
    </w:p>
    <w:p w14:paraId="17DD9434">
      <w:pPr>
        <w:pStyle w:val="29"/>
        <w:pageBreakBefore w:val="0"/>
        <w:kinsoku/>
        <w:wordWrap w:val="0"/>
        <w:overflowPunct/>
        <w:topLinePunct/>
        <w:autoSpaceDE/>
        <w:autoSpaceDN/>
        <w:bidi w:val="0"/>
        <w:ind w:firstLine="480"/>
        <w:rPr>
          <w:highlight w:val="none"/>
        </w:rPr>
      </w:pPr>
    </w:p>
    <w:p w14:paraId="14BCDE7C">
      <w:pPr>
        <w:pStyle w:val="29"/>
        <w:pageBreakBefore w:val="0"/>
        <w:kinsoku/>
        <w:wordWrap w:val="0"/>
        <w:overflowPunct/>
        <w:topLinePunct/>
        <w:autoSpaceDE/>
        <w:autoSpaceDN/>
        <w:bidi w:val="0"/>
        <w:ind w:firstLine="480"/>
        <w:rPr>
          <w:highlight w:val="none"/>
        </w:rPr>
      </w:pPr>
    </w:p>
    <w:p w14:paraId="6E6E59D1">
      <w:pPr>
        <w:pStyle w:val="29"/>
        <w:pageBreakBefore w:val="0"/>
        <w:kinsoku/>
        <w:wordWrap w:val="0"/>
        <w:overflowPunct/>
        <w:topLinePunct/>
        <w:autoSpaceDE/>
        <w:autoSpaceDN/>
        <w:bidi w:val="0"/>
        <w:ind w:firstLine="480"/>
        <w:rPr>
          <w:highlight w:val="none"/>
        </w:rPr>
      </w:pPr>
    </w:p>
    <w:p w14:paraId="53D2DEF6">
      <w:pPr>
        <w:pStyle w:val="29"/>
        <w:pageBreakBefore w:val="0"/>
        <w:kinsoku/>
        <w:wordWrap w:val="0"/>
        <w:overflowPunct/>
        <w:topLinePunct/>
        <w:autoSpaceDE/>
        <w:autoSpaceDN/>
        <w:bidi w:val="0"/>
        <w:ind w:firstLine="480"/>
        <w:rPr>
          <w:highlight w:val="none"/>
        </w:rPr>
      </w:pPr>
    </w:p>
    <w:p w14:paraId="01A0D72E">
      <w:pPr>
        <w:pStyle w:val="29"/>
        <w:pageBreakBefore w:val="0"/>
        <w:kinsoku/>
        <w:wordWrap w:val="0"/>
        <w:overflowPunct/>
        <w:topLinePunct/>
        <w:autoSpaceDE/>
        <w:autoSpaceDN/>
        <w:bidi w:val="0"/>
        <w:ind w:firstLine="480"/>
        <w:rPr>
          <w:highlight w:val="none"/>
        </w:rPr>
      </w:pPr>
    </w:p>
    <w:p w14:paraId="1FD3B8EA">
      <w:pPr>
        <w:pStyle w:val="29"/>
        <w:pageBreakBefore w:val="0"/>
        <w:kinsoku/>
        <w:wordWrap w:val="0"/>
        <w:overflowPunct/>
        <w:topLinePunct/>
        <w:autoSpaceDE/>
        <w:autoSpaceDN/>
        <w:bidi w:val="0"/>
        <w:ind w:firstLine="480"/>
        <w:rPr>
          <w:highlight w:val="none"/>
        </w:rPr>
      </w:pPr>
    </w:p>
    <w:p w14:paraId="24B4AD01">
      <w:pPr>
        <w:pStyle w:val="29"/>
        <w:pageBreakBefore w:val="0"/>
        <w:kinsoku/>
        <w:wordWrap w:val="0"/>
        <w:overflowPunct/>
        <w:topLinePunct/>
        <w:autoSpaceDE/>
        <w:autoSpaceDN/>
        <w:bidi w:val="0"/>
        <w:ind w:firstLine="480"/>
        <w:rPr>
          <w:highlight w:val="none"/>
        </w:rPr>
      </w:pPr>
    </w:p>
    <w:p w14:paraId="0BB5216E">
      <w:pPr>
        <w:pStyle w:val="29"/>
        <w:pageBreakBefore w:val="0"/>
        <w:kinsoku/>
        <w:wordWrap w:val="0"/>
        <w:overflowPunct/>
        <w:topLinePunct/>
        <w:autoSpaceDE/>
        <w:autoSpaceDN/>
        <w:bidi w:val="0"/>
        <w:ind w:firstLine="480"/>
        <w:rPr>
          <w:highlight w:val="none"/>
        </w:rPr>
      </w:pPr>
    </w:p>
    <w:p w14:paraId="676A454E">
      <w:pPr>
        <w:pStyle w:val="29"/>
        <w:pageBreakBefore w:val="0"/>
        <w:kinsoku/>
        <w:wordWrap w:val="0"/>
        <w:overflowPunct/>
        <w:topLinePunct/>
        <w:autoSpaceDE/>
        <w:autoSpaceDN/>
        <w:bidi w:val="0"/>
        <w:ind w:firstLine="480"/>
        <w:rPr>
          <w:highlight w:val="none"/>
        </w:rPr>
      </w:pPr>
    </w:p>
    <w:p w14:paraId="11E34D15">
      <w:pPr>
        <w:pStyle w:val="29"/>
        <w:pageBreakBefore w:val="0"/>
        <w:kinsoku/>
        <w:wordWrap w:val="0"/>
        <w:overflowPunct/>
        <w:topLinePunct/>
        <w:autoSpaceDE/>
        <w:autoSpaceDN/>
        <w:bidi w:val="0"/>
        <w:ind w:firstLine="480"/>
        <w:rPr>
          <w:highlight w:val="none"/>
        </w:rPr>
      </w:pPr>
    </w:p>
    <w:p w14:paraId="75149EAE">
      <w:pPr>
        <w:pStyle w:val="29"/>
        <w:pageBreakBefore w:val="0"/>
        <w:kinsoku/>
        <w:wordWrap w:val="0"/>
        <w:overflowPunct/>
        <w:topLinePunct/>
        <w:autoSpaceDE/>
        <w:autoSpaceDN/>
        <w:bidi w:val="0"/>
        <w:ind w:firstLine="480"/>
        <w:rPr>
          <w:highlight w:val="none"/>
        </w:rPr>
      </w:pPr>
    </w:p>
    <w:p w14:paraId="5B327098">
      <w:pPr>
        <w:pStyle w:val="29"/>
        <w:pageBreakBefore w:val="0"/>
        <w:kinsoku/>
        <w:wordWrap w:val="0"/>
        <w:overflowPunct/>
        <w:topLinePunct/>
        <w:autoSpaceDE/>
        <w:autoSpaceDN/>
        <w:bidi w:val="0"/>
        <w:ind w:firstLine="480"/>
        <w:rPr>
          <w:highlight w:val="none"/>
        </w:rPr>
      </w:pPr>
    </w:p>
    <w:p w14:paraId="7E18B0E9">
      <w:pPr>
        <w:pStyle w:val="29"/>
        <w:pageBreakBefore w:val="0"/>
        <w:kinsoku/>
        <w:wordWrap w:val="0"/>
        <w:overflowPunct/>
        <w:topLinePunct/>
        <w:autoSpaceDE/>
        <w:autoSpaceDN/>
        <w:bidi w:val="0"/>
        <w:ind w:firstLine="480"/>
        <w:rPr>
          <w:highlight w:val="none"/>
        </w:rPr>
      </w:pPr>
    </w:p>
    <w:p w14:paraId="4F67850E">
      <w:pPr>
        <w:pStyle w:val="29"/>
        <w:pageBreakBefore w:val="0"/>
        <w:kinsoku/>
        <w:wordWrap w:val="0"/>
        <w:overflowPunct/>
        <w:topLinePunct/>
        <w:autoSpaceDE/>
        <w:autoSpaceDN/>
        <w:bidi w:val="0"/>
        <w:ind w:firstLine="480"/>
        <w:rPr>
          <w:highlight w:val="none"/>
        </w:rPr>
      </w:pPr>
    </w:p>
    <w:p w14:paraId="258FD03C">
      <w:pPr>
        <w:pStyle w:val="29"/>
        <w:pageBreakBefore w:val="0"/>
        <w:kinsoku/>
        <w:wordWrap w:val="0"/>
        <w:overflowPunct/>
        <w:topLinePunct/>
        <w:autoSpaceDE/>
        <w:autoSpaceDN/>
        <w:bidi w:val="0"/>
        <w:ind w:firstLine="480"/>
        <w:rPr>
          <w:highlight w:val="none"/>
        </w:rPr>
      </w:pPr>
    </w:p>
    <w:p w14:paraId="69673562">
      <w:pPr>
        <w:pStyle w:val="29"/>
        <w:pageBreakBefore w:val="0"/>
        <w:kinsoku/>
        <w:wordWrap w:val="0"/>
        <w:overflowPunct/>
        <w:topLinePunct/>
        <w:autoSpaceDE/>
        <w:autoSpaceDN/>
        <w:bidi w:val="0"/>
        <w:ind w:firstLine="480"/>
        <w:rPr>
          <w:highlight w:val="none"/>
        </w:rPr>
      </w:pPr>
    </w:p>
    <w:p w14:paraId="7AC629C9">
      <w:pPr>
        <w:pStyle w:val="29"/>
        <w:pageBreakBefore w:val="0"/>
        <w:kinsoku/>
        <w:wordWrap w:val="0"/>
        <w:overflowPunct/>
        <w:topLinePunct/>
        <w:autoSpaceDE/>
        <w:autoSpaceDN/>
        <w:bidi w:val="0"/>
        <w:ind w:firstLine="480"/>
        <w:rPr>
          <w:highlight w:val="none"/>
        </w:rPr>
      </w:pPr>
    </w:p>
    <w:p w14:paraId="06660540">
      <w:pPr>
        <w:pStyle w:val="29"/>
        <w:pageBreakBefore w:val="0"/>
        <w:kinsoku/>
        <w:wordWrap w:val="0"/>
        <w:overflowPunct/>
        <w:topLinePunct/>
        <w:autoSpaceDE/>
        <w:autoSpaceDN/>
        <w:bidi w:val="0"/>
        <w:ind w:firstLine="480"/>
        <w:rPr>
          <w:highlight w:val="none"/>
        </w:rPr>
      </w:pPr>
    </w:p>
    <w:p w14:paraId="321F93BE">
      <w:pPr>
        <w:pStyle w:val="29"/>
        <w:pageBreakBefore w:val="0"/>
        <w:kinsoku/>
        <w:wordWrap w:val="0"/>
        <w:overflowPunct/>
        <w:topLinePunct/>
        <w:autoSpaceDE/>
        <w:autoSpaceDN/>
        <w:bidi w:val="0"/>
        <w:ind w:firstLine="480"/>
        <w:rPr>
          <w:highlight w:val="none"/>
        </w:rPr>
      </w:pPr>
    </w:p>
    <w:p w14:paraId="645339EB">
      <w:pPr>
        <w:pStyle w:val="29"/>
        <w:pageBreakBefore w:val="0"/>
        <w:kinsoku/>
        <w:wordWrap w:val="0"/>
        <w:overflowPunct/>
        <w:topLinePunct/>
        <w:autoSpaceDE/>
        <w:autoSpaceDN/>
        <w:bidi w:val="0"/>
        <w:ind w:firstLine="480"/>
        <w:rPr>
          <w:highlight w:val="none"/>
        </w:rPr>
      </w:pPr>
    </w:p>
    <w:p w14:paraId="7CD44CD4">
      <w:pPr>
        <w:pStyle w:val="29"/>
        <w:pageBreakBefore w:val="0"/>
        <w:kinsoku/>
        <w:wordWrap w:val="0"/>
        <w:overflowPunct/>
        <w:topLinePunct/>
        <w:autoSpaceDE/>
        <w:autoSpaceDN/>
        <w:bidi w:val="0"/>
        <w:ind w:firstLine="480"/>
        <w:rPr>
          <w:highlight w:val="none"/>
        </w:rPr>
      </w:pPr>
    </w:p>
    <w:p w14:paraId="601578C1">
      <w:pPr>
        <w:pStyle w:val="29"/>
        <w:pageBreakBefore w:val="0"/>
        <w:kinsoku/>
        <w:wordWrap w:val="0"/>
        <w:overflowPunct/>
        <w:topLinePunct/>
        <w:autoSpaceDE/>
        <w:autoSpaceDN/>
        <w:bidi w:val="0"/>
        <w:ind w:firstLine="480"/>
        <w:rPr>
          <w:highlight w:val="none"/>
        </w:rPr>
      </w:pPr>
    </w:p>
    <w:p w14:paraId="6E96065A">
      <w:pPr>
        <w:pStyle w:val="29"/>
        <w:pageBreakBefore w:val="0"/>
        <w:kinsoku/>
        <w:wordWrap w:val="0"/>
        <w:overflowPunct/>
        <w:topLinePunct/>
        <w:autoSpaceDE/>
        <w:autoSpaceDN/>
        <w:bidi w:val="0"/>
        <w:ind w:firstLine="480"/>
        <w:rPr>
          <w:highlight w:val="none"/>
        </w:rPr>
      </w:pPr>
    </w:p>
    <w:p w14:paraId="53CF0EE0">
      <w:pPr>
        <w:pStyle w:val="29"/>
        <w:pageBreakBefore w:val="0"/>
        <w:kinsoku/>
        <w:wordWrap w:val="0"/>
        <w:overflowPunct/>
        <w:topLinePunct/>
        <w:autoSpaceDE/>
        <w:autoSpaceDN/>
        <w:bidi w:val="0"/>
        <w:ind w:firstLine="480"/>
        <w:rPr>
          <w:highlight w:val="none"/>
        </w:rPr>
      </w:pPr>
    </w:p>
    <w:p w14:paraId="33661E38">
      <w:pPr>
        <w:pStyle w:val="29"/>
        <w:pageBreakBefore w:val="0"/>
        <w:kinsoku/>
        <w:wordWrap w:val="0"/>
        <w:overflowPunct/>
        <w:topLinePunct/>
        <w:autoSpaceDE/>
        <w:autoSpaceDN/>
        <w:bidi w:val="0"/>
        <w:ind w:firstLine="480"/>
        <w:rPr>
          <w:highlight w:val="none"/>
        </w:rPr>
      </w:pPr>
    </w:p>
    <w:p w14:paraId="56BE8E63">
      <w:pPr>
        <w:pStyle w:val="29"/>
        <w:pageBreakBefore w:val="0"/>
        <w:kinsoku/>
        <w:wordWrap w:val="0"/>
        <w:overflowPunct/>
        <w:topLinePunct/>
        <w:autoSpaceDE/>
        <w:autoSpaceDN/>
        <w:bidi w:val="0"/>
        <w:ind w:firstLine="480"/>
        <w:rPr>
          <w:highlight w:val="none"/>
        </w:rPr>
      </w:pPr>
    </w:p>
    <w:p w14:paraId="7EB6C036">
      <w:pPr>
        <w:pStyle w:val="29"/>
        <w:pageBreakBefore w:val="0"/>
        <w:kinsoku/>
        <w:wordWrap w:val="0"/>
        <w:overflowPunct/>
        <w:topLinePunct/>
        <w:autoSpaceDE/>
        <w:autoSpaceDN/>
        <w:bidi w:val="0"/>
        <w:rPr>
          <w:highlight w:val="none"/>
        </w:rPr>
      </w:pPr>
    </w:p>
    <w:p w14:paraId="566D110B">
      <w:pPr>
        <w:pageBreakBefore w:val="0"/>
        <w:widowControl/>
        <w:numPr>
          <w:ilvl w:val="0"/>
          <w:numId w:val="0"/>
        </w:numPr>
        <w:tabs>
          <w:tab w:val="left" w:pos="840"/>
          <w:tab w:val="center" w:pos="4723"/>
        </w:tabs>
        <w:kinsoku/>
        <w:wordWrap w:val="0"/>
        <w:overflowPunct/>
        <w:topLinePunct/>
        <w:autoSpaceDE/>
        <w:autoSpaceDN/>
        <w:bidi w:val="0"/>
        <w:spacing w:line="360" w:lineRule="auto"/>
        <w:jc w:val="center"/>
        <w:outlineLvl w:val="0"/>
        <w:rPr>
          <w:rFonts w:hint="eastAsia" w:ascii="宋体" w:hAnsi="宋体" w:cs="宋体"/>
          <w:b/>
          <w:bCs/>
          <w:sz w:val="32"/>
          <w:szCs w:val="32"/>
          <w:highlight w:val="none"/>
        </w:rPr>
      </w:pPr>
      <w:r>
        <w:rPr>
          <w:rFonts w:hint="eastAsia" w:ascii="宋体" w:hAnsi="宋体" w:eastAsia="宋体" w:cs="宋体"/>
          <w:b/>
          <w:bCs/>
          <w:kern w:val="2"/>
          <w:sz w:val="32"/>
          <w:szCs w:val="32"/>
          <w:lang w:val="en-US" w:eastAsia="zh-CN" w:bidi="ar-SA"/>
        </w:rPr>
        <w:t>第</w:t>
      </w:r>
      <w:r>
        <w:rPr>
          <w:rFonts w:hint="eastAsia" w:ascii="宋体" w:hAnsi="宋体" w:cs="宋体"/>
          <w:b/>
          <w:bCs/>
          <w:kern w:val="2"/>
          <w:sz w:val="32"/>
          <w:szCs w:val="32"/>
          <w:lang w:val="en-US" w:eastAsia="zh-CN" w:bidi="ar-SA"/>
        </w:rPr>
        <w:t>八</w:t>
      </w:r>
      <w:r>
        <w:rPr>
          <w:rFonts w:hint="eastAsia" w:ascii="宋体" w:hAnsi="宋体" w:eastAsia="宋体" w:cs="宋体"/>
          <w:b/>
          <w:bCs/>
          <w:kern w:val="2"/>
          <w:sz w:val="32"/>
          <w:szCs w:val="32"/>
          <w:lang w:val="en-US" w:eastAsia="zh-CN" w:bidi="ar-SA"/>
        </w:rPr>
        <w:t>章</w:t>
      </w:r>
      <w:r>
        <w:rPr>
          <w:rFonts w:hint="eastAsia" w:ascii="宋体" w:hAnsi="宋体" w:cs="宋体"/>
          <w:b/>
          <w:bCs/>
          <w:sz w:val="32"/>
          <w:szCs w:val="32"/>
          <w:highlight w:val="none"/>
        </w:rPr>
        <w:t xml:space="preserve"> </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lang w:eastAsia="zh-CN"/>
        </w:rPr>
        <w:t>图纸</w:t>
      </w:r>
      <w:r>
        <w:rPr>
          <w:rFonts w:hint="eastAsia" w:ascii="宋体" w:hAnsi="宋体" w:cs="宋体"/>
          <w:b/>
          <w:bCs/>
          <w:sz w:val="32"/>
          <w:szCs w:val="32"/>
          <w:highlight w:val="none"/>
        </w:rPr>
        <w:t>（另附）</w:t>
      </w:r>
    </w:p>
    <w:p w14:paraId="08DC5B3C">
      <w:pPr>
        <w:pStyle w:val="29"/>
        <w:pageBreakBefore w:val="0"/>
        <w:kinsoku/>
        <w:wordWrap w:val="0"/>
        <w:overflowPunct/>
        <w:topLinePunct/>
        <w:autoSpaceDE/>
        <w:autoSpaceDN/>
        <w:bidi w:val="0"/>
        <w:ind w:firstLine="480"/>
        <w:rPr>
          <w:highlight w:val="none"/>
        </w:rPr>
      </w:pPr>
    </w:p>
    <w:sectPr>
      <w:footerReference r:id="rId4" w:type="default"/>
      <w:pgSz w:w="11906" w:h="16838"/>
      <w:pgMar w:top="1440" w:right="1080" w:bottom="1440" w:left="1080" w:header="851" w:footer="760"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0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8FE2C">
    <w:pPr>
      <w:pStyle w:val="17"/>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9EEB351">
                          <w:pPr>
                            <w:pStyle w:val="17"/>
                          </w:pPr>
                          <w:r>
                            <w:fldChar w:fldCharType="begin"/>
                          </w:r>
                          <w:r>
                            <w:instrText xml:space="preserve"> PAGE  \* MERGEFORMAT </w:instrText>
                          </w:r>
                          <w:r>
                            <w:fldChar w:fldCharType="separate"/>
                          </w:r>
                          <w:r>
                            <w:t>7</w:t>
                          </w:r>
                          <w:r>
                            <w:fldChar w:fldCharType="end"/>
                          </w:r>
                        </w:p>
                      </w:txbxContent>
                    </wps:txbx>
                    <wps:bodyPr vert="horz" wrap="none" lIns="0" tIns="0" rIns="0" bIns="0" anchor="t" upright="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m/Ndm1AEAAJ8DAAAOAAAAAAAAAAEAIAAAAB8B&#10;AABkcnMvZTJvRG9jLnhtbFBLBQYAAAAABgAGAFkBAABlBQAAAAA=&#10;">
              <v:fill on="f" focussize="0,0"/>
              <v:stroke on="f"/>
              <v:imagedata o:title=""/>
              <o:lock v:ext="edit" aspectratio="f"/>
              <v:textbox inset="0mm,0mm,0mm,0mm" style="mso-fit-shape-to-text:t;">
                <w:txbxContent>
                  <w:p w14:paraId="29EEB351">
                    <w:pPr>
                      <w:pStyle w:val="17"/>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2371">
    <w:pPr>
      <w:pStyle w:val="17"/>
      <w:ind w:firstLine="360"/>
    </w:pPr>
    <w:r>
      <w:rPr>
        <w:sz w:val="18"/>
      </w:rPr>
      <mc:AlternateContent>
        <mc:Choice Requires="wps">
          <w:drawing>
            <wp:anchor distT="0" distB="0" distL="114300" distR="114300" simplePos="0" relativeHeight="251661312" behindDoc="0" locked="0" layoutInCell="1" allowOverlap="1">
              <wp:simplePos x="0" y="0"/>
              <wp:positionH relativeFrom="margin">
                <wp:posOffset>2966720</wp:posOffset>
              </wp:positionH>
              <wp:positionV relativeFrom="paragraph">
                <wp:posOffset>0</wp:posOffset>
              </wp:positionV>
              <wp:extent cx="3016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16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06984">
                          <w:pPr>
                            <w:pStyle w:val="1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3.6pt;margin-top:0pt;height:144pt;width:23.75pt;mso-position-horizontal-relative:margin;z-index:251661312;mso-width-relative:page;mso-height-relative:page;" filled="f" stroked="f" coordsize="21600,21600" o:gfxdata="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xSus1wAAAAgBAAAPAAAAAAAAAAEAIAAAACIAAABkcnMvZG93bnJl&#10;di54bWxQSwECFAAUAAAACACHTuJAYx271TcCAABiBAAADgAAAAAAAAABACAAAAAmAQAAZHJzL2Uy&#10;b0RvYy54bWxQSwUGAAAAAAYABgBZAQAAzwUAAAAA&#10;">
              <v:fill on="f" focussize="0,0"/>
              <v:stroke on="f" weight="0.5pt"/>
              <v:imagedata o:title=""/>
              <o:lock v:ext="edit" aspectratio="f"/>
              <v:textbox inset="0mm,0mm,0mm,0mm" style="mso-fit-shape-to-text:t;">
                <w:txbxContent>
                  <w:p w14:paraId="7F706984">
                    <w:pPr>
                      <w:pStyle w:val="1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章"/>
      <w:lvlJc w:val="left"/>
      <w:rPr>
        <w:rFonts w:hint="eastAsia"/>
      </w:rPr>
    </w:lvl>
  </w:abstractNum>
  <w:abstractNum w:abstractNumId="1">
    <w:nsid w:val="00000001"/>
    <w:multiLevelType w:val="singleLevel"/>
    <w:tmpl w:val="00000001"/>
    <w:lvl w:ilvl="0" w:tentative="0">
      <w:start w:val="4"/>
      <w:numFmt w:val="chineseCounting"/>
      <w:suff w:val="space"/>
      <w:lvlText w:val="第%1章"/>
      <w:lvlJc w:val="left"/>
      <w:rPr>
        <w:rFonts w:hint="eastAsia"/>
        <w:b/>
        <w:bCs/>
        <w:sz w:val="32"/>
        <w:szCs w:val="32"/>
      </w:rPr>
    </w:lvl>
  </w:abstractNum>
  <w:abstractNum w:abstractNumId="2">
    <w:nsid w:val="00000002"/>
    <w:multiLevelType w:val="singleLevel"/>
    <w:tmpl w:val="00000002"/>
    <w:lvl w:ilvl="0" w:tentative="0">
      <w:start w:val="6"/>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F24E1"/>
    <w:rsid w:val="4BC76F8B"/>
    <w:rsid w:val="6FAE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500" w:after="500" w:line="578"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eastAsia="幼圆"/>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6">
    <w:name w:val="caption"/>
    <w:basedOn w:val="1"/>
    <w:next w:val="1"/>
    <w:qFormat/>
    <w:uiPriority w:val="0"/>
    <w:pPr>
      <w:widowControl w:val="0"/>
      <w:spacing w:line="360" w:lineRule="auto"/>
      <w:ind w:firstLine="420" w:firstLineChars="200"/>
      <w:jc w:val="both"/>
    </w:pPr>
    <w:rPr>
      <w:rFonts w:ascii="Cambria" w:hAnsi="Cambria" w:eastAsia="黑体"/>
      <w:kern w:val="2"/>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大标题"/>
    <w:basedOn w:val="1"/>
    <w:next w:val="11"/>
    <w:qFormat/>
    <w:uiPriority w:val="0"/>
    <w:pPr>
      <w:jc w:val="center"/>
    </w:pPr>
    <w:rPr>
      <w:rFonts w:ascii="Arial" w:hAnsi="Arial" w:eastAsia="宋体" w:cs="Times New Roman"/>
      <w:b/>
      <w:sz w:val="28"/>
      <w:szCs w:val="24"/>
    </w:rPr>
  </w:style>
  <w:style w:type="paragraph" w:styleId="11">
    <w:name w:val="Body Text First Indent 2"/>
    <w:basedOn w:val="12"/>
    <w:next w:val="1"/>
    <w:qFormat/>
    <w:uiPriority w:val="0"/>
    <w:pPr>
      <w:ind w:firstLine="420" w:firstLineChars="200"/>
    </w:pPr>
  </w:style>
  <w:style w:type="paragraph" w:styleId="12">
    <w:name w:val="Body Text Indent"/>
    <w:basedOn w:val="1"/>
    <w:next w:val="13"/>
    <w:qFormat/>
    <w:uiPriority w:val="0"/>
    <w:pPr>
      <w:spacing w:after="120"/>
      <w:ind w:left="420" w:leftChars="200"/>
    </w:pPr>
    <w:rPr>
      <w:rFonts w:ascii="Times New Roman" w:hAnsi="Times New Roman" w:cs="Times New Roman"/>
      <w:szCs w:val="24"/>
    </w:r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eastAsia="幼圆"/>
    </w:rPr>
  </w:style>
  <w:style w:type="paragraph" w:styleId="16">
    <w:name w:val="Balloon Text"/>
    <w:basedOn w:val="1"/>
    <w:link w:val="32"/>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next w:val="8"/>
    <w:qFormat/>
    <w:uiPriority w:val="0"/>
    <w:pPr>
      <w:spacing w:line="480" w:lineRule="auto"/>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3">
    <w:name w:val="Normal (Web)"/>
    <w:basedOn w:val="1"/>
    <w:qFormat/>
    <w:uiPriority w:val="0"/>
    <w:pPr>
      <w:widowControl/>
      <w:spacing w:beforeAutospacing="1" w:afterAutospacing="1"/>
      <w:jc w:val="left"/>
    </w:pPr>
    <w:rPr>
      <w:rFonts w:ascii="宋体" w:hAnsi="宋体" w:cs="宋体"/>
      <w:kern w:val="0"/>
      <w:sz w:val="24"/>
      <w:szCs w:val="24"/>
    </w:rPr>
  </w:style>
  <w:style w:type="paragraph" w:styleId="24">
    <w:name w:val="Body Text First Indent"/>
    <w:basedOn w:val="8"/>
    <w:next w:val="11"/>
    <w:qFormat/>
    <w:uiPriority w:val="99"/>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paragraph" w:customStyle="1" w:styleId="29">
    <w:name w:val="无间隔1"/>
    <w:basedOn w:val="30"/>
    <w:next w:val="31"/>
    <w:qFormat/>
    <w:uiPriority w:val="0"/>
    <w:pPr>
      <w:spacing w:line="400" w:lineRule="exact"/>
    </w:pPr>
    <w:rPr>
      <w:sz w:val="24"/>
    </w:rPr>
  </w:style>
  <w:style w:type="paragraph" w:customStyle="1" w:styleId="30">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32">
    <w:name w:val="批注框文本 Char"/>
    <w:basedOn w:val="27"/>
    <w:link w:val="16"/>
    <w:qFormat/>
    <w:uiPriority w:val="0"/>
    <w:rPr>
      <w:rFonts w:ascii="Calibri" w:hAnsi="Calibri" w:eastAsia="宋体" w:cs="黑体"/>
      <w:kern w:val="2"/>
      <w:sz w:val="18"/>
      <w:szCs w:val="18"/>
    </w:rPr>
  </w:style>
  <w:style w:type="paragraph" w:customStyle="1" w:styleId="33">
    <w:name w:val="Table Paragraph"/>
    <w:basedOn w:val="1"/>
    <w:qFormat/>
    <w:uiPriority w:val="0"/>
    <w:rPr>
      <w:rFonts w:ascii="宋体" w:hAnsi="宋体" w:cs="宋体"/>
      <w:lang w:val="zh-CN" w:bidi="zh-CN"/>
    </w:rPr>
  </w:style>
  <w:style w:type="paragraph" w:customStyle="1" w:styleId="34">
    <w:name w:val="标题 3_0"/>
    <w:basedOn w:val="30"/>
    <w:next w:val="30"/>
    <w:qFormat/>
    <w:uiPriority w:val="0"/>
    <w:pPr>
      <w:keepNext/>
      <w:keepLines/>
      <w:spacing w:line="416" w:lineRule="auto"/>
      <w:outlineLvl w:val="2"/>
    </w:pPr>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20298</Words>
  <Characters>21988</Characters>
  <Paragraphs>2215</Paragraphs>
  <TotalTime>1</TotalTime>
  <ScaleCrop>false</ScaleCrop>
  <LinksUpToDate>false</LinksUpToDate>
  <CharactersWithSpaces>27641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2026-05-08T11:03:00Z</cp:lastPrinted>
  <dcterms:modified xsi:type="dcterms:W3CDTF">2026-05-15T03:27:15Z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B798A23647CC4823973C9C089E533BE2_13</vt:lpwstr>
  </property>
  <property fmtid="{D5CDD505-2E9C-101B-9397-08002B2CF9AE}" pid="4" name="commondata">
    <vt:lpwstr>eyJoZGlkIjoiYzNkMjViNjIzZTIwNzRiNGI3OWIzZTNmYTE2ZThlNzYifQ==</vt:lpwstr>
  </property>
  <property fmtid="{D5CDD505-2E9C-101B-9397-08002B2CF9AE}" pid="5" name="KSOTemplateDocerSaveRecord">
    <vt:lpwstr>eyJoZGlkIjoiZWVjMjlkM2JlMzBlMjRjZjBiNmYzM2Q2NTA0NGQ5MzgiLCJ1c2VySWQiOiI1NTgyNjkyNDUifQ==</vt:lpwstr>
  </property>
</Properties>
</file>