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10"/>
        <w:gridCol w:w="2409"/>
        <w:gridCol w:w="2410"/>
      </w:tblGrid>
      <w:tr w14:paraId="5E0A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B42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18C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超声波治疗仪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7CC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E8F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</w:p>
        </w:tc>
      </w:tr>
      <w:tr w14:paraId="343E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761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FBF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进口</w:t>
            </w:r>
          </w:p>
        </w:tc>
      </w:tr>
      <w:tr w14:paraId="4E82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1C65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设备配置要求及用途：</w:t>
            </w:r>
          </w:p>
          <w:p w14:paraId="72303204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治疗炎症，缓解痛疼，促进伤口愈合</w:t>
            </w:r>
          </w:p>
        </w:tc>
      </w:tr>
      <w:tr w14:paraId="2914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F5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具体技术参数：</w:t>
            </w:r>
          </w:p>
        </w:tc>
      </w:tr>
      <w:tr w14:paraId="5DF3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D2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全部技术参数及配置</w:t>
            </w:r>
          </w:p>
          <w:p w14:paraId="23ED75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配备有效辐射面积 5cm² 治疗探头，超声工作频率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至少包含 1.0MHz、3.2MHz</w:t>
            </w:r>
          </w:p>
          <w:p w14:paraId="2B7FF7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2.治疗探头：具备晶体材质表面的治疗探头</w:t>
            </w:r>
          </w:p>
          <w:p w14:paraId="6D509E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3.连接线：具备可分离式探头连接线，便于更换</w:t>
            </w:r>
          </w:p>
          <w:p w14:paraId="0BAA21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4.接触监测：具备LED接触指示灯实时显示接触状态</w:t>
            </w:r>
          </w:p>
          <w:p w14:paraId="2A13B5E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具备≥2 种超声输出模式，包含持续输出模式、脉冲输出模式</w:t>
            </w:r>
          </w:p>
          <w:p w14:paraId="64378F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脉冲模式峰值 / 平均声强比值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至少包含 10:1、5:1、2:1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，支持多档位调节。</w:t>
            </w:r>
          </w:p>
          <w:p w14:paraId="085728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持续模式占空比 100%；脉冲模式占空比至少包含 10%、20%、50%多档可选。</w:t>
            </w:r>
          </w:p>
          <w:p w14:paraId="18A70C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脉冲超声重复频率 ≥100Hz，具备 100Hz 标准治疗档位。</w:t>
            </w:r>
          </w:p>
          <w:p w14:paraId="1730A3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9.脉冲宽度：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至少包含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1、2、5ms</w:t>
            </w:r>
          </w:p>
          <w:p w14:paraId="24E9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10.有效声强：≥2.2W/cm ²</w:t>
            </w:r>
          </w:p>
          <w:p w14:paraId="345D9B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波束不均匀性系数：5cm2:  ≤2.1（1.0MHz）/≤2.6（3.2MHz） 可提供探头检测报告</w:t>
            </w:r>
          </w:p>
          <w:p w14:paraId="40923B7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12.治疗时间：0-30分钟，可调</w:t>
            </w:r>
          </w:p>
        </w:tc>
      </w:tr>
      <w:bookmarkEnd w:id="0"/>
    </w:tbl>
    <w:p w14:paraId="48FCE4FE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每套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产品配置清单：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7"/>
        <w:gridCol w:w="2821"/>
      </w:tblGrid>
      <w:tr w14:paraId="1C16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27472D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821" w:type="dxa"/>
            <w:noWrap w:val="0"/>
            <w:vAlign w:val="center"/>
          </w:tcPr>
          <w:p w14:paraId="77DF71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7096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1A50DD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主机含推车</w:t>
            </w:r>
          </w:p>
        </w:tc>
        <w:tc>
          <w:tcPr>
            <w:tcW w:w="2821" w:type="dxa"/>
            <w:noWrap w:val="0"/>
            <w:vAlign w:val="center"/>
          </w:tcPr>
          <w:p w14:paraId="79B0C3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 w14:paraId="3988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1C2BDB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彩色触摸屏</w:t>
            </w:r>
          </w:p>
        </w:tc>
        <w:tc>
          <w:tcPr>
            <w:tcW w:w="2821" w:type="dxa"/>
            <w:noWrap w:val="0"/>
            <w:vAlign w:val="center"/>
          </w:tcPr>
          <w:p w14:paraId="33DB2E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 w14:paraId="484D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0E2E3A2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万向臂 2x6 节</w:t>
            </w:r>
          </w:p>
        </w:tc>
        <w:tc>
          <w:tcPr>
            <w:tcW w:w="2821" w:type="dxa"/>
            <w:noWrap w:val="0"/>
            <w:vAlign w:val="center"/>
          </w:tcPr>
          <w:p w14:paraId="1A3098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 w14:paraId="5770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40105B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电容治疗头</w:t>
            </w:r>
          </w:p>
        </w:tc>
        <w:tc>
          <w:tcPr>
            <w:tcW w:w="2821" w:type="dxa"/>
            <w:noWrap w:val="0"/>
            <w:vAlign w:val="center"/>
          </w:tcPr>
          <w:p w14:paraId="3B0B55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 w14:paraId="53F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757841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电源线</w:t>
            </w:r>
          </w:p>
        </w:tc>
        <w:tc>
          <w:tcPr>
            <w:tcW w:w="2821" w:type="dxa"/>
            <w:noWrap w:val="0"/>
            <w:vAlign w:val="center"/>
          </w:tcPr>
          <w:p w14:paraId="115C52A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1条</w:t>
            </w:r>
          </w:p>
        </w:tc>
      </w:tr>
      <w:tr w14:paraId="4AD5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7326A0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触控笔</w:t>
            </w:r>
          </w:p>
        </w:tc>
        <w:tc>
          <w:tcPr>
            <w:tcW w:w="2821" w:type="dxa"/>
            <w:noWrap w:val="0"/>
            <w:vAlign w:val="center"/>
          </w:tcPr>
          <w:p w14:paraId="434BBF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 w14:paraId="03F9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7" w:type="dxa"/>
            <w:noWrap w:val="0"/>
            <w:vAlign w:val="center"/>
          </w:tcPr>
          <w:p w14:paraId="7D6E03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用户手册</w:t>
            </w:r>
          </w:p>
        </w:tc>
        <w:tc>
          <w:tcPr>
            <w:tcW w:w="2821" w:type="dxa"/>
            <w:noWrap w:val="0"/>
            <w:vAlign w:val="center"/>
          </w:tcPr>
          <w:p w14:paraId="636A8C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</w:tbl>
    <w:p w14:paraId="10340898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72112"/>
    <w:rsid w:val="34C9402B"/>
    <w:rsid w:val="36F154C9"/>
    <w:rsid w:val="4F512B51"/>
    <w:rsid w:val="55AB6E66"/>
    <w:rsid w:val="7BA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2026-07-03T03:38:00Z</dcterms:created>
  <dc:creator>兴达</dc:creator>
  <cp:lastModifiedBy>兴达</cp:lastModifiedBy>
  <dcterms:modified xsi:type="dcterms:W3CDTF">2026-07-03T03:40:25Z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DBEF179FAD284CA8B24E1FD5E0475D03_11</vt:lpwstr>
  </property>
  <property fmtid="{D5CDD505-2E9C-101B-9397-08002B2CF9AE}" pid="4" name="KSOTemplateDocerSaveRecord">
    <vt:lpwstr>eyJoZGlkIjoiZmNlMzNhMjhhZGNhZTY1ZjgwZDVlYzRkMWY2MWM2YmEiLCJ1c2VySWQiOiIyODI5NTExMzgifQ==</vt:lpwstr>
  </property>
</Properties>
</file>