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37B14">
      <w:pPr>
        <w:ind w:left="-420" w:leftChars="-200" w:right="-210" w:rightChars="-100"/>
        <w:jc w:val="center"/>
        <w:rPr>
          <w:rFonts w:hint="default" w:ascii="Times New Roman" w:hAnsi="Times New Roman" w:eastAsia="黑体" w:cs="Times New Roman"/>
          <w:b w:val="0"/>
          <w:bCs/>
          <w:color w:val="auto"/>
          <w:sz w:val="40"/>
          <w:szCs w:val="40"/>
          <w:highlight w:val="none"/>
          <w:lang w:val="en-US" w:eastAsia="zh-CN"/>
        </w:rPr>
      </w:pPr>
      <w:r>
        <w:rPr>
          <w:rFonts w:hint="eastAsia" w:ascii="Times New Roman" w:hAnsi="Times New Roman" w:eastAsia="黑体" w:cs="Times New Roman"/>
          <w:b w:val="0"/>
          <w:bCs/>
          <w:color w:val="auto"/>
          <w:sz w:val="56"/>
          <w:szCs w:val="56"/>
          <w:highlight w:val="none"/>
          <w:lang w:val="en" w:eastAsia="zh-CN"/>
        </w:rPr>
        <w:t>河南省经济管理学校公寓用床及教室课桌椅采购项目</w:t>
      </w:r>
      <w:r>
        <w:rPr>
          <w:rFonts w:hint="default" w:ascii="Times New Roman" w:hAnsi="Times New Roman" w:eastAsia="黑体" w:cs="Times New Roman"/>
          <w:b w:val="0"/>
          <w:bCs/>
          <w:color w:val="auto"/>
          <w:sz w:val="56"/>
          <w:szCs w:val="56"/>
          <w:highlight w:val="none"/>
          <w:lang w:val="en-US"/>
        </w:rPr>
        <w:t xml:space="preserve">  </w:t>
      </w:r>
    </w:p>
    <w:p w14:paraId="744B1FA4">
      <w:pPr>
        <w:tabs>
          <w:tab w:val="left" w:pos="1950"/>
        </w:tabs>
        <w:jc w:val="left"/>
        <w:rPr>
          <w:rFonts w:hint="default" w:ascii="Times New Roman" w:hAnsi="Times New Roman" w:eastAsia="黑体" w:cs="Times New Roman"/>
          <w:b w:val="0"/>
          <w:bCs/>
          <w:color w:val="auto"/>
          <w:highlight w:val="none"/>
          <w:lang w:val="en-US"/>
        </w:rPr>
      </w:pPr>
    </w:p>
    <w:p w14:paraId="71E19C13">
      <w:pPr>
        <w:tabs>
          <w:tab w:val="left" w:pos="1950"/>
        </w:tabs>
        <w:jc w:val="left"/>
        <w:rPr>
          <w:rFonts w:hint="default" w:ascii="Times New Roman" w:hAnsi="Times New Roman" w:eastAsia="黑体"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 xml:space="preserve"> </w:t>
      </w:r>
    </w:p>
    <w:p w14:paraId="6AF77430">
      <w:pPr>
        <w:tabs>
          <w:tab w:val="left" w:pos="1950"/>
        </w:tabs>
        <w:jc w:val="left"/>
        <w:rPr>
          <w:rFonts w:hint="default" w:ascii="Times New Roman" w:hAnsi="Times New Roman" w:eastAsia="黑体" w:cs="Times New Roman"/>
          <w:b w:val="0"/>
          <w:bCs/>
          <w:color w:val="auto"/>
          <w:highlight w:val="none"/>
          <w:lang w:val="en-US" w:eastAsia="zh-CN"/>
        </w:rPr>
      </w:pPr>
    </w:p>
    <w:p w14:paraId="18B73CD6">
      <w:pPr>
        <w:tabs>
          <w:tab w:val="left" w:pos="1950"/>
        </w:tabs>
        <w:jc w:val="left"/>
        <w:rPr>
          <w:rFonts w:hint="default" w:ascii="Times New Roman" w:hAnsi="Times New Roman" w:eastAsia="黑体" w:cs="Times New Roman"/>
          <w:b w:val="0"/>
          <w:bCs/>
          <w:color w:val="auto"/>
          <w:highlight w:val="none"/>
          <w:lang w:val="en-US" w:eastAsia="zh-CN"/>
        </w:rPr>
      </w:pPr>
    </w:p>
    <w:p w14:paraId="79F4DD98">
      <w:pPr>
        <w:tabs>
          <w:tab w:val="left" w:pos="1950"/>
        </w:tabs>
        <w:jc w:val="left"/>
        <w:rPr>
          <w:rFonts w:hint="default" w:ascii="Times New Roman" w:hAnsi="Times New Roman" w:eastAsia="黑体" w:cs="Times New Roman"/>
          <w:b w:val="0"/>
          <w:bCs/>
          <w:color w:val="auto"/>
          <w:highlight w:val="none"/>
          <w:lang w:val="en-US" w:eastAsia="zh-CN"/>
        </w:rPr>
      </w:pPr>
    </w:p>
    <w:p w14:paraId="5F6FF899">
      <w:pPr>
        <w:tabs>
          <w:tab w:val="left" w:pos="1950"/>
        </w:tabs>
        <w:jc w:val="left"/>
        <w:rPr>
          <w:rFonts w:hint="default" w:ascii="Times New Roman" w:hAnsi="Times New Roman" w:eastAsia="黑体" w:cs="Times New Roman"/>
          <w:b w:val="0"/>
          <w:bCs/>
          <w:color w:val="auto"/>
          <w:highlight w:val="none"/>
          <w:lang w:val="en-US" w:eastAsia="zh-CN"/>
        </w:rPr>
      </w:pPr>
    </w:p>
    <w:p w14:paraId="118C9DDE">
      <w:pPr>
        <w:tabs>
          <w:tab w:val="left" w:pos="1950"/>
        </w:tabs>
        <w:jc w:val="left"/>
        <w:rPr>
          <w:rFonts w:hint="default" w:ascii="Times New Roman" w:hAnsi="Times New Roman" w:eastAsia="黑体" w:cs="Times New Roman"/>
          <w:b w:val="0"/>
          <w:bCs/>
          <w:color w:val="auto"/>
          <w:highlight w:val="none"/>
          <w:lang w:val="en-US"/>
        </w:rPr>
      </w:pPr>
    </w:p>
    <w:p w14:paraId="0524276E">
      <w:pPr>
        <w:jc w:val="center"/>
        <w:rPr>
          <w:rFonts w:hint="default" w:ascii="Times New Roman" w:hAnsi="Times New Roman" w:eastAsia="黑体" w:cs="Times New Roman"/>
          <w:b w:val="0"/>
          <w:bCs/>
          <w:color w:val="auto"/>
          <w:sz w:val="112"/>
          <w:szCs w:val="112"/>
          <w:highlight w:val="none"/>
          <w:lang w:val="en"/>
        </w:rPr>
      </w:pPr>
      <w:r>
        <w:rPr>
          <w:rFonts w:hint="default" w:ascii="Times New Roman" w:hAnsi="Times New Roman" w:eastAsia="黑体" w:cs="Times New Roman"/>
          <w:b w:val="0"/>
          <w:bCs/>
          <w:color w:val="auto"/>
          <w:sz w:val="112"/>
          <w:szCs w:val="112"/>
          <w:highlight w:val="none"/>
          <w:lang w:val="en"/>
        </w:rPr>
        <w:t>竞争性磋商文件</w:t>
      </w:r>
    </w:p>
    <w:p w14:paraId="5F0B9C60">
      <w:pPr>
        <w:jc w:val="center"/>
        <w:rPr>
          <w:rFonts w:hint="default" w:ascii="Times New Roman" w:hAnsi="Times New Roman" w:eastAsia="黑体" w:cs="Times New Roman"/>
          <w:b w:val="0"/>
          <w:bCs/>
          <w:color w:val="auto"/>
          <w:sz w:val="36"/>
          <w:szCs w:val="36"/>
          <w:highlight w:val="none"/>
        </w:rPr>
      </w:pPr>
    </w:p>
    <w:p w14:paraId="35E4118F">
      <w:pPr>
        <w:jc w:val="center"/>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rPr>
        <w:t>采购编号：</w:t>
      </w:r>
      <w:r>
        <w:rPr>
          <w:rFonts w:hint="eastAsia" w:ascii="Times New Roman" w:hAnsi="Times New Roman" w:eastAsia="黑体" w:cs="Times New Roman"/>
          <w:b w:val="0"/>
          <w:bCs/>
          <w:color w:val="auto"/>
          <w:sz w:val="36"/>
          <w:szCs w:val="36"/>
          <w:highlight w:val="none"/>
          <w:lang w:val="en" w:eastAsia="zh-CN"/>
        </w:rPr>
        <w:t>豫财磋商采购-2025-206</w:t>
      </w:r>
      <w:r>
        <w:rPr>
          <w:rFonts w:hint="default" w:ascii="Times New Roman" w:hAnsi="Times New Roman" w:eastAsia="黑体" w:cs="Times New Roman"/>
          <w:b w:val="0"/>
          <w:bCs/>
          <w:color w:val="auto"/>
          <w:sz w:val="36"/>
          <w:szCs w:val="36"/>
          <w:highlight w:val="none"/>
          <w:lang w:val="en-US"/>
        </w:rPr>
        <w:t xml:space="preserve"> </w:t>
      </w:r>
    </w:p>
    <w:p w14:paraId="09D78CCA">
      <w:pPr>
        <w:pStyle w:val="97"/>
        <w:rPr>
          <w:rFonts w:hint="default" w:ascii="Times New Roman" w:hAnsi="Times New Roman" w:eastAsia="黑体" w:cs="Times New Roman"/>
          <w:b w:val="0"/>
          <w:bCs/>
          <w:color w:val="auto"/>
          <w:sz w:val="36"/>
          <w:szCs w:val="36"/>
          <w:highlight w:val="none"/>
        </w:rPr>
      </w:pPr>
    </w:p>
    <w:p w14:paraId="5780786D">
      <w:pPr>
        <w:pStyle w:val="40"/>
        <w:ind w:left="840" w:hanging="420"/>
        <w:rPr>
          <w:rFonts w:hint="default" w:ascii="Times New Roman" w:hAnsi="Times New Roman" w:eastAsia="黑体" w:cs="Times New Roman"/>
          <w:b w:val="0"/>
          <w:bCs/>
          <w:color w:val="auto"/>
          <w:highlight w:val="none"/>
          <w:lang w:val="en-US" w:eastAsia="zh-CN"/>
        </w:rPr>
      </w:pPr>
    </w:p>
    <w:p w14:paraId="4579CD4D">
      <w:pPr>
        <w:spacing w:line="240" w:lineRule="atLeast"/>
        <w:ind w:left="1080" w:hanging="540"/>
        <w:jc w:val="center"/>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highlight w:val="none"/>
          <w:lang w:val="en-US" w:eastAsia="zh-CN"/>
        </w:rPr>
        <w:t xml:space="preserve">                                                                                                                                           </w:t>
      </w:r>
      <w:r>
        <w:rPr>
          <w:rFonts w:hint="default" w:ascii="Times New Roman" w:hAnsi="Times New Roman" w:eastAsia="黑体" w:cs="Times New Roman"/>
          <w:b w:val="0"/>
          <w:bCs/>
          <w:color w:val="auto"/>
          <w:highlight w:val="none"/>
          <w:lang w:val="en-US" w:eastAsia="zh-CN"/>
        </w:rPr>
        <w:drawing>
          <wp:inline distT="0" distB="0" distL="114300" distR="114300">
            <wp:extent cx="1404620" cy="1404620"/>
            <wp:effectExtent l="0" t="0" r="5080"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1404620" cy="1404620"/>
                    </a:xfrm>
                    <a:prstGeom prst="rect">
                      <a:avLst/>
                    </a:prstGeom>
                    <a:noFill/>
                    <a:ln>
                      <a:noFill/>
                    </a:ln>
                  </pic:spPr>
                </pic:pic>
              </a:graphicData>
            </a:graphic>
          </wp:inline>
        </w:drawing>
      </w:r>
    </w:p>
    <w:p w14:paraId="292537F4">
      <w:pPr>
        <w:spacing w:line="240" w:lineRule="atLeast"/>
        <w:ind w:left="1080" w:hanging="540"/>
        <w:jc w:val="center"/>
        <w:rPr>
          <w:rFonts w:hint="default" w:ascii="Times New Roman" w:hAnsi="Times New Roman" w:eastAsia="黑体" w:cs="Times New Roman"/>
          <w:b w:val="0"/>
          <w:bCs/>
          <w:color w:val="auto"/>
          <w:sz w:val="28"/>
          <w:szCs w:val="28"/>
          <w:highlight w:val="none"/>
          <w:lang w:val="en-US"/>
        </w:rPr>
      </w:pPr>
    </w:p>
    <w:p w14:paraId="1BBFA594">
      <w:pPr>
        <w:spacing w:line="240" w:lineRule="atLeast"/>
        <w:ind w:left="1080" w:hanging="540"/>
        <w:jc w:val="center"/>
        <w:rPr>
          <w:rFonts w:hint="default" w:ascii="Times New Roman" w:hAnsi="Times New Roman" w:eastAsia="黑体" w:cs="Times New Roman"/>
          <w:b w:val="0"/>
          <w:bCs/>
          <w:color w:val="auto"/>
          <w:sz w:val="28"/>
          <w:szCs w:val="28"/>
          <w:highlight w:val="none"/>
          <w:lang w:val="en-US"/>
        </w:rPr>
      </w:pPr>
    </w:p>
    <w:p w14:paraId="1857B474">
      <w:pPr>
        <w:spacing w:line="240" w:lineRule="atLeast"/>
        <w:rPr>
          <w:rFonts w:hint="default" w:ascii="Times New Roman" w:hAnsi="Times New Roman" w:eastAsia="黑体" w:cs="Times New Roman"/>
          <w:b w:val="0"/>
          <w:bCs/>
          <w:color w:val="auto"/>
          <w:sz w:val="28"/>
          <w:szCs w:val="28"/>
          <w:highlight w:val="none"/>
          <w:lang w:val="en-US"/>
        </w:rPr>
      </w:pPr>
    </w:p>
    <w:p w14:paraId="63D33712">
      <w:pPr>
        <w:tabs>
          <w:tab w:val="left" w:pos="360"/>
        </w:tabs>
        <w:spacing w:line="700" w:lineRule="exact"/>
        <w:ind w:firstLine="1080" w:firstLineChars="300"/>
        <w:jc w:val="both"/>
        <w:rPr>
          <w:rFonts w:hint="eastAsia"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rPr>
        <w:t>采   购   人：</w:t>
      </w:r>
      <w:r>
        <w:rPr>
          <w:rFonts w:hint="eastAsia" w:ascii="Times New Roman" w:hAnsi="Times New Roman" w:eastAsia="黑体" w:cs="Times New Roman"/>
          <w:b w:val="0"/>
          <w:bCs/>
          <w:color w:val="auto"/>
          <w:sz w:val="36"/>
          <w:szCs w:val="36"/>
          <w:highlight w:val="none"/>
          <w:lang w:val="en-US" w:eastAsia="zh-CN"/>
        </w:rPr>
        <w:t>河南省经济管理学校</w:t>
      </w:r>
    </w:p>
    <w:p w14:paraId="3BBC35E4">
      <w:pPr>
        <w:tabs>
          <w:tab w:val="left" w:pos="360"/>
        </w:tabs>
        <w:spacing w:line="700" w:lineRule="exact"/>
        <w:ind w:firstLine="0" w:firstLineChars="0"/>
        <w:jc w:val="center"/>
        <w:rPr>
          <w:rFonts w:hint="default" w:ascii="Times New Roman" w:hAnsi="Times New Roman" w:eastAsia="黑体" w:cs="Times New Roman"/>
          <w:b w:val="0"/>
          <w:bCs/>
          <w:color w:val="auto"/>
          <w:sz w:val="36"/>
          <w:szCs w:val="36"/>
          <w:highlight w:val="none"/>
          <w:lang w:eastAsia="zh-CN"/>
        </w:rPr>
      </w:pPr>
      <w:r>
        <w:rPr>
          <w:rFonts w:hint="default" w:ascii="Times New Roman" w:hAnsi="Times New Roman" w:eastAsia="黑体" w:cs="Times New Roman"/>
          <w:b w:val="0"/>
          <w:bCs/>
          <w:color w:val="auto"/>
          <w:sz w:val="36"/>
          <w:szCs w:val="36"/>
          <w:highlight w:val="none"/>
        </w:rPr>
        <w:t>集中采购机构：河南省公共资源交易中心</w:t>
      </w:r>
    </w:p>
    <w:p w14:paraId="6CED08CE">
      <w:pPr>
        <w:spacing w:line="700" w:lineRule="exact"/>
        <w:jc w:val="center"/>
        <w:rPr>
          <w:rFonts w:hint="default" w:ascii="Times New Roman" w:hAnsi="Times New Roman" w:eastAsia="黑体" w:cs="Times New Roman"/>
          <w:b w:val="0"/>
          <w:bCs/>
          <w:color w:val="auto"/>
          <w:sz w:val="36"/>
          <w:szCs w:val="36"/>
          <w:highlight w:val="none"/>
          <w:lang w:val="en-US"/>
        </w:rPr>
      </w:pPr>
    </w:p>
    <w:p w14:paraId="46058961">
      <w:pPr>
        <w:spacing w:line="700" w:lineRule="exact"/>
        <w:jc w:val="center"/>
        <w:rPr>
          <w:rFonts w:hint="default" w:ascii="Times New Roman" w:hAnsi="Times New Roman" w:eastAsia="黑体" w:cs="Times New Roman"/>
          <w:b w:val="0"/>
          <w:bCs/>
          <w:color w:val="auto"/>
          <w:sz w:val="36"/>
          <w:szCs w:val="36"/>
          <w:highlight w:val="none"/>
          <w:lang w:val="en-US"/>
        </w:rPr>
      </w:pPr>
      <w:r>
        <w:rPr>
          <w:rFonts w:hint="default" w:ascii="Times New Roman" w:hAnsi="Times New Roman" w:eastAsia="黑体" w:cs="Times New Roman"/>
          <w:b w:val="0"/>
          <w:bCs/>
          <w:color w:val="auto"/>
          <w:sz w:val="36"/>
          <w:szCs w:val="36"/>
          <w:highlight w:val="none"/>
          <w:lang w:val="en-US"/>
        </w:rPr>
        <w:t>202</w:t>
      </w:r>
      <w:r>
        <w:rPr>
          <w:rFonts w:hint="eastAsia" w:ascii="Times New Roman" w:hAnsi="Times New Roman" w:eastAsia="黑体" w:cs="Times New Roman"/>
          <w:b w:val="0"/>
          <w:bCs/>
          <w:color w:val="auto"/>
          <w:sz w:val="36"/>
          <w:szCs w:val="36"/>
          <w:highlight w:val="none"/>
          <w:lang w:val="en-US" w:eastAsia="zh-CN"/>
        </w:rPr>
        <w:t>5</w:t>
      </w:r>
      <w:r>
        <w:rPr>
          <w:rFonts w:hint="default" w:ascii="Times New Roman" w:hAnsi="Times New Roman" w:eastAsia="黑体" w:cs="Times New Roman"/>
          <w:b w:val="0"/>
          <w:bCs/>
          <w:color w:val="auto"/>
          <w:sz w:val="36"/>
          <w:szCs w:val="36"/>
          <w:highlight w:val="none"/>
          <w:lang w:val="en-US"/>
        </w:rPr>
        <w:t>年</w:t>
      </w:r>
      <w:r>
        <w:rPr>
          <w:rFonts w:hint="eastAsia" w:ascii="Times New Roman" w:hAnsi="Times New Roman" w:eastAsia="黑体" w:cs="Times New Roman"/>
          <w:b w:val="0"/>
          <w:bCs/>
          <w:color w:val="auto"/>
          <w:sz w:val="36"/>
          <w:szCs w:val="36"/>
          <w:highlight w:val="none"/>
          <w:lang w:val="en-US" w:eastAsia="zh-CN"/>
        </w:rPr>
        <w:t>6</w:t>
      </w:r>
      <w:r>
        <w:rPr>
          <w:rFonts w:hint="default" w:ascii="Times New Roman" w:hAnsi="Times New Roman" w:eastAsia="黑体" w:cs="Times New Roman"/>
          <w:b w:val="0"/>
          <w:bCs/>
          <w:color w:val="auto"/>
          <w:sz w:val="36"/>
          <w:szCs w:val="36"/>
          <w:highlight w:val="none"/>
          <w:lang w:val="en-US"/>
        </w:rPr>
        <w:t>月</w:t>
      </w:r>
    </w:p>
    <w:p w14:paraId="7E8333BE">
      <w:pPr>
        <w:rPr>
          <w:rFonts w:hint="default" w:ascii="Times New Roman" w:hAnsi="Times New Roman" w:cs="Times New Roman"/>
          <w:color w:val="auto"/>
          <w:highlight w:val="none"/>
        </w:rPr>
      </w:pPr>
    </w:p>
    <w:p w14:paraId="4DFC2D33">
      <w:pPr>
        <w:keepNext/>
        <w:keepLines/>
        <w:rPr>
          <w:rFonts w:hint="default" w:ascii="Times New Roman" w:hAnsi="Times New Roman" w:eastAsia="宋体" w:cs="Times New Roman"/>
          <w:b/>
          <w:bCs/>
          <w:color w:val="auto"/>
          <w:sz w:val="48"/>
          <w:szCs w:val="48"/>
          <w:highlight w:val="none"/>
          <w:lang w:val="en-US" w:eastAsia="zh-CN"/>
        </w:rPr>
        <w:sectPr>
          <w:pgSz w:w="11900" w:h="16840"/>
          <w:pgMar w:top="1418" w:right="1418" w:bottom="1418" w:left="1701" w:header="851" w:footer="992" w:gutter="0"/>
          <w:pgNumType w:start="0"/>
          <w:cols w:space="720" w:num="1"/>
        </w:sectPr>
      </w:pPr>
    </w:p>
    <w:p w14:paraId="44D25839">
      <w:pPr>
        <w:keepNext/>
        <w:keepLines/>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48"/>
          <w:szCs w:val="48"/>
          <w:highlight w:val="none"/>
          <w:lang w:val="en-US" w:eastAsia="zh-CN"/>
        </w:rPr>
        <w:t>目 录</w:t>
      </w:r>
    </w:p>
    <w:p w14:paraId="5A220DDA">
      <w:pPr>
        <w:pStyle w:val="32"/>
        <w:tabs>
          <w:tab w:val="right" w:leader="dot" w:pos="8306"/>
        </w:tabs>
        <w:spacing w:line="480" w:lineRule="auto"/>
        <w:rPr>
          <w:rFonts w:hint="default" w:ascii="Times New Roman" w:hAnsi="Times New Roman" w:eastAsia="仿宋_GB2312" w:cs="Times New Roman"/>
          <w:color w:val="auto"/>
          <w:sz w:val="30"/>
          <w:szCs w:val="30"/>
          <w:highlight w:val="none"/>
        </w:rPr>
      </w:pPr>
      <w:bookmarkStart w:id="0" w:name="_Toc349457307"/>
    </w:p>
    <w:p w14:paraId="4D42FBDC">
      <w:pPr>
        <w:pStyle w:val="32"/>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TOC \o "1-1" \h \u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"_Toc1180937135"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第一章 竞争性磋商邀请</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_Toc1180937135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2</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4CB2850A">
      <w:pPr>
        <w:pStyle w:val="32"/>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"_Toc330345230"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第二章 供应商须知前附表</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_Toc330345230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4</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7707320F">
      <w:pPr>
        <w:pStyle w:val="32"/>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"_Toc1808773437"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第三章 供应商须知</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_Toc1808773437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11</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5950C20B">
      <w:pPr>
        <w:pStyle w:val="32"/>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"_Toc1645470286"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第四章 竞争性磋商响应文件格式</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_Toc1645470286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28</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02530873">
      <w:pPr>
        <w:pStyle w:val="32"/>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"_Toc1460915094"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第五章 项目需求及技术要求</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_Toc1460915094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50</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14167E31">
      <w:pPr>
        <w:pStyle w:val="32"/>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"_Toc1614997082"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kern w:val="44"/>
          <w:sz w:val="30"/>
          <w:szCs w:val="30"/>
          <w:highlight w:val="none"/>
        </w:rPr>
        <w:t>第六章 磋商方法和标准</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_Toc1614997082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58</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16F239BA">
      <w:pPr>
        <w:pStyle w:val="32"/>
        <w:tabs>
          <w:tab w:val="right" w:leader="dot" w:pos="8306"/>
        </w:tabs>
        <w:jc w:val="both"/>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"_Toc1751736888"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kern w:val="44"/>
          <w:sz w:val="30"/>
          <w:szCs w:val="30"/>
          <w:highlight w:val="none"/>
        </w:rPr>
        <w:t>第七章 政府采购合同</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_Toc1751736888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64</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783F9065">
      <w:pPr>
        <w:spacing w:line="48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宋体" w:cs="Times New Roman"/>
          <w:color w:val="auto"/>
          <w:sz w:val="30"/>
          <w:szCs w:val="30"/>
          <w:highlight w:val="none"/>
        </w:rPr>
        <w:fldChar w:fldCharType="end"/>
      </w:r>
    </w:p>
    <w:bookmarkEnd w:id="0"/>
    <w:p w14:paraId="3C1B8C30">
      <w:pPr>
        <w:pStyle w:val="6"/>
        <w:spacing w:before="0" w:after="0" w:line="360" w:lineRule="auto"/>
        <w:jc w:val="center"/>
        <w:rPr>
          <w:rFonts w:hint="default" w:ascii="Times New Roman" w:hAnsi="Times New Roman" w:eastAsia="宋体" w:cs="Times New Roman"/>
          <w:color w:val="auto"/>
          <w:sz w:val="36"/>
          <w:szCs w:val="36"/>
          <w:highlight w:val="none"/>
          <w:lang w:eastAsia="zh-CN"/>
        </w:rPr>
        <w:sectPr>
          <w:footerReference r:id="rId3" w:type="default"/>
          <w:pgSz w:w="11900" w:h="16840"/>
          <w:pgMar w:top="1440" w:right="1797" w:bottom="1440" w:left="1797" w:header="851" w:footer="992" w:gutter="0"/>
          <w:pgNumType w:start="1"/>
          <w:cols w:space="720" w:num="1"/>
        </w:sectPr>
      </w:pPr>
      <w:bookmarkStart w:id="1" w:name="_Toc1390283293"/>
      <w:bookmarkStart w:id="463" w:name="_GoBack"/>
      <w:bookmarkEnd w:id="463"/>
    </w:p>
    <w:p w14:paraId="2DFD5C08">
      <w:pPr>
        <w:pStyle w:val="6"/>
        <w:spacing w:before="0" w:after="0" w:line="360" w:lineRule="auto"/>
        <w:jc w:val="center"/>
        <w:rPr>
          <w:rFonts w:hint="default" w:ascii="Times New Roman" w:hAnsi="Times New Roman" w:eastAsia="宋体" w:cs="Times New Roman"/>
          <w:color w:val="auto"/>
          <w:sz w:val="36"/>
          <w:szCs w:val="36"/>
          <w:highlight w:val="none"/>
          <w:lang w:eastAsia="zh-CN"/>
        </w:rPr>
      </w:pPr>
      <w:bookmarkStart w:id="2" w:name="_Toc1180937135"/>
      <w:r>
        <w:rPr>
          <w:rFonts w:hint="default" w:ascii="Times New Roman" w:hAnsi="Times New Roman" w:eastAsia="宋体" w:cs="Times New Roman"/>
          <w:color w:val="auto"/>
          <w:sz w:val="36"/>
          <w:szCs w:val="36"/>
          <w:highlight w:val="none"/>
          <w:lang w:eastAsia="zh-CN"/>
        </w:rPr>
        <w:t>第一章</w:t>
      </w:r>
      <w:r>
        <w:rPr>
          <w:rFonts w:hint="default" w:ascii="Times New Roman" w:hAnsi="Times New Roman" w:eastAsia="宋体" w:cs="Times New Roman"/>
          <w:color w:val="auto"/>
          <w:sz w:val="36"/>
          <w:szCs w:val="36"/>
          <w:highlight w:val="none"/>
          <w:lang w:val="en-US" w:eastAsia="zh-CN"/>
        </w:rPr>
        <w:t xml:space="preserve"> </w:t>
      </w:r>
      <w:r>
        <w:rPr>
          <w:rFonts w:hint="default" w:ascii="Times New Roman" w:hAnsi="Times New Roman" w:eastAsia="宋体" w:cs="Times New Roman"/>
          <w:color w:val="auto"/>
          <w:sz w:val="36"/>
          <w:szCs w:val="36"/>
          <w:highlight w:val="none"/>
          <w:lang w:eastAsia="zh-CN"/>
        </w:rPr>
        <w:t>竞争性磋商邀请</w:t>
      </w:r>
      <w:bookmarkEnd w:id="1"/>
      <w:bookmarkEnd w:id="2"/>
    </w:p>
    <w:p w14:paraId="77BEE684">
      <w:pPr>
        <w:spacing w:before="240" w:beforeLines="100" w:line="400" w:lineRule="exact"/>
        <w:jc w:val="center"/>
        <w:rPr>
          <w:rFonts w:hint="default" w:ascii="Times New Roman" w:hAnsi="Times New Roman" w:cs="Times New Roman"/>
          <w:b/>
          <w:color w:val="auto"/>
          <w:kern w:val="0"/>
          <w:sz w:val="32"/>
          <w:szCs w:val="32"/>
          <w:highlight w:val="none"/>
        </w:rPr>
      </w:pPr>
      <w:bookmarkStart w:id="3" w:name="OLE_LINK4"/>
      <w:bookmarkStart w:id="4" w:name="OLE_LINK2"/>
      <w:r>
        <w:rPr>
          <w:rFonts w:hint="eastAsia" w:ascii="Times New Roman" w:hAnsi="Times New Roman" w:cs="Times New Roman"/>
          <w:b/>
          <w:color w:val="auto"/>
          <w:kern w:val="0"/>
          <w:sz w:val="32"/>
          <w:szCs w:val="32"/>
          <w:highlight w:val="none"/>
          <w:lang w:val="en" w:eastAsia="zh-CN"/>
        </w:rPr>
        <w:t>河南省经济管理学校公寓用床及教室课桌椅采购项目</w:t>
      </w:r>
      <w:r>
        <w:rPr>
          <w:rFonts w:hint="default" w:ascii="Times New Roman" w:hAnsi="Times New Roman" w:cs="Times New Roman"/>
          <w:b/>
          <w:color w:val="auto"/>
          <w:kern w:val="0"/>
          <w:sz w:val="32"/>
          <w:szCs w:val="32"/>
          <w:highlight w:val="none"/>
        </w:rPr>
        <w:t>-竞争性磋商公告</w:t>
      </w:r>
    </w:p>
    <w:bookmarkEnd w:id="3"/>
    <w:bookmarkEnd w:id="4"/>
    <w:p w14:paraId="626A93B7">
      <w:pPr>
        <w:rPr>
          <w:rFonts w:hint="default" w:ascii="Times New Roman" w:hAnsi="Times New Roman" w:cs="Times New Roman"/>
          <w:color w:val="auto"/>
          <w:highlight w:val="none"/>
          <w:lang w:eastAsia="zh-CN"/>
        </w:rPr>
      </w:pPr>
    </w:p>
    <w:p w14:paraId="7526CB43">
      <w:pPr>
        <w:spacing w:line="500" w:lineRule="exact"/>
        <w:ind w:firstLine="562"/>
        <w:jc w:val="center"/>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cs="Times New Roman"/>
          <w:color w:val="auto"/>
          <w:highlight w:val="none"/>
          <w:u w:val="single"/>
          <w:lang w:val="en-US" w:eastAsia="zh-CN"/>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72390</wp:posOffset>
                </wp:positionV>
                <wp:extent cx="5495925" cy="1734820"/>
                <wp:effectExtent l="4445" t="5080" r="5080" b="12700"/>
                <wp:wrapNone/>
                <wp:docPr id="1"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wps:spPr>
                      <wps:txbx>
                        <w:txbxContent>
                          <w:p w14:paraId="1366CC37">
                            <w:pPr>
                              <w:pStyle w:val="220"/>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061AF0C3">
                            <w:pPr>
                              <w:pStyle w:val="220"/>
                              <w:spacing w:line="360" w:lineRule="auto"/>
                              <w:ind w:firstLine="562"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u w:val="single"/>
                                <w:lang w:val="en" w:eastAsia="zh-CN"/>
                              </w:rPr>
                              <w:t>河南省经济管理学校公寓用床及教室课桌椅采购项目</w:t>
                            </w:r>
                            <w:r>
                              <w:rPr>
                                <w:rFonts w:hint="eastAsia" w:ascii="仿宋_GB2312" w:hAnsi="仿宋_GB2312" w:eastAsia="仿宋_GB2312" w:cs="仿宋_GB2312"/>
                                <w:color w:val="auto"/>
                                <w:sz w:val="28"/>
                                <w:szCs w:val="28"/>
                              </w:rPr>
                              <w:t>的潜在供应商应在</w:t>
                            </w:r>
                            <w:r>
                              <w:rPr>
                                <w:rFonts w:hint="eastAsia" w:ascii="仿宋_GB2312" w:hAnsi="仿宋_GB2312" w:eastAsia="仿宋_GB2312" w:cs="仿宋_GB2312"/>
                                <w:b/>
                                <w:bCs/>
                                <w:color w:val="auto"/>
                                <w:sz w:val="28"/>
                                <w:szCs w:val="28"/>
                                <w:u w:val="single"/>
                              </w:rPr>
                              <w:t>河南省公共资源交易中心网站（</w:t>
                            </w:r>
                            <w:r>
                              <w:rPr>
                                <w:rFonts w:hint="eastAsia" w:ascii="仿宋_GB2312" w:hAnsi="仿宋_GB2312" w:eastAsia="仿宋_GB2312" w:cs="仿宋_GB2312"/>
                                <w:b/>
                                <w:bCs/>
                                <w:color w:val="auto"/>
                                <w:sz w:val="28"/>
                                <w:szCs w:val="28"/>
                                <w:u w:val="single"/>
                                <w:lang w:eastAsia="zh-CN"/>
                              </w:rPr>
                              <w:t>hnsggzyjy.henan.gov.cn</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获取招标文件，并于</w:t>
                            </w:r>
                            <w:r>
                              <w:rPr>
                                <w:rFonts w:hint="eastAsia" w:ascii="仿宋_GB2312" w:hAnsi="仿宋_GB2312" w:eastAsia="仿宋_GB2312" w:cs="仿宋_GB2312"/>
                                <w:b/>
                                <w:bCs/>
                                <w:color w:val="auto"/>
                                <w:sz w:val="28"/>
                                <w:szCs w:val="28"/>
                                <w:u w:val="single"/>
                              </w:rPr>
                              <w:t>202</w:t>
                            </w:r>
                            <w:r>
                              <w:rPr>
                                <w:rFonts w:hint="eastAsia" w:ascii="仿宋_GB2312" w:hAnsi="仿宋_GB2312" w:eastAsia="仿宋_GB2312" w:cs="仿宋_GB2312"/>
                                <w:b/>
                                <w:bCs/>
                                <w:color w:val="auto"/>
                                <w:sz w:val="28"/>
                                <w:szCs w:val="28"/>
                                <w:u w:val="single"/>
                                <w:lang w:val="en-US" w:eastAsia="zh-CN"/>
                              </w:rPr>
                              <w:t>5</w:t>
                            </w:r>
                            <w:r>
                              <w:rPr>
                                <w:rFonts w:hint="eastAsia" w:ascii="仿宋_GB2312" w:hAnsi="仿宋_GB2312" w:eastAsia="仿宋_GB2312" w:cs="仿宋_GB2312"/>
                                <w:b/>
                                <w:bCs/>
                                <w:color w:val="auto"/>
                                <w:sz w:val="28"/>
                                <w:szCs w:val="28"/>
                                <w:u w:val="single"/>
                              </w:rPr>
                              <w:t>年</w:t>
                            </w:r>
                            <w:r>
                              <w:rPr>
                                <w:rFonts w:hint="eastAsia" w:ascii="仿宋_GB2312" w:hAnsi="仿宋_GB2312" w:eastAsia="仿宋_GB2312" w:cs="仿宋_GB2312"/>
                                <w:b/>
                                <w:bCs/>
                                <w:color w:val="auto"/>
                                <w:sz w:val="28"/>
                                <w:szCs w:val="28"/>
                                <w:u w:val="single"/>
                                <w:lang w:val="en-US" w:eastAsia="zh-CN"/>
                              </w:rPr>
                              <w:t>6</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18</w:t>
                            </w:r>
                            <w:r>
                              <w:rPr>
                                <w:rFonts w:hint="eastAsia" w:ascii="仿宋_GB2312" w:hAnsi="仿宋_GB2312" w:eastAsia="仿宋_GB2312" w:cs="仿宋_GB2312"/>
                                <w:b/>
                                <w:bCs/>
                                <w:color w:val="auto"/>
                                <w:sz w:val="28"/>
                                <w:szCs w:val="28"/>
                                <w:u w:val="single"/>
                              </w:rPr>
                              <w:t>日</w:t>
                            </w:r>
                            <w:r>
                              <w:rPr>
                                <w:rFonts w:hint="eastAsia" w:ascii="仿宋_GB2312" w:hAnsi="仿宋_GB2312" w:eastAsia="仿宋_GB2312" w:cs="仿宋_GB2312"/>
                                <w:color w:val="auto"/>
                                <w:sz w:val="28"/>
                                <w:szCs w:val="28"/>
                              </w:rPr>
                              <w:t>09时00分（北京时间）前递交响应文件。</w:t>
                            </w:r>
                            <w:r>
                              <w:rPr>
                                <w:rFonts w:ascii="仿宋_GB2312" w:hAnsi="仿宋_GB2312" w:eastAsia="仿宋_GB2312" w:cs="仿宋_GB2312"/>
                                <w:color w:val="auto"/>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59264;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2RB91wAAAAoBAAAPAAAAAAAAAAEA&#10;IAAAACIAAABkcnMvZG93bnJldi54bWxQSwECFAAUAAAACACHTuJA3vQ6ZRACAAAcBAAADgAAAAAA&#10;AAABACAAAAAmAQAAZHJzL2Uyb0RvYy54bWxQSwUGAAAAAAYABgBZAQAAqAUAAAAA&#10;">
                <v:fill on="f" focussize="0,0"/>
                <v:stroke color="#000000" joinstyle="miter"/>
                <v:imagedata o:title=""/>
                <o:lock v:ext="edit" aspectratio="f"/>
                <v:textbox>
                  <w:txbxContent>
                    <w:p w14:paraId="1366CC37">
                      <w:pPr>
                        <w:pStyle w:val="220"/>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061AF0C3">
                      <w:pPr>
                        <w:pStyle w:val="220"/>
                        <w:spacing w:line="360" w:lineRule="auto"/>
                        <w:ind w:firstLine="562"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u w:val="single"/>
                          <w:lang w:val="en" w:eastAsia="zh-CN"/>
                        </w:rPr>
                        <w:t>河南省经济管理学校公寓用床及教室课桌椅采购项目</w:t>
                      </w:r>
                      <w:r>
                        <w:rPr>
                          <w:rFonts w:hint="eastAsia" w:ascii="仿宋_GB2312" w:hAnsi="仿宋_GB2312" w:eastAsia="仿宋_GB2312" w:cs="仿宋_GB2312"/>
                          <w:color w:val="auto"/>
                          <w:sz w:val="28"/>
                          <w:szCs w:val="28"/>
                        </w:rPr>
                        <w:t>的潜在供应商应在</w:t>
                      </w:r>
                      <w:r>
                        <w:rPr>
                          <w:rFonts w:hint="eastAsia" w:ascii="仿宋_GB2312" w:hAnsi="仿宋_GB2312" w:eastAsia="仿宋_GB2312" w:cs="仿宋_GB2312"/>
                          <w:b/>
                          <w:bCs/>
                          <w:color w:val="auto"/>
                          <w:sz w:val="28"/>
                          <w:szCs w:val="28"/>
                          <w:u w:val="single"/>
                        </w:rPr>
                        <w:t>河南省公共资源交易中心网站（</w:t>
                      </w:r>
                      <w:r>
                        <w:rPr>
                          <w:rFonts w:hint="eastAsia" w:ascii="仿宋_GB2312" w:hAnsi="仿宋_GB2312" w:eastAsia="仿宋_GB2312" w:cs="仿宋_GB2312"/>
                          <w:b/>
                          <w:bCs/>
                          <w:color w:val="auto"/>
                          <w:sz w:val="28"/>
                          <w:szCs w:val="28"/>
                          <w:u w:val="single"/>
                          <w:lang w:eastAsia="zh-CN"/>
                        </w:rPr>
                        <w:t>hnsggzyjy.henan.gov.cn</w:t>
                      </w:r>
                      <w:r>
                        <w:rPr>
                          <w:rFonts w:hint="eastAsia" w:ascii="仿宋_GB2312" w:hAnsi="仿宋_GB2312" w:eastAsia="仿宋_GB2312" w:cs="仿宋_GB2312"/>
                          <w:b/>
                          <w:bCs/>
                          <w:color w:val="auto"/>
                          <w:sz w:val="28"/>
                          <w:szCs w:val="28"/>
                          <w:u w:val="single"/>
                        </w:rPr>
                        <w:t>）</w:t>
                      </w:r>
                      <w:r>
                        <w:rPr>
                          <w:rFonts w:hint="eastAsia" w:ascii="仿宋_GB2312" w:hAnsi="仿宋_GB2312" w:eastAsia="仿宋_GB2312" w:cs="仿宋_GB2312"/>
                          <w:color w:val="auto"/>
                          <w:sz w:val="28"/>
                          <w:szCs w:val="28"/>
                        </w:rPr>
                        <w:t>获取招标文件，并于</w:t>
                      </w:r>
                      <w:r>
                        <w:rPr>
                          <w:rFonts w:hint="eastAsia" w:ascii="仿宋_GB2312" w:hAnsi="仿宋_GB2312" w:eastAsia="仿宋_GB2312" w:cs="仿宋_GB2312"/>
                          <w:b/>
                          <w:bCs/>
                          <w:color w:val="auto"/>
                          <w:sz w:val="28"/>
                          <w:szCs w:val="28"/>
                          <w:u w:val="single"/>
                        </w:rPr>
                        <w:t>202</w:t>
                      </w:r>
                      <w:r>
                        <w:rPr>
                          <w:rFonts w:hint="eastAsia" w:ascii="仿宋_GB2312" w:hAnsi="仿宋_GB2312" w:eastAsia="仿宋_GB2312" w:cs="仿宋_GB2312"/>
                          <w:b/>
                          <w:bCs/>
                          <w:color w:val="auto"/>
                          <w:sz w:val="28"/>
                          <w:szCs w:val="28"/>
                          <w:u w:val="single"/>
                          <w:lang w:val="en-US" w:eastAsia="zh-CN"/>
                        </w:rPr>
                        <w:t>5</w:t>
                      </w:r>
                      <w:r>
                        <w:rPr>
                          <w:rFonts w:hint="eastAsia" w:ascii="仿宋_GB2312" w:hAnsi="仿宋_GB2312" w:eastAsia="仿宋_GB2312" w:cs="仿宋_GB2312"/>
                          <w:b/>
                          <w:bCs/>
                          <w:color w:val="auto"/>
                          <w:sz w:val="28"/>
                          <w:szCs w:val="28"/>
                          <w:u w:val="single"/>
                        </w:rPr>
                        <w:t>年</w:t>
                      </w:r>
                      <w:r>
                        <w:rPr>
                          <w:rFonts w:hint="eastAsia" w:ascii="仿宋_GB2312" w:hAnsi="仿宋_GB2312" w:eastAsia="仿宋_GB2312" w:cs="仿宋_GB2312"/>
                          <w:b/>
                          <w:bCs/>
                          <w:color w:val="auto"/>
                          <w:sz w:val="28"/>
                          <w:szCs w:val="28"/>
                          <w:u w:val="single"/>
                          <w:lang w:val="en-US" w:eastAsia="zh-CN"/>
                        </w:rPr>
                        <w:t>6</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18</w:t>
                      </w:r>
                      <w:r>
                        <w:rPr>
                          <w:rFonts w:hint="eastAsia" w:ascii="仿宋_GB2312" w:hAnsi="仿宋_GB2312" w:eastAsia="仿宋_GB2312" w:cs="仿宋_GB2312"/>
                          <w:b/>
                          <w:bCs/>
                          <w:color w:val="auto"/>
                          <w:sz w:val="28"/>
                          <w:szCs w:val="28"/>
                          <w:u w:val="single"/>
                        </w:rPr>
                        <w:t>日</w:t>
                      </w:r>
                      <w:r>
                        <w:rPr>
                          <w:rFonts w:hint="eastAsia" w:ascii="仿宋_GB2312" w:hAnsi="仿宋_GB2312" w:eastAsia="仿宋_GB2312" w:cs="仿宋_GB2312"/>
                          <w:color w:val="auto"/>
                          <w:sz w:val="28"/>
                          <w:szCs w:val="28"/>
                        </w:rPr>
                        <w:t>09时00分（北京时间）前递交响应文件。</w:t>
                      </w:r>
                      <w:r>
                        <w:rPr>
                          <w:rFonts w:ascii="仿宋_GB2312" w:hAnsi="仿宋_GB2312" w:eastAsia="仿宋_GB2312" w:cs="仿宋_GB2312"/>
                          <w:color w:val="auto"/>
                          <w:sz w:val="28"/>
                          <w:szCs w:val="28"/>
                        </w:rPr>
                        <w:t xml:space="preserve"> </w:t>
                      </w:r>
                    </w:p>
                  </w:txbxContent>
                </v:textbox>
              </v:shape>
            </w:pict>
          </mc:Fallback>
        </mc:AlternateContent>
      </w:r>
    </w:p>
    <w:p w14:paraId="67C5921C">
      <w:pPr>
        <w:spacing w:line="500" w:lineRule="exact"/>
        <w:ind w:firstLine="562"/>
        <w:jc w:val="center"/>
        <w:rPr>
          <w:rFonts w:hint="default" w:ascii="Times New Roman" w:hAnsi="Times New Roman" w:eastAsia="仿宋_GB2312" w:cs="Times New Roman"/>
          <w:b/>
          <w:color w:val="auto"/>
          <w:sz w:val="28"/>
          <w:szCs w:val="28"/>
          <w:highlight w:val="none"/>
          <w:lang w:eastAsia="zh-CN"/>
        </w:rPr>
      </w:pPr>
    </w:p>
    <w:p w14:paraId="5C9D4D64">
      <w:pPr>
        <w:spacing w:line="500" w:lineRule="exact"/>
        <w:ind w:firstLine="562"/>
        <w:jc w:val="center"/>
        <w:rPr>
          <w:rFonts w:hint="default" w:ascii="Times New Roman" w:hAnsi="Times New Roman" w:eastAsia="仿宋_GB2312" w:cs="Times New Roman"/>
          <w:b/>
          <w:bCs/>
          <w:color w:val="auto"/>
          <w:sz w:val="28"/>
          <w:szCs w:val="28"/>
          <w:highlight w:val="none"/>
          <w:lang w:eastAsia="zh-CN"/>
        </w:rPr>
      </w:pPr>
    </w:p>
    <w:p w14:paraId="2927622E">
      <w:pPr>
        <w:spacing w:line="500" w:lineRule="exact"/>
        <w:ind w:firstLine="480"/>
        <w:jc w:val="left"/>
        <w:rPr>
          <w:rFonts w:hint="default" w:ascii="Times New Roman" w:hAnsi="Times New Roman" w:eastAsia="仿宋_GB2312" w:cs="Times New Roman"/>
          <w:color w:val="auto"/>
          <w:sz w:val="28"/>
          <w:szCs w:val="28"/>
          <w:highlight w:val="none"/>
          <w:lang w:eastAsia="zh-CN"/>
        </w:rPr>
      </w:pPr>
    </w:p>
    <w:p w14:paraId="6783F128">
      <w:pPr>
        <w:spacing w:line="500" w:lineRule="exact"/>
        <w:jc w:val="left"/>
        <w:rPr>
          <w:rFonts w:hint="default" w:ascii="Times New Roman" w:hAnsi="Times New Roman" w:eastAsia="方正小标宋_GBK" w:cs="Times New Roman"/>
          <w:b/>
          <w:bCs/>
          <w:color w:val="auto"/>
          <w:sz w:val="28"/>
          <w:szCs w:val="28"/>
          <w:highlight w:val="none"/>
          <w:lang w:val="en-US" w:eastAsia="zh-CN"/>
        </w:rPr>
      </w:pPr>
      <w:bookmarkStart w:id="5" w:name="_Toc1853601844_WPSOffice_Level2"/>
      <w:bookmarkStart w:id="6" w:name="_Toc2031125453_WPSOffice_Level2"/>
      <w:bookmarkStart w:id="7" w:name="_Toc1456310841_WPSOffice_Level2"/>
      <w:r>
        <w:rPr>
          <w:rFonts w:hint="default" w:ascii="Times New Roman" w:hAnsi="Times New Roman" w:eastAsia="方正小标宋_GBK" w:cs="Times New Roman"/>
          <w:b/>
          <w:bCs/>
          <w:color w:val="auto"/>
          <w:sz w:val="28"/>
          <w:szCs w:val="28"/>
          <w:highlight w:val="none"/>
          <w:lang w:val="en-US" w:eastAsia="zh-CN"/>
        </w:rPr>
        <w:t xml:space="preserve">    </w:t>
      </w:r>
      <w:bookmarkStart w:id="8" w:name="_Toc1811351892_WPSOffice_Level2"/>
    </w:p>
    <w:p w14:paraId="5593E510">
      <w:pPr>
        <w:spacing w:line="500" w:lineRule="exact"/>
        <w:jc w:val="left"/>
        <w:rPr>
          <w:rFonts w:hint="default" w:ascii="Times New Roman" w:hAnsi="Times New Roman" w:eastAsia="方正小标宋_GBK" w:cs="Times New Roman"/>
          <w:b/>
          <w:bCs/>
          <w:color w:val="auto"/>
          <w:sz w:val="28"/>
          <w:szCs w:val="28"/>
          <w:highlight w:val="none"/>
          <w:lang w:val="en-US" w:eastAsia="zh-CN"/>
        </w:rPr>
      </w:pPr>
      <w:r>
        <w:rPr>
          <w:rFonts w:hint="default" w:ascii="Times New Roman" w:hAnsi="Times New Roman" w:eastAsia="方正小标宋_GBK" w:cs="Times New Roman"/>
          <w:b/>
          <w:bCs/>
          <w:color w:val="auto"/>
          <w:sz w:val="28"/>
          <w:szCs w:val="28"/>
          <w:highlight w:val="none"/>
          <w:lang w:val="en-US" w:eastAsia="zh-CN"/>
        </w:rPr>
        <w:t xml:space="preserve">   </w:t>
      </w:r>
    </w:p>
    <w:p w14:paraId="4D492930">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一、项目基本情况</w:t>
      </w:r>
    </w:p>
    <w:p w14:paraId="16DFD243">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1、项目编号：</w:t>
      </w:r>
      <w:r>
        <w:rPr>
          <w:rFonts w:hint="eastAsia" w:ascii="Times New Roman" w:hAnsi="Times New Roman" w:eastAsia="仿宋_GB2312" w:cs="Times New Roman"/>
          <w:color w:val="auto"/>
          <w:sz w:val="28"/>
          <w:szCs w:val="28"/>
          <w:highlight w:val="none"/>
          <w:lang w:val="en" w:eastAsia="zh-CN"/>
        </w:rPr>
        <w:t>豫财磋商采购-2025-206</w:t>
      </w:r>
      <w:r>
        <w:rPr>
          <w:rFonts w:hint="default" w:ascii="Times New Roman" w:hAnsi="Times New Roman" w:eastAsia="仿宋_GB2312" w:cs="Times New Roman"/>
          <w:color w:val="auto"/>
          <w:sz w:val="28"/>
          <w:szCs w:val="28"/>
          <w:highlight w:val="none"/>
          <w:lang w:val="en-US" w:eastAsia="zh-CN"/>
        </w:rPr>
        <w:t xml:space="preserve"> </w:t>
      </w:r>
    </w:p>
    <w:p w14:paraId="7B0A0C3F">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2、项目名称：</w:t>
      </w:r>
      <w:r>
        <w:rPr>
          <w:rFonts w:hint="eastAsia" w:ascii="Times New Roman" w:hAnsi="Times New Roman" w:eastAsia="仿宋_GB2312" w:cs="Times New Roman"/>
          <w:color w:val="auto"/>
          <w:sz w:val="28"/>
          <w:szCs w:val="28"/>
          <w:highlight w:val="none"/>
          <w:lang w:val="en" w:eastAsia="zh-CN"/>
        </w:rPr>
        <w:t>河南省经济管理学校公寓用床及教室课桌椅采购项目</w:t>
      </w:r>
      <w:r>
        <w:rPr>
          <w:rFonts w:hint="default" w:ascii="Times New Roman" w:hAnsi="Times New Roman" w:eastAsia="仿宋_GB2312" w:cs="Times New Roman"/>
          <w:color w:val="auto"/>
          <w:sz w:val="28"/>
          <w:szCs w:val="28"/>
          <w:highlight w:val="none"/>
          <w:lang w:val="en-US" w:eastAsia="zh-CN"/>
        </w:rPr>
        <w:t xml:space="preserve"> </w:t>
      </w:r>
    </w:p>
    <w:p w14:paraId="3840CEA3">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3、采购方式：竞争性磋商</w:t>
      </w:r>
    </w:p>
    <w:p w14:paraId="158E64A4">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4、预算金额：</w:t>
      </w:r>
      <w:r>
        <w:rPr>
          <w:rFonts w:hint="eastAsia" w:ascii="Times New Roman" w:hAnsi="Times New Roman" w:eastAsia="仿宋_GB2312" w:cs="Times New Roman"/>
          <w:color w:val="auto"/>
          <w:sz w:val="28"/>
          <w:szCs w:val="28"/>
          <w:highlight w:val="none"/>
          <w:lang w:val="en-US" w:eastAsia="zh-CN"/>
        </w:rPr>
        <w:t>1677500</w:t>
      </w:r>
      <w:r>
        <w:rPr>
          <w:rFonts w:hint="default" w:ascii="Times New Roman" w:hAnsi="Times New Roman" w:eastAsia="仿宋_GB2312" w:cs="Times New Roman"/>
          <w:color w:val="auto"/>
          <w:sz w:val="28"/>
          <w:szCs w:val="28"/>
          <w:highlight w:val="none"/>
          <w:lang w:val="en-US" w:eastAsia="zh-CN"/>
        </w:rPr>
        <w:t>元</w:t>
      </w:r>
    </w:p>
    <w:p w14:paraId="19EA2ECD">
      <w:pPr>
        <w:spacing w:line="500" w:lineRule="exact"/>
        <w:ind w:firstLine="840" w:firstLineChars="3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最高限价：</w:t>
      </w:r>
      <w:r>
        <w:rPr>
          <w:rFonts w:hint="eastAsia" w:ascii="Times New Roman" w:hAnsi="Times New Roman" w:eastAsia="仿宋_GB2312" w:cs="Times New Roman"/>
          <w:color w:val="auto"/>
          <w:sz w:val="28"/>
          <w:szCs w:val="28"/>
          <w:highlight w:val="none"/>
          <w:lang w:val="en-US" w:eastAsia="zh-CN"/>
        </w:rPr>
        <w:t>1677500</w:t>
      </w:r>
      <w:r>
        <w:rPr>
          <w:rFonts w:hint="default" w:ascii="Times New Roman" w:hAnsi="Times New Roman" w:eastAsia="仿宋_GB2312" w:cs="Times New Roman"/>
          <w:color w:val="auto"/>
          <w:sz w:val="28"/>
          <w:szCs w:val="28"/>
          <w:highlight w:val="none"/>
          <w:lang w:val="en-US" w:eastAsia="zh-CN"/>
        </w:rPr>
        <w:t>元</w:t>
      </w:r>
    </w:p>
    <w:tbl>
      <w:tblPr>
        <w:tblStyle w:val="50"/>
        <w:tblW w:w="920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36"/>
        <w:gridCol w:w="2301"/>
        <w:gridCol w:w="2534"/>
        <w:gridCol w:w="1973"/>
        <w:gridCol w:w="1960"/>
      </w:tblGrid>
      <w:tr w14:paraId="1F59B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blCellSpacing w:w="0" w:type="dxa"/>
          <w:jc w:val="center"/>
        </w:trPr>
        <w:tc>
          <w:tcPr>
            <w:tcW w:w="436" w:type="dxa"/>
            <w:noWrap w:val="0"/>
            <w:tcMar>
              <w:top w:w="120" w:type="dxa"/>
            </w:tcMar>
            <w:vAlign w:val="center"/>
          </w:tcPr>
          <w:p w14:paraId="3197EB22">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序号</w:t>
            </w:r>
          </w:p>
        </w:tc>
        <w:tc>
          <w:tcPr>
            <w:tcW w:w="2301" w:type="dxa"/>
            <w:noWrap w:val="0"/>
            <w:tcMar>
              <w:top w:w="120" w:type="dxa"/>
            </w:tcMar>
            <w:vAlign w:val="center"/>
          </w:tcPr>
          <w:p w14:paraId="3CFFB3D3">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包号</w:t>
            </w:r>
          </w:p>
        </w:tc>
        <w:tc>
          <w:tcPr>
            <w:tcW w:w="2534" w:type="dxa"/>
            <w:noWrap w:val="0"/>
            <w:tcMar>
              <w:top w:w="120" w:type="dxa"/>
            </w:tcMar>
            <w:vAlign w:val="center"/>
          </w:tcPr>
          <w:p w14:paraId="05658294">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包名称</w:t>
            </w:r>
          </w:p>
        </w:tc>
        <w:tc>
          <w:tcPr>
            <w:tcW w:w="1973" w:type="dxa"/>
            <w:noWrap w:val="0"/>
            <w:tcMar>
              <w:top w:w="120" w:type="dxa"/>
            </w:tcMar>
            <w:vAlign w:val="center"/>
          </w:tcPr>
          <w:p w14:paraId="00315B60">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包预算（元）</w:t>
            </w:r>
          </w:p>
        </w:tc>
        <w:tc>
          <w:tcPr>
            <w:tcW w:w="1960" w:type="dxa"/>
            <w:noWrap w:val="0"/>
            <w:tcMar>
              <w:top w:w="120" w:type="dxa"/>
            </w:tcMar>
            <w:vAlign w:val="center"/>
          </w:tcPr>
          <w:p w14:paraId="526D675C">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包最高限价（元）</w:t>
            </w:r>
          </w:p>
        </w:tc>
      </w:tr>
      <w:tr w14:paraId="60D623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9" w:hRule="atLeast"/>
          <w:tblCellSpacing w:w="0" w:type="dxa"/>
          <w:jc w:val="center"/>
        </w:trPr>
        <w:tc>
          <w:tcPr>
            <w:tcW w:w="436" w:type="dxa"/>
            <w:noWrap w:val="0"/>
            <w:tcMar>
              <w:top w:w="120" w:type="dxa"/>
            </w:tcMar>
            <w:vAlign w:val="center"/>
          </w:tcPr>
          <w:p w14:paraId="39436641">
            <w:pPr>
              <w:wordWrap w:val="0"/>
              <w:spacing w:line="420" w:lineRule="atLeast"/>
              <w:jc w:val="center"/>
              <w:rPr>
                <w:rFonts w:hint="eastAsia" w:ascii="Times New Roman" w:hAnsi="Times New Roman" w:eastAsia="仿宋_GB2312" w:cs="Times New Roman"/>
                <w:color w:val="auto"/>
                <w:kern w:val="0"/>
                <w:sz w:val="24"/>
                <w:szCs w:val="24"/>
                <w:highlight w:val="none"/>
                <w:lang w:val="en" w:eastAsia="zh-CN" w:bidi="ar"/>
              </w:rPr>
            </w:pPr>
            <w:r>
              <w:rPr>
                <w:rFonts w:hint="eastAsia" w:ascii="Times New Roman" w:hAnsi="Times New Roman" w:eastAsia="仿宋_GB2312" w:cs="Times New Roman"/>
                <w:color w:val="auto"/>
                <w:kern w:val="0"/>
                <w:sz w:val="24"/>
                <w:szCs w:val="24"/>
                <w:highlight w:val="none"/>
                <w:lang w:val="en" w:eastAsia="zh-CN" w:bidi="ar"/>
              </w:rPr>
              <w:t>1</w:t>
            </w:r>
          </w:p>
        </w:tc>
        <w:tc>
          <w:tcPr>
            <w:tcW w:w="2301" w:type="dxa"/>
            <w:noWrap w:val="0"/>
            <w:tcMar>
              <w:top w:w="120" w:type="dxa"/>
            </w:tcMar>
            <w:vAlign w:val="center"/>
          </w:tcPr>
          <w:p w14:paraId="2331B8D9">
            <w:pPr>
              <w:wordWrap w:val="0"/>
              <w:spacing w:line="420" w:lineRule="atLeast"/>
              <w:jc w:val="center"/>
              <w:rPr>
                <w:rFonts w:hint="eastAsia" w:ascii="Times New Roman" w:hAnsi="Times New Roman" w:eastAsia="仿宋_GB2312" w:cs="Times New Roman"/>
                <w:color w:val="auto"/>
                <w:kern w:val="0"/>
                <w:sz w:val="24"/>
                <w:szCs w:val="24"/>
                <w:highlight w:val="none"/>
                <w:lang w:val="en" w:eastAsia="zh-CN" w:bidi="ar"/>
              </w:rPr>
            </w:pPr>
            <w:r>
              <w:rPr>
                <w:rFonts w:hint="eastAsia" w:ascii="Times New Roman" w:hAnsi="Times New Roman" w:eastAsia="仿宋_GB2312" w:cs="Times New Roman"/>
                <w:color w:val="auto"/>
                <w:kern w:val="0"/>
                <w:sz w:val="24"/>
                <w:szCs w:val="24"/>
                <w:highlight w:val="none"/>
                <w:lang w:val="en" w:eastAsia="zh-CN" w:bidi="ar"/>
              </w:rPr>
              <w:t>豫政采(1)20250104-1</w:t>
            </w:r>
          </w:p>
        </w:tc>
        <w:tc>
          <w:tcPr>
            <w:tcW w:w="2534" w:type="dxa"/>
            <w:noWrap w:val="0"/>
            <w:tcMar>
              <w:top w:w="120" w:type="dxa"/>
            </w:tcMar>
            <w:vAlign w:val="center"/>
          </w:tcPr>
          <w:p w14:paraId="6F03EC02">
            <w:pPr>
              <w:wordWrap w:val="0"/>
              <w:spacing w:line="420" w:lineRule="atLeast"/>
              <w:jc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 w:eastAsia="zh-CN" w:bidi="ar"/>
              </w:rPr>
              <w:t>河南省经济管理学校公寓用床及教室课桌椅采购项目</w:t>
            </w:r>
            <w:r>
              <w:rPr>
                <w:rFonts w:hint="eastAsia" w:ascii="Times New Roman" w:hAnsi="Times New Roman" w:eastAsia="仿宋_GB2312" w:cs="Times New Roman"/>
                <w:color w:val="auto"/>
                <w:kern w:val="0"/>
                <w:sz w:val="24"/>
                <w:szCs w:val="24"/>
                <w:highlight w:val="none"/>
                <w:lang w:val="en-US" w:eastAsia="zh-CN" w:bidi="ar"/>
              </w:rPr>
              <w:t>包1</w:t>
            </w:r>
          </w:p>
        </w:tc>
        <w:tc>
          <w:tcPr>
            <w:tcW w:w="1973" w:type="dxa"/>
            <w:noWrap w:val="0"/>
            <w:tcMar>
              <w:top w:w="120" w:type="dxa"/>
            </w:tcMar>
            <w:vAlign w:val="center"/>
          </w:tcPr>
          <w:p w14:paraId="678B79D6">
            <w:pPr>
              <w:wordWrap w:val="0"/>
              <w:spacing w:line="420" w:lineRule="atLeast"/>
              <w:jc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877500</w:t>
            </w:r>
          </w:p>
        </w:tc>
        <w:tc>
          <w:tcPr>
            <w:tcW w:w="1960" w:type="dxa"/>
            <w:noWrap w:val="0"/>
            <w:tcMar>
              <w:top w:w="120" w:type="dxa"/>
            </w:tcMar>
            <w:vAlign w:val="center"/>
          </w:tcPr>
          <w:p w14:paraId="5205C04A">
            <w:pPr>
              <w:wordWrap w:val="0"/>
              <w:spacing w:line="420" w:lineRule="atLeast"/>
              <w:jc w:val="center"/>
              <w:rPr>
                <w:rFonts w:hint="default" w:ascii="Times New Roman" w:hAnsi="Times New Roman" w:eastAsia="仿宋_GB2312" w:cs="Times New Roman"/>
                <w:color w:val="auto"/>
                <w:kern w:val="0"/>
                <w:sz w:val="24"/>
                <w:szCs w:val="24"/>
                <w:highlight w:val="none"/>
                <w:lang w:val="en" w:eastAsia="zh-CN" w:bidi="ar"/>
              </w:rPr>
            </w:pPr>
            <w:r>
              <w:rPr>
                <w:rFonts w:hint="eastAsia" w:ascii="Times New Roman" w:hAnsi="Times New Roman" w:eastAsia="仿宋_GB2312" w:cs="Times New Roman"/>
                <w:color w:val="auto"/>
                <w:kern w:val="0"/>
                <w:sz w:val="24"/>
                <w:szCs w:val="24"/>
                <w:highlight w:val="none"/>
                <w:lang w:val="en-US" w:eastAsia="zh-CN" w:bidi="ar"/>
              </w:rPr>
              <w:t>877500</w:t>
            </w:r>
          </w:p>
        </w:tc>
      </w:tr>
      <w:tr w14:paraId="5CB77E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9" w:hRule="atLeast"/>
          <w:tblCellSpacing w:w="0" w:type="dxa"/>
          <w:jc w:val="center"/>
        </w:trPr>
        <w:tc>
          <w:tcPr>
            <w:tcW w:w="436" w:type="dxa"/>
            <w:noWrap w:val="0"/>
            <w:tcMar>
              <w:top w:w="120" w:type="dxa"/>
            </w:tcMar>
            <w:vAlign w:val="center"/>
          </w:tcPr>
          <w:p w14:paraId="63FB08F3">
            <w:pPr>
              <w:wordWrap w:val="0"/>
              <w:spacing w:line="420" w:lineRule="atLeast"/>
              <w:jc w:val="center"/>
              <w:rPr>
                <w:rFonts w:hint="eastAsia" w:ascii="Times New Roman" w:hAnsi="Times New Roman" w:eastAsia="仿宋_GB2312" w:cs="Times New Roman"/>
                <w:color w:val="auto"/>
                <w:kern w:val="0"/>
                <w:sz w:val="24"/>
                <w:szCs w:val="24"/>
                <w:highlight w:val="none"/>
                <w:lang w:val="en" w:eastAsia="zh-CN" w:bidi="ar"/>
              </w:rPr>
            </w:pPr>
            <w:r>
              <w:rPr>
                <w:rFonts w:hint="eastAsia" w:ascii="Times New Roman" w:hAnsi="Times New Roman" w:eastAsia="仿宋_GB2312" w:cs="Times New Roman"/>
                <w:color w:val="auto"/>
                <w:kern w:val="0"/>
                <w:sz w:val="24"/>
                <w:szCs w:val="24"/>
                <w:highlight w:val="none"/>
                <w:lang w:val="en" w:eastAsia="zh-CN" w:bidi="ar"/>
              </w:rPr>
              <w:t>2</w:t>
            </w:r>
          </w:p>
        </w:tc>
        <w:tc>
          <w:tcPr>
            <w:tcW w:w="2301" w:type="dxa"/>
            <w:noWrap w:val="0"/>
            <w:tcMar>
              <w:top w:w="120" w:type="dxa"/>
            </w:tcMar>
            <w:vAlign w:val="center"/>
          </w:tcPr>
          <w:p w14:paraId="2537F65D">
            <w:pPr>
              <w:wordWrap w:val="0"/>
              <w:spacing w:line="420" w:lineRule="atLeast"/>
              <w:jc w:val="center"/>
              <w:rPr>
                <w:rFonts w:hint="eastAsia" w:ascii="Times New Roman" w:hAnsi="Times New Roman" w:eastAsia="仿宋_GB2312" w:cs="Times New Roman"/>
                <w:color w:val="auto"/>
                <w:kern w:val="0"/>
                <w:sz w:val="24"/>
                <w:szCs w:val="24"/>
                <w:highlight w:val="none"/>
                <w:lang w:val="en" w:eastAsia="zh-CN" w:bidi="ar"/>
              </w:rPr>
            </w:pPr>
            <w:r>
              <w:rPr>
                <w:rFonts w:hint="eastAsia" w:ascii="Times New Roman" w:hAnsi="Times New Roman" w:eastAsia="仿宋_GB2312" w:cs="Times New Roman"/>
                <w:color w:val="auto"/>
                <w:kern w:val="0"/>
                <w:sz w:val="24"/>
                <w:szCs w:val="24"/>
                <w:highlight w:val="none"/>
                <w:bdr w:val="none" w:sz="4" w:space="0"/>
                <w:lang w:val="en" w:eastAsia="zh-CN" w:bidi="ar"/>
              </w:rPr>
              <w:t>豫政采(1)20250104-2</w:t>
            </w:r>
          </w:p>
        </w:tc>
        <w:tc>
          <w:tcPr>
            <w:tcW w:w="2534" w:type="dxa"/>
            <w:noWrap w:val="0"/>
            <w:tcMar>
              <w:top w:w="120" w:type="dxa"/>
            </w:tcMar>
            <w:vAlign w:val="center"/>
          </w:tcPr>
          <w:p w14:paraId="39731FAD">
            <w:pPr>
              <w:wordWrap w:val="0"/>
              <w:spacing w:line="420" w:lineRule="atLeast"/>
              <w:jc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 w:eastAsia="zh-CN" w:bidi="ar"/>
              </w:rPr>
              <w:t>河南省经济管理学校公寓用床及教室课桌椅采购项目</w:t>
            </w:r>
            <w:r>
              <w:rPr>
                <w:rFonts w:hint="eastAsia" w:ascii="Times New Roman" w:hAnsi="Times New Roman" w:eastAsia="仿宋_GB2312" w:cs="Times New Roman"/>
                <w:color w:val="auto"/>
                <w:kern w:val="0"/>
                <w:sz w:val="24"/>
                <w:szCs w:val="24"/>
                <w:highlight w:val="none"/>
                <w:lang w:val="en-US" w:eastAsia="zh-CN" w:bidi="ar"/>
              </w:rPr>
              <w:t>包2</w:t>
            </w:r>
          </w:p>
        </w:tc>
        <w:tc>
          <w:tcPr>
            <w:tcW w:w="1973" w:type="dxa"/>
            <w:noWrap w:val="0"/>
            <w:tcMar>
              <w:top w:w="120" w:type="dxa"/>
            </w:tcMar>
            <w:vAlign w:val="center"/>
          </w:tcPr>
          <w:p w14:paraId="03E7745C">
            <w:pPr>
              <w:wordWrap w:val="0"/>
              <w:spacing w:line="420" w:lineRule="atLeast"/>
              <w:jc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800000</w:t>
            </w:r>
          </w:p>
        </w:tc>
        <w:tc>
          <w:tcPr>
            <w:tcW w:w="1960" w:type="dxa"/>
            <w:noWrap w:val="0"/>
            <w:tcMar>
              <w:top w:w="120" w:type="dxa"/>
            </w:tcMar>
            <w:vAlign w:val="center"/>
          </w:tcPr>
          <w:p w14:paraId="2AD00CE7">
            <w:pPr>
              <w:wordWrap w:val="0"/>
              <w:spacing w:line="420" w:lineRule="atLeast"/>
              <w:jc w:val="center"/>
              <w:rPr>
                <w:rFonts w:hint="eastAsia"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800000</w:t>
            </w:r>
          </w:p>
        </w:tc>
      </w:tr>
    </w:tbl>
    <w:p w14:paraId="42EE3D75">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5、采购需求（包括但不限于标的的名称、数量、简要技术需求或服务要求等）</w:t>
      </w:r>
    </w:p>
    <w:p w14:paraId="136397C1">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（1）采购内容：</w:t>
      </w:r>
      <w:r>
        <w:rPr>
          <w:rFonts w:hint="eastAsia" w:ascii="Times New Roman" w:hAnsi="Times New Roman" w:eastAsia="仿宋_GB2312" w:cs="Times New Roman"/>
          <w:color w:val="auto"/>
          <w:sz w:val="28"/>
          <w:szCs w:val="28"/>
          <w:highlight w:val="non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lang w:val="en-US" w:eastAsia="zh-CN"/>
        </w:rPr>
        <w:t>，共分2个包，包1为</w:t>
      </w:r>
      <w:r>
        <w:rPr>
          <w:rFonts w:hint="default" w:ascii="Times New Roman" w:hAnsi="Times New Roman" w:eastAsia="仿宋_GB2312" w:cs="Times New Roman"/>
          <w:color w:val="auto"/>
          <w:sz w:val="28"/>
          <w:szCs w:val="28"/>
          <w:highlight w:val="none"/>
          <w:lang w:val="en" w:eastAsia="zh-CN"/>
        </w:rPr>
        <w:t>男生2号、附2号、3号公寓更换高低床</w:t>
      </w:r>
      <w:r>
        <w:rPr>
          <w:rFonts w:hint="eastAsia" w:ascii="Times New Roman" w:hAnsi="Times New Roman" w:eastAsia="仿宋_GB2312" w:cs="Times New Roman"/>
          <w:color w:val="auto"/>
          <w:sz w:val="28"/>
          <w:szCs w:val="28"/>
          <w:highlight w:val="none"/>
          <w:lang w:val="en" w:eastAsia="zh-CN"/>
        </w:rPr>
        <w:t>，</w:t>
      </w:r>
      <w:r>
        <w:rPr>
          <w:rFonts w:hint="eastAsia" w:ascii="Times New Roman" w:hAnsi="Times New Roman" w:eastAsia="仿宋_GB2312" w:cs="Times New Roman"/>
          <w:color w:val="auto"/>
          <w:sz w:val="28"/>
          <w:szCs w:val="28"/>
          <w:highlight w:val="none"/>
          <w:lang w:val="en-US" w:eastAsia="zh-CN"/>
        </w:rPr>
        <w:t>主要货物：高低床650套；包2为求真楼教室更换课桌椅，主要货物：课桌800张、单人凳1600个。另，两个包均包含货物的采购、安装、调试、验收、培训、质保期内外服务、与货物相关的运输和保险及其它伴随服务等</w:t>
      </w:r>
      <w:r>
        <w:rPr>
          <w:rFonts w:hint="default" w:ascii="Times New Roman" w:hAnsi="Times New Roman" w:eastAsia="仿宋_GB2312" w:cs="Times New Roman"/>
          <w:color w:val="auto"/>
          <w:sz w:val="28"/>
          <w:szCs w:val="28"/>
          <w:highlight w:val="none"/>
          <w:lang w:val="en-US" w:eastAsia="zh-CN"/>
        </w:rPr>
        <w:t>。</w:t>
      </w:r>
    </w:p>
    <w:p w14:paraId="6BB2437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（2）交货期：合同签订后</w:t>
      </w:r>
      <w:r>
        <w:rPr>
          <w:rFonts w:hint="eastAsia" w:ascii="Times New Roman" w:hAnsi="Times New Roman" w:eastAsia="仿宋_GB2312" w:cs="Times New Roman"/>
          <w:color w:val="auto"/>
          <w:sz w:val="28"/>
          <w:szCs w:val="28"/>
          <w:highlight w:val="none"/>
          <w:lang w:val="en-US" w:eastAsia="zh-CN"/>
        </w:rPr>
        <w:t>30个日历日</w:t>
      </w:r>
      <w:r>
        <w:rPr>
          <w:rFonts w:hint="default" w:ascii="Times New Roman" w:hAnsi="Times New Roman" w:eastAsia="仿宋_GB2312" w:cs="Times New Roman"/>
          <w:color w:val="auto"/>
          <w:sz w:val="28"/>
          <w:szCs w:val="28"/>
          <w:highlight w:val="none"/>
          <w:lang w:val="en-US" w:eastAsia="zh-CN"/>
        </w:rPr>
        <w:t>内完成本项目的供货及安装。</w:t>
      </w:r>
    </w:p>
    <w:p w14:paraId="47E4F7F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（3）交货地点：</w:t>
      </w:r>
      <w:r>
        <w:rPr>
          <w:rFonts w:hint="eastAsia" w:ascii="Times New Roman" w:hAnsi="Times New Roman" w:eastAsia="仿宋_GB2312" w:cs="Times New Roman"/>
          <w:color w:val="auto"/>
          <w:sz w:val="28"/>
          <w:szCs w:val="28"/>
          <w:highlight w:val="none"/>
          <w:lang w:val="en-US" w:eastAsia="zh-CN"/>
        </w:rPr>
        <w:t>河南省经济管理学校（河南省南阳市信臣中路568号）</w:t>
      </w:r>
      <w:r>
        <w:rPr>
          <w:rFonts w:hint="default" w:ascii="Times New Roman" w:hAnsi="Times New Roman" w:eastAsia="仿宋_GB2312" w:cs="Times New Roman"/>
          <w:color w:val="auto"/>
          <w:sz w:val="28"/>
          <w:szCs w:val="28"/>
          <w:highlight w:val="none"/>
          <w:lang w:val="en-US" w:eastAsia="zh-CN"/>
        </w:rPr>
        <w:t>。</w:t>
      </w:r>
    </w:p>
    <w:p w14:paraId="3CFDDB3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（4）质量标准：合格。</w:t>
      </w:r>
    </w:p>
    <w:p w14:paraId="3299F9A3">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（5）质量保证期：</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年，从验收合格之日起开始计算。</w:t>
      </w:r>
    </w:p>
    <w:p w14:paraId="5E27641A">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6、合同履行期限：同交货期</w:t>
      </w:r>
    </w:p>
    <w:p w14:paraId="56EC743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7、本项目是否接受联合体投标：否</w:t>
      </w:r>
    </w:p>
    <w:p w14:paraId="2B5DF173">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8、是否接受进口产品：否</w:t>
      </w:r>
    </w:p>
    <w:p w14:paraId="07FEA28A">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9、是否专门面向中小企业：</w:t>
      </w:r>
      <w:r>
        <w:rPr>
          <w:rFonts w:hint="eastAsia" w:ascii="Times New Roman" w:hAnsi="Times New Roman" w:eastAsia="仿宋_GB2312" w:cs="Times New Roman"/>
          <w:color w:val="auto"/>
          <w:sz w:val="28"/>
          <w:szCs w:val="28"/>
          <w:highlight w:val="none"/>
          <w:lang w:val="en-US" w:eastAsia="zh-CN"/>
        </w:rPr>
        <w:t>否</w:t>
      </w:r>
    </w:p>
    <w:p w14:paraId="7B0075E8">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二、申请人资格要求：</w:t>
      </w:r>
    </w:p>
    <w:p w14:paraId="2F3371B7">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1、满足《中华人民共和国政府采购法》第二十二条规定；</w:t>
      </w:r>
    </w:p>
    <w:p w14:paraId="320F298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2、落实政府采购政策满足的资格要求：</w:t>
      </w:r>
    </w:p>
    <w:p w14:paraId="73FF4C18">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无</w:t>
      </w:r>
    </w:p>
    <w:p w14:paraId="44EE642F">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3、本项目的特定资格要求</w:t>
      </w:r>
    </w:p>
    <w:p w14:paraId="0E7B4DC1">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无</w:t>
      </w:r>
    </w:p>
    <w:p w14:paraId="768CE9EC">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三、获取采购文件</w:t>
      </w:r>
    </w:p>
    <w:p w14:paraId="088FC82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 xml:space="preserve">日至 </w:t>
      </w:r>
      <w:r>
        <w:rPr>
          <w:rFonts w:hint="default" w:ascii="Times New Roman" w:hAnsi="Times New Roman" w:eastAsia="仿宋_GB2312" w:cs="Times New Roman"/>
          <w:color w:val="auto"/>
          <w:sz w:val="28"/>
          <w:szCs w:val="28"/>
          <w:highlight w:val="none"/>
          <w:lang w:val="en" w:eastAsia="zh-C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13</w:t>
      </w:r>
      <w:r>
        <w:rPr>
          <w:rFonts w:hint="default" w:ascii="Times New Roman" w:hAnsi="Times New Roman" w:eastAsia="仿宋_GB2312" w:cs="Times New Roman"/>
          <w:color w:val="auto"/>
          <w:sz w:val="28"/>
          <w:szCs w:val="28"/>
          <w:highlight w:val="none"/>
          <w:lang w:val="en-US" w:eastAsia="zh-CN"/>
        </w:rPr>
        <w:t>日，每天上午00:00至12:00，下午12:00至23:59（北京时间，法定节假日除外。）</w:t>
      </w:r>
    </w:p>
    <w:p w14:paraId="1F1D8B15">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2.地点：河南省公共资源交易中心网站（</w:t>
      </w:r>
      <w:r>
        <w:rPr>
          <w:rFonts w:hint="eastAsia" w:ascii="Times New Roman" w:hAnsi="Times New Roman" w:eastAsia="仿宋_GB2312" w:cs="Times New Roman"/>
          <w:color w:val="auto"/>
          <w:sz w:val="28"/>
          <w:szCs w:val="28"/>
          <w:highlight w:val="none"/>
          <w:lang w:val="en-US" w:eastAsia="zh-CN"/>
        </w:rPr>
        <w:t>hnsggzyjy.henan.gov.cn</w:t>
      </w:r>
      <w:r>
        <w:rPr>
          <w:rFonts w:hint="default" w:ascii="Times New Roman" w:hAnsi="Times New Roman" w:eastAsia="仿宋_GB2312" w:cs="Times New Roman"/>
          <w:color w:val="auto"/>
          <w:sz w:val="28"/>
          <w:szCs w:val="28"/>
          <w:highlight w:val="none"/>
          <w:lang w:val="en-US" w:eastAsia="zh-CN"/>
        </w:rPr>
        <w:t>）。</w:t>
      </w:r>
    </w:p>
    <w:p w14:paraId="62CCB951">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3.方式：供应商</w:t>
      </w:r>
      <w:r>
        <w:rPr>
          <w:rFonts w:hint="default" w:ascii="Times New Roman" w:hAnsi="Times New Roman" w:eastAsia="仿宋" w:cs="Times New Roman"/>
          <w:color w:val="auto"/>
          <w:sz w:val="28"/>
          <w:szCs w:val="28"/>
          <w:highlight w:val="none"/>
        </w:rPr>
        <w:t>使用CA数字证书登录河南省公共资源交易中心网</w:t>
      </w:r>
      <w:r>
        <w:rPr>
          <w:rFonts w:hint="eastAsia" w:ascii="Times New Roman" w:hAnsi="Times New Roman" w:eastAsia="仿宋" w:cs="Times New Roman"/>
          <w:color w:val="auto"/>
          <w:sz w:val="28"/>
          <w:szCs w:val="28"/>
          <w:highlight w:val="none"/>
          <w:lang w:val="en-US" w:eastAsia="zh-CN"/>
        </w:rPr>
        <w:t>站</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eastAsia="zh-CN"/>
        </w:rPr>
        <w:t>hnsggzyjy.henan.gov.cn</w:t>
      </w:r>
      <w:r>
        <w:rPr>
          <w:rFonts w:hint="default" w:ascii="Times New Roman" w:hAnsi="Times New Roman" w:eastAsia="仿宋" w:cs="Times New Roman"/>
          <w:color w:val="auto"/>
          <w:sz w:val="28"/>
          <w:szCs w:val="28"/>
          <w:highlight w:val="none"/>
        </w:rPr>
        <w:t>），并按网上提示下载</w:t>
      </w:r>
      <w:r>
        <w:rPr>
          <w:rFonts w:hint="default" w:ascii="Times New Roman" w:hAnsi="Times New Roman" w:eastAsia="仿宋" w:cs="Times New Roman"/>
          <w:color w:val="auto"/>
          <w:sz w:val="28"/>
          <w:szCs w:val="28"/>
          <w:highlight w:val="none"/>
          <w:lang w:eastAsia="zh-CN"/>
        </w:rPr>
        <w:t>采购</w:t>
      </w:r>
      <w:r>
        <w:rPr>
          <w:rFonts w:hint="default" w:ascii="Times New Roman" w:hAnsi="Times New Roman" w:eastAsia="仿宋" w:cs="Times New Roman"/>
          <w:color w:val="auto"/>
          <w:sz w:val="28"/>
          <w:szCs w:val="28"/>
          <w:highlight w:val="none"/>
        </w:rPr>
        <w:t>项目所含格式(.hnzf)的</w:t>
      </w:r>
      <w:r>
        <w:rPr>
          <w:rFonts w:hint="default" w:ascii="Times New Roman" w:hAnsi="Times New Roman" w:eastAsia="仿宋" w:cs="Times New Roman"/>
          <w:color w:val="auto"/>
          <w:sz w:val="28"/>
          <w:szCs w:val="28"/>
          <w:highlight w:val="none"/>
          <w:lang w:val="en" w:eastAsia="zh-CN"/>
        </w:rPr>
        <w:t>竞争性磋商文件</w:t>
      </w:r>
      <w:r>
        <w:rPr>
          <w:rFonts w:hint="default" w:ascii="Times New Roman" w:hAnsi="Times New Roman" w:eastAsia="仿宋" w:cs="Times New Roman"/>
          <w:color w:val="auto"/>
          <w:sz w:val="28"/>
          <w:szCs w:val="28"/>
          <w:highlight w:val="none"/>
        </w:rPr>
        <w:t>及资料。</w:t>
      </w:r>
      <w:r>
        <w:rPr>
          <w:rFonts w:hint="default" w:ascii="Times New Roman" w:hAnsi="Times New Roman" w:eastAsia="仿宋" w:cs="Times New Roman"/>
          <w:color w:val="auto"/>
          <w:sz w:val="28"/>
          <w:szCs w:val="28"/>
          <w:highlight w:val="none"/>
          <w:lang w:eastAsia="zh-CN"/>
        </w:rPr>
        <w:t>注册、登录、下载等</w:t>
      </w:r>
      <w:r>
        <w:rPr>
          <w:rFonts w:hint="default" w:ascii="Times New Roman" w:hAnsi="Times New Roman" w:eastAsia="仿宋" w:cs="Times New Roman"/>
          <w:color w:val="auto"/>
          <w:sz w:val="28"/>
          <w:szCs w:val="28"/>
          <w:highlight w:val="none"/>
          <w:lang w:val="en-US" w:eastAsia="zh-CN"/>
        </w:rPr>
        <w:t>具体事宜请查阅河南省公共资源交易中心网站“公共服务”→“办事指南”。</w:t>
      </w:r>
    </w:p>
    <w:p w14:paraId="357C1486">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4.售价：0元。</w:t>
      </w:r>
    </w:p>
    <w:p w14:paraId="05BD5D30">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四、响应文件提交</w:t>
      </w:r>
    </w:p>
    <w:p w14:paraId="5E51C3C0">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18</w:t>
      </w:r>
      <w:r>
        <w:rPr>
          <w:rFonts w:hint="default" w:ascii="Times New Roman" w:hAnsi="Times New Roman" w:eastAsia="仿宋_GB2312" w:cs="Times New Roman"/>
          <w:color w:val="auto"/>
          <w:sz w:val="28"/>
          <w:szCs w:val="28"/>
          <w:highlight w:val="none"/>
          <w:lang w:val="en-US" w:eastAsia="zh-CN"/>
        </w:rPr>
        <w:t>日09时00分（北京时间）</w:t>
      </w:r>
    </w:p>
    <w:p w14:paraId="65E5B79F">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w:t>
      </w:r>
      <w:r>
        <w:rPr>
          <w:rFonts w:hint="default" w:ascii="Times New Roman" w:hAnsi="Times New Roman" w:eastAsia="仿宋" w:cs="Times New Roman"/>
          <w:color w:val="auto"/>
          <w:sz w:val="28"/>
          <w:szCs w:val="28"/>
          <w:highlight w:val="none"/>
          <w:lang w:val="en-US" w:eastAsia="zh-CN"/>
        </w:rPr>
        <w:t>网站</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hnsggzyjy.henan.gov.cn</w:t>
      </w:r>
      <w:r>
        <w:rPr>
          <w:rFonts w:hint="default" w:ascii="Times New Roman" w:hAnsi="Times New Roman" w:eastAsia="仿宋_GB2312" w:cs="Times New Roman"/>
          <w:color w:val="auto"/>
          <w:sz w:val="28"/>
          <w:szCs w:val="28"/>
          <w:highlight w:val="none"/>
          <w:lang w:val="en-US" w:eastAsia="zh-CN"/>
        </w:rPr>
        <w:t>）</w:t>
      </w:r>
    </w:p>
    <w:p w14:paraId="0CFE497A">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五、响应文件开启</w:t>
      </w:r>
    </w:p>
    <w:p w14:paraId="5C3F3BDA">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 xml:space="preserve">18 </w:t>
      </w:r>
      <w:r>
        <w:rPr>
          <w:rFonts w:hint="default" w:ascii="Times New Roman" w:hAnsi="Times New Roman" w:eastAsia="仿宋_GB2312" w:cs="Times New Roman"/>
          <w:color w:val="auto"/>
          <w:sz w:val="28"/>
          <w:szCs w:val="28"/>
          <w:highlight w:val="none"/>
          <w:lang w:val="en-US" w:eastAsia="zh-CN"/>
        </w:rPr>
        <w:t>日09时00分（北京时间）</w:t>
      </w:r>
    </w:p>
    <w:p w14:paraId="63BA1A4A">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w:t>
      </w:r>
      <w:r>
        <w:rPr>
          <w:rFonts w:hint="eastAsia" w:ascii="Times New Roman" w:hAnsi="Times New Roman" w:eastAsia="仿宋_GB2312" w:cs="Times New Roman"/>
          <w:color w:val="auto"/>
          <w:sz w:val="28"/>
          <w:szCs w:val="28"/>
          <w:highlight w:val="none"/>
          <w:lang w:val="en-US" w:eastAsia="zh-CN"/>
        </w:rPr>
        <w:t>远程</w:t>
      </w:r>
      <w:r>
        <w:rPr>
          <w:rFonts w:hint="default" w:ascii="Times New Roman" w:hAnsi="Times New Roman" w:eastAsia="仿宋_GB2312" w:cs="Times New Roman"/>
          <w:color w:val="auto"/>
          <w:sz w:val="28"/>
          <w:szCs w:val="28"/>
          <w:highlight w:val="none"/>
          <w:lang w:val="en-US" w:eastAsia="zh-CN"/>
        </w:rPr>
        <w:t>开标室;“河南省公共资源交易中心</w:t>
      </w:r>
      <w:r>
        <w:rPr>
          <w:rFonts w:hint="default" w:ascii="Times New Roman" w:hAnsi="Times New Roman" w:eastAsia="仿宋" w:cs="Times New Roman"/>
          <w:color w:val="auto"/>
          <w:sz w:val="28"/>
          <w:szCs w:val="28"/>
          <w:highlight w:val="none"/>
          <w:lang w:val="en-US" w:eastAsia="zh-CN"/>
        </w:rPr>
        <w:t>网站</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hnsggzyjy.henan.gov.cn</w:t>
      </w:r>
      <w:r>
        <w:rPr>
          <w:rFonts w:hint="default" w:ascii="Times New Roman" w:hAnsi="Times New Roman" w:eastAsia="仿宋_GB2312" w:cs="Times New Roman"/>
          <w:color w:val="auto"/>
          <w:sz w:val="28"/>
          <w:szCs w:val="28"/>
          <w:highlight w:val="none"/>
          <w:lang w:val="en-US" w:eastAsia="zh-CN"/>
        </w:rPr>
        <w:t>）。</w:t>
      </w:r>
    </w:p>
    <w:p w14:paraId="3DB42EC0">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六、发布公告的媒介及招标公告期限</w:t>
      </w:r>
    </w:p>
    <w:p w14:paraId="5F30A71C">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本次招标公告在《河南省政府采购网》《河南省公共资源交易中心网》上发布，招标公告期限为三个工作日 。</w:t>
      </w:r>
    </w:p>
    <w:p w14:paraId="23D3465B">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七、其他补充事宜</w:t>
      </w:r>
    </w:p>
    <w:p w14:paraId="3FF5EBE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w:t>
      </w:r>
      <w:r>
        <w:rPr>
          <w:rFonts w:hint="eastAsia" w:ascii="Times New Roman" w:hAnsi="Times New Roman" w:eastAsia="仿宋_GB2312" w:cs="Times New Roman"/>
          <w:color w:val="auto"/>
          <w:sz w:val="28"/>
          <w:szCs w:val="28"/>
          <w:lang w:val="en-US" w:eastAsia="zh-CN"/>
        </w:rPr>
        <w:t>节能环保、</w:t>
      </w:r>
      <w:r>
        <w:rPr>
          <w:rFonts w:hint="default" w:ascii="Times New Roman" w:hAnsi="Times New Roman" w:eastAsia="仿宋_GB2312" w:cs="Times New Roman"/>
          <w:color w:val="auto"/>
          <w:sz w:val="28"/>
          <w:szCs w:val="28"/>
          <w:lang w:val="en-US" w:eastAsia="zh-CN"/>
        </w:rPr>
        <w:t>中小企业</w:t>
      </w:r>
      <w:r>
        <w:rPr>
          <w:rFonts w:hint="eastAsia" w:ascii="Times New Roman" w:hAnsi="Times New Roman" w:eastAsia="仿宋_GB2312" w:cs="Times New Roman"/>
          <w:color w:val="auto"/>
          <w:sz w:val="28"/>
          <w:szCs w:val="28"/>
          <w:lang w:val="en-US" w:eastAsia="zh-CN"/>
        </w:rPr>
        <w:t>扶持、</w:t>
      </w:r>
      <w:r>
        <w:rPr>
          <w:rFonts w:hint="default" w:ascii="Times New Roman" w:hAnsi="Times New Roman" w:eastAsia="仿宋_GB2312" w:cs="Times New Roman"/>
          <w:color w:val="auto"/>
          <w:sz w:val="28"/>
          <w:szCs w:val="28"/>
          <w:lang w:val="en-US" w:eastAsia="zh-CN"/>
        </w:rPr>
        <w:t>促进残疾人就业等</w:t>
      </w:r>
      <w:r>
        <w:rPr>
          <w:rFonts w:hint="eastAsia" w:ascii="Times New Roman" w:hAnsi="Times New Roman" w:eastAsia="仿宋_GB2312" w:cs="Times New Roman"/>
          <w:color w:val="auto"/>
          <w:sz w:val="28"/>
          <w:szCs w:val="28"/>
          <w:lang w:val="en-US" w:eastAsia="zh-CN"/>
        </w:rPr>
        <w:t>相关政府采购政策</w:t>
      </w:r>
      <w:r>
        <w:rPr>
          <w:rFonts w:hint="default" w:ascii="Times New Roman" w:hAnsi="Times New Roman" w:eastAsia="仿宋_GB2312" w:cs="Times New Roman"/>
          <w:color w:val="auto"/>
          <w:sz w:val="28"/>
          <w:szCs w:val="28"/>
          <w:lang w:val="en-US" w:eastAsia="zh-CN"/>
        </w:rPr>
        <w:t>。</w:t>
      </w:r>
    </w:p>
    <w:p w14:paraId="5C046584">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八、凡对本次招标提出询问，请按照以下方式联系</w:t>
      </w:r>
    </w:p>
    <w:bookmarkEnd w:id="5"/>
    <w:bookmarkEnd w:id="6"/>
    <w:bookmarkEnd w:id="7"/>
    <w:bookmarkEnd w:id="8"/>
    <w:p w14:paraId="45CD7DD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bookmarkStart w:id="9" w:name="_Toc339222953_WPSOffice_Level1"/>
      <w:bookmarkStart w:id="10" w:name="_Toc403451568"/>
      <w:bookmarkStart w:id="11" w:name="_Toc1378990171"/>
      <w:bookmarkStart w:id="12" w:name="_Toc719882491_WPSOffice_Level1"/>
      <w:bookmarkStart w:id="13" w:name="_Toc2032132179"/>
      <w:bookmarkStart w:id="14" w:name="_Toc1932859446_WPSOffice_Level1"/>
      <w:bookmarkStart w:id="15" w:name="_Toc1655321927"/>
      <w:bookmarkStart w:id="16" w:name="_Toc969346985"/>
      <w:bookmarkStart w:id="17" w:name="_Toc1158409811_WPSOffice_Level1"/>
      <w:bookmarkStart w:id="18" w:name="_Toc330345230"/>
      <w:bookmarkStart w:id="19" w:name="_Toc1520451966"/>
      <w:bookmarkStart w:id="20" w:name="_Toc894622228"/>
      <w:bookmarkStart w:id="21" w:name="_Toc1676461300"/>
      <w:bookmarkStart w:id="22" w:name="_Toc337485847"/>
      <w:r>
        <w:rPr>
          <w:rFonts w:hint="default" w:ascii="Times New Roman" w:hAnsi="Times New Roman" w:eastAsia="仿宋_GB2312" w:cs="Times New Roman"/>
          <w:color w:val="auto"/>
          <w:sz w:val="28"/>
          <w:szCs w:val="28"/>
          <w:highlight w:val="none"/>
          <w:lang w:val="en-US" w:eastAsia="zh-CN"/>
        </w:rPr>
        <w:t>1.采购人信息</w:t>
      </w:r>
    </w:p>
    <w:p w14:paraId="2D4526F8">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w:t>
      </w:r>
      <w:r>
        <w:rPr>
          <w:rFonts w:hint="eastAsia" w:ascii="Times New Roman" w:hAnsi="Times New Roman" w:eastAsia="仿宋_GB2312" w:cs="Times New Roman"/>
          <w:color w:val="auto"/>
          <w:sz w:val="28"/>
          <w:szCs w:val="28"/>
          <w:highlight w:val="none"/>
          <w:lang w:val="en-US" w:eastAsia="zh-CN"/>
        </w:rPr>
        <w:t>河南省经济管理学校</w:t>
      </w:r>
    </w:p>
    <w:p w14:paraId="430FA0A5">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w:t>
      </w:r>
      <w:r>
        <w:rPr>
          <w:rFonts w:hint="eastAsia" w:ascii="Times New Roman" w:hAnsi="Times New Roman" w:eastAsia="仿宋_GB2312" w:cs="Times New Roman"/>
          <w:color w:val="auto"/>
          <w:sz w:val="28"/>
          <w:szCs w:val="28"/>
          <w:highlight w:val="none"/>
          <w:lang w:val="en-US" w:eastAsia="zh-CN"/>
        </w:rPr>
        <w:t>：河南省南阳市信臣中路568号</w:t>
      </w:r>
    </w:p>
    <w:p w14:paraId="05BAE189">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w:t>
      </w:r>
      <w:r>
        <w:rPr>
          <w:rFonts w:hint="eastAsia" w:ascii="Times New Roman" w:hAnsi="Times New Roman" w:eastAsia="仿宋_GB2312" w:cs="Times New Roman"/>
          <w:color w:val="auto"/>
          <w:sz w:val="28"/>
          <w:szCs w:val="28"/>
          <w:highlight w:val="none"/>
          <w:lang w:val="en-US" w:eastAsia="zh-CN"/>
        </w:rPr>
        <w:t>：贾老师</w:t>
      </w:r>
    </w:p>
    <w:p w14:paraId="47A9AD59">
      <w:pPr>
        <w:spacing w:line="500" w:lineRule="exact"/>
        <w:ind w:firstLine="560" w:firstLineChars="200"/>
        <w:rPr>
          <w:rFonts w:hint="default" w:ascii="Times New Roman" w:hAnsi="Times New Roman" w:eastAsia="Arial Unicode MS"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w:t>
      </w:r>
      <w:r>
        <w:rPr>
          <w:rFonts w:hint="eastAsia" w:ascii="Times New Roman" w:hAnsi="Times New Roman" w:eastAsia="仿宋_GB2312" w:cs="Times New Roman"/>
          <w:color w:val="auto"/>
          <w:sz w:val="28"/>
          <w:szCs w:val="28"/>
          <w:highlight w:val="none"/>
          <w:lang w:val="en-US" w:eastAsia="zh-CN"/>
        </w:rPr>
        <w:t>13673776640</w:t>
      </w:r>
    </w:p>
    <w:p w14:paraId="2BCF6FB0">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2.采购代理机构信息（如有）</w:t>
      </w:r>
    </w:p>
    <w:p w14:paraId="534A1957">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名称：河南省公共资源交易中心</w:t>
      </w:r>
    </w:p>
    <w:p w14:paraId="39B11A3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地址：郑州市经二路12号</w:t>
      </w:r>
    </w:p>
    <w:p w14:paraId="07EC1401">
      <w:pPr>
        <w:spacing w:line="500" w:lineRule="exact"/>
        <w:ind w:firstLine="560" w:firstLineChars="200"/>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lang w:val="en-US" w:eastAsia="zh-CN"/>
        </w:rPr>
        <w:t>联系人：郭老师</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eastAsia="zh-CN"/>
        </w:rPr>
        <w:t>余老师</w:t>
      </w:r>
    </w:p>
    <w:p w14:paraId="362331CA">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联系方式：0371-65915560</w:t>
      </w:r>
    </w:p>
    <w:p w14:paraId="6F753D3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3.项目联系方式</w:t>
      </w:r>
    </w:p>
    <w:p w14:paraId="6941D307">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w:t>
      </w:r>
      <w:r>
        <w:rPr>
          <w:rFonts w:hint="eastAsia" w:ascii="Times New Roman" w:hAnsi="Times New Roman" w:eastAsia="仿宋_GB2312" w:cs="Times New Roman"/>
          <w:color w:val="auto"/>
          <w:sz w:val="28"/>
          <w:szCs w:val="28"/>
          <w:highlight w:val="none"/>
          <w:lang w:val="en-US" w:eastAsia="zh-CN"/>
        </w:rPr>
        <w:t>高延彬</w:t>
      </w:r>
    </w:p>
    <w:p w14:paraId="7F349771">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w:t>
      </w:r>
      <w:r>
        <w:rPr>
          <w:rFonts w:hint="eastAsia" w:ascii="Times New Roman" w:hAnsi="Times New Roman" w:eastAsia="仿宋_GB2312" w:cs="Times New Roman"/>
          <w:color w:val="auto"/>
          <w:sz w:val="28"/>
          <w:szCs w:val="28"/>
          <w:highlight w:val="none"/>
          <w:lang w:val="en-US" w:eastAsia="zh-CN"/>
        </w:rPr>
        <w:t>13903777133</w:t>
      </w:r>
    </w:p>
    <w:p w14:paraId="1383306E">
      <w:pPr>
        <w:jc w:val="left"/>
        <w:rPr>
          <w:rFonts w:hint="default" w:ascii="Times New Roman" w:hAnsi="Times New Roman" w:eastAsia="宋体" w:cs="Times New Roman"/>
          <w:b/>
          <w:bCs/>
          <w:color w:val="auto"/>
          <w:kern w:val="44"/>
          <w:sz w:val="36"/>
          <w:szCs w:val="36"/>
          <w:highlight w:val="none"/>
          <w:lang w:eastAsia="zh-CN"/>
        </w:rPr>
      </w:pPr>
      <w:r>
        <w:rPr>
          <w:rFonts w:hint="default" w:ascii="Times New Roman" w:hAnsi="Times New Roman" w:eastAsia="宋体" w:cs="Times New Roman"/>
          <w:color w:val="auto"/>
          <w:sz w:val="36"/>
          <w:szCs w:val="36"/>
          <w:highlight w:val="none"/>
          <w:lang w:eastAsia="zh-CN"/>
        </w:rPr>
        <w:br w:type="page"/>
      </w:r>
    </w:p>
    <w:p w14:paraId="24873810">
      <w:pPr>
        <w:pStyle w:val="6"/>
        <w:spacing w:before="0" w:after="0" w:line="360" w:lineRule="auto"/>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lang w:eastAsia="zh-CN"/>
        </w:rPr>
        <w:t>第二章 供应商</w:t>
      </w:r>
      <w:r>
        <w:rPr>
          <w:rFonts w:hint="default" w:ascii="Times New Roman" w:hAnsi="Times New Roman" w:eastAsia="宋体" w:cs="Times New Roman"/>
          <w:color w:val="auto"/>
          <w:sz w:val="36"/>
          <w:szCs w:val="36"/>
          <w:highlight w:val="none"/>
        </w:rPr>
        <w:t>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15516C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本表是对</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须知的具体补充和修改，如有矛盾，应以本表为准。</w:t>
      </w:r>
    </w:p>
    <w:tbl>
      <w:tblPr>
        <w:tblStyle w:val="50"/>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1C1A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noWrap w:val="0"/>
            <w:vAlign w:val="center"/>
          </w:tcPr>
          <w:p w14:paraId="43AF5325">
            <w:pPr>
              <w:spacing w:line="50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条款号</w:t>
            </w:r>
          </w:p>
        </w:tc>
        <w:tc>
          <w:tcPr>
            <w:tcW w:w="7929" w:type="dxa"/>
            <w:noWrap w:val="0"/>
            <w:vAlign w:val="center"/>
          </w:tcPr>
          <w:p w14:paraId="10F1A647">
            <w:pPr>
              <w:spacing w:line="50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内      容</w:t>
            </w:r>
          </w:p>
        </w:tc>
      </w:tr>
      <w:tr w14:paraId="50D4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noWrap w:val="0"/>
            <w:vAlign w:val="center"/>
          </w:tcPr>
          <w:p w14:paraId="4FB6CFD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w:t>
            </w:r>
          </w:p>
        </w:tc>
        <w:tc>
          <w:tcPr>
            <w:tcW w:w="7929" w:type="dxa"/>
            <w:noWrap w:val="0"/>
            <w:vAlign w:val="center"/>
          </w:tcPr>
          <w:p w14:paraId="2D96F677">
            <w:pPr>
              <w:spacing w:line="500" w:lineRule="exact"/>
              <w:jc w:val="left"/>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lang w:val="en"/>
              </w:rPr>
              <w:t>采购项目</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 w:eastAsia="zh-CN"/>
              </w:rPr>
              <w:t>河南省经济管理学校公寓用床及教室课桌椅采购项目</w:t>
            </w:r>
          </w:p>
        </w:tc>
      </w:tr>
      <w:tr w14:paraId="1739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noWrap w:val="0"/>
            <w:vAlign w:val="center"/>
          </w:tcPr>
          <w:p w14:paraId="70493F6C">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w:t>
            </w:r>
          </w:p>
        </w:tc>
        <w:tc>
          <w:tcPr>
            <w:tcW w:w="7929" w:type="dxa"/>
            <w:noWrap w:val="0"/>
            <w:vAlign w:val="center"/>
          </w:tcPr>
          <w:p w14:paraId="6A72BA04">
            <w:pPr>
              <w:spacing w:line="500" w:lineRule="exact"/>
              <w:jc w:val="left"/>
              <w:rPr>
                <w:rFonts w:hint="eastAsia"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rPr>
              <w:t>采购</w:t>
            </w:r>
            <w:r>
              <w:rPr>
                <w:rFonts w:hint="default" w:ascii="Times New Roman" w:hAnsi="Times New Roman" w:eastAsia="仿宋_GB2312" w:cs="Times New Roman"/>
                <w:color w:val="auto"/>
                <w:sz w:val="28"/>
                <w:szCs w:val="28"/>
                <w:highlight w:val="none"/>
                <w:lang w:val="en"/>
              </w:rPr>
              <w:t>编号</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 w:eastAsia="zh-CN"/>
              </w:rPr>
              <w:t>豫财磋商采购-2025-206</w:t>
            </w:r>
          </w:p>
        </w:tc>
      </w:tr>
      <w:tr w14:paraId="2A11E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54A8BEC4">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w:t>
            </w:r>
          </w:p>
        </w:tc>
        <w:tc>
          <w:tcPr>
            <w:tcW w:w="7929" w:type="dxa"/>
            <w:noWrap w:val="0"/>
            <w:vAlign w:val="center"/>
          </w:tcPr>
          <w:p w14:paraId="26BCD3B0">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采购项目简要说明：</w:t>
            </w:r>
          </w:p>
          <w:p w14:paraId="36359324">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预算金额和最高限价：详见“第一章 竞争性磋商</w:t>
            </w:r>
            <w:r>
              <w:rPr>
                <w:rFonts w:hint="default" w:ascii="Times New Roman" w:hAnsi="Times New Roman" w:eastAsia="仿宋_GB2312" w:cs="Times New Roman"/>
                <w:color w:val="auto"/>
                <w:sz w:val="28"/>
                <w:szCs w:val="28"/>
                <w:highlight w:val="none"/>
                <w:lang w:eastAsia="zh-CN"/>
              </w:rPr>
              <w:t>邀请</w:t>
            </w:r>
            <w:r>
              <w:rPr>
                <w:rFonts w:hint="default" w:ascii="Times New Roman" w:hAnsi="Times New Roman" w:eastAsia="仿宋_GB2312" w:cs="Times New Roman"/>
                <w:color w:val="auto"/>
                <w:sz w:val="28"/>
                <w:szCs w:val="28"/>
                <w:highlight w:val="none"/>
              </w:rPr>
              <w:t>”</w:t>
            </w:r>
          </w:p>
          <w:p w14:paraId="088CA388">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采购</w:t>
            </w:r>
            <w:r>
              <w:rPr>
                <w:rFonts w:hint="default" w:ascii="Times New Roman" w:hAnsi="Times New Roman" w:eastAsia="仿宋_GB2312" w:cs="Times New Roman"/>
                <w:color w:val="auto"/>
                <w:sz w:val="28"/>
                <w:szCs w:val="28"/>
                <w:highlight w:val="none"/>
              </w:rPr>
              <w:t>内容：</w:t>
            </w:r>
            <w:r>
              <w:rPr>
                <w:rFonts w:hint="eastAsia" w:ascii="Times New Roman" w:hAnsi="Times New Roman" w:eastAsia="仿宋_GB2312" w:cs="Times New Roman"/>
                <w:color w:val="auto"/>
                <w:sz w:val="28"/>
                <w:szCs w:val="28"/>
                <w:highlight w:val="non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lang w:val="en-US" w:eastAsia="zh-CN"/>
              </w:rPr>
              <w:t>，共分2个包，包1为</w:t>
            </w:r>
            <w:r>
              <w:rPr>
                <w:rFonts w:hint="default" w:ascii="Times New Roman" w:hAnsi="Times New Roman" w:eastAsia="仿宋_GB2312" w:cs="Times New Roman"/>
                <w:color w:val="auto"/>
                <w:sz w:val="28"/>
                <w:szCs w:val="28"/>
                <w:highlight w:val="none"/>
                <w:lang w:val="en" w:eastAsia="zh-CN"/>
              </w:rPr>
              <w:t>男生2号、附2号、3号公寓更换高低床</w:t>
            </w:r>
            <w:r>
              <w:rPr>
                <w:rFonts w:hint="eastAsia" w:ascii="Times New Roman" w:hAnsi="Times New Roman" w:eastAsia="仿宋_GB2312" w:cs="Times New Roman"/>
                <w:color w:val="auto"/>
                <w:sz w:val="28"/>
                <w:szCs w:val="28"/>
                <w:highlight w:val="none"/>
                <w:lang w:val="en" w:eastAsia="zh-CN"/>
              </w:rPr>
              <w:t>，</w:t>
            </w:r>
            <w:r>
              <w:rPr>
                <w:rFonts w:hint="eastAsia" w:ascii="Times New Roman" w:hAnsi="Times New Roman" w:eastAsia="仿宋_GB2312" w:cs="Times New Roman"/>
                <w:color w:val="auto"/>
                <w:sz w:val="28"/>
                <w:szCs w:val="28"/>
                <w:highlight w:val="none"/>
                <w:lang w:val="en-US" w:eastAsia="zh-CN"/>
              </w:rPr>
              <w:t>主要货物：高低床650套；包2为求真楼教室更换课桌椅，主要货物：课桌800张、单人凳1600个。另，两个包均包含货物的采购、安装、调试、验收、培训、质保期内外服务、与货物相关的运输和保险及其它伴随服务等</w:t>
            </w:r>
            <w:r>
              <w:rPr>
                <w:rFonts w:hint="default" w:ascii="Times New Roman" w:hAnsi="Times New Roman" w:eastAsia="仿宋_GB2312" w:cs="Times New Roman"/>
                <w:color w:val="auto"/>
                <w:sz w:val="28"/>
                <w:szCs w:val="28"/>
                <w:highlight w:val="none"/>
                <w:lang w:val="en-US" w:eastAsia="zh-CN"/>
              </w:rPr>
              <w:t>。</w:t>
            </w:r>
          </w:p>
          <w:p w14:paraId="6FAEB832">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交货期：合同签订后</w:t>
            </w:r>
            <w:r>
              <w:rPr>
                <w:rFonts w:hint="eastAsia" w:ascii="Times New Roman" w:hAnsi="Times New Roman" w:eastAsia="仿宋_GB2312" w:cs="Times New Roman"/>
                <w:color w:val="auto"/>
                <w:sz w:val="28"/>
                <w:szCs w:val="28"/>
                <w:highlight w:val="none"/>
                <w:lang w:val="en-US" w:eastAsia="zh-CN"/>
              </w:rPr>
              <w:t>30个日历日</w:t>
            </w:r>
            <w:r>
              <w:rPr>
                <w:rFonts w:hint="default" w:ascii="Times New Roman" w:hAnsi="Times New Roman" w:eastAsia="仿宋_GB2312" w:cs="Times New Roman"/>
                <w:color w:val="auto"/>
                <w:sz w:val="28"/>
                <w:szCs w:val="28"/>
                <w:highlight w:val="none"/>
              </w:rPr>
              <w:t>内完成本项目的供货</w:t>
            </w:r>
            <w:r>
              <w:rPr>
                <w:rFonts w:hint="default" w:ascii="Times New Roman" w:hAnsi="Times New Roman" w:eastAsia="仿宋_GB2312" w:cs="Times New Roman"/>
                <w:color w:val="auto"/>
                <w:sz w:val="28"/>
                <w:szCs w:val="28"/>
                <w:highlight w:val="none"/>
                <w:lang w:eastAsia="zh-CN"/>
              </w:rPr>
              <w:t>及</w:t>
            </w:r>
            <w:r>
              <w:rPr>
                <w:rFonts w:hint="default" w:ascii="Times New Roman" w:hAnsi="Times New Roman" w:eastAsia="仿宋_GB2312" w:cs="Times New Roman"/>
                <w:color w:val="auto"/>
                <w:sz w:val="28"/>
                <w:szCs w:val="28"/>
                <w:highlight w:val="none"/>
              </w:rPr>
              <w:t>安装。</w:t>
            </w:r>
          </w:p>
          <w:p w14:paraId="58CE3ECD">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交货地点：</w:t>
            </w:r>
            <w:r>
              <w:rPr>
                <w:rFonts w:hint="eastAsia" w:ascii="Times New Roman" w:hAnsi="Times New Roman" w:eastAsia="仿宋_GB2312" w:cs="Times New Roman"/>
                <w:color w:val="auto"/>
                <w:sz w:val="28"/>
                <w:szCs w:val="28"/>
                <w:highlight w:val="none"/>
                <w:lang w:val="en-US" w:eastAsia="zh-CN"/>
              </w:rPr>
              <w:t>河南省经济管理学校院内</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 xml:space="preserve">河南省南阳市信臣中路568号 </w:t>
            </w:r>
            <w:r>
              <w:rPr>
                <w:rFonts w:hint="eastAsia" w:ascii="Times New Roman" w:hAnsi="Times New Roman" w:eastAsia="仿宋_GB2312" w:cs="Times New Roman"/>
                <w:color w:val="auto"/>
                <w:sz w:val="28"/>
                <w:szCs w:val="28"/>
                <w:highlight w:val="none"/>
              </w:rPr>
              <w:t>）</w:t>
            </w:r>
          </w:p>
          <w:p w14:paraId="06E970E0">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质量标准：合格。</w:t>
            </w:r>
          </w:p>
          <w:p w14:paraId="19EE41B8">
            <w:pPr>
              <w:spacing w:line="500" w:lineRule="exact"/>
              <w:jc w:val="left"/>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质量保证期</w:t>
            </w:r>
            <w:r>
              <w:rPr>
                <w:rFonts w:hint="default" w:ascii="Times New Roman" w:hAnsi="Times New Roman" w:eastAsia="仿宋_GB2312" w:cs="Times New Roman"/>
                <w:bCs/>
                <w:color w:val="auto"/>
                <w:kern w:val="0"/>
                <w:sz w:val="28"/>
                <w:szCs w:val="28"/>
                <w:highlight w:val="none"/>
                <w:lang w:val="en" w:eastAsia="zh-CN"/>
              </w:rPr>
              <w:t>：</w:t>
            </w:r>
            <w:r>
              <w:rPr>
                <w:rFonts w:hint="eastAsia" w:ascii="Times New Roman" w:hAnsi="Times New Roman" w:eastAsia="仿宋_GB2312" w:cs="Times New Roman"/>
                <w:bCs/>
                <w:color w:val="auto"/>
                <w:kern w:val="0"/>
                <w:sz w:val="28"/>
                <w:szCs w:val="28"/>
                <w:highlight w:val="none"/>
                <w:lang w:val="en-US" w:eastAsia="zh-CN"/>
              </w:rPr>
              <w:t>5</w:t>
            </w:r>
            <w:r>
              <w:rPr>
                <w:rFonts w:hint="default" w:ascii="Times New Roman" w:hAnsi="Times New Roman" w:eastAsia="仿宋_GB2312" w:cs="Times New Roman"/>
                <w:bCs/>
                <w:color w:val="auto"/>
                <w:kern w:val="0"/>
                <w:sz w:val="28"/>
                <w:szCs w:val="28"/>
                <w:highlight w:val="none"/>
                <w:lang w:val="en" w:eastAsia="zh-CN"/>
              </w:rPr>
              <w:t>年，从验收合格之日起开始计算。</w:t>
            </w:r>
          </w:p>
        </w:tc>
      </w:tr>
      <w:tr w14:paraId="49DE8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noWrap w:val="0"/>
            <w:vAlign w:val="center"/>
          </w:tcPr>
          <w:p w14:paraId="69986AA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w:t>
            </w:r>
          </w:p>
        </w:tc>
        <w:tc>
          <w:tcPr>
            <w:tcW w:w="7929" w:type="dxa"/>
            <w:noWrap w:val="0"/>
            <w:vAlign w:val="center"/>
          </w:tcPr>
          <w:p w14:paraId="09B64641">
            <w:pPr>
              <w:spacing w:line="500" w:lineRule="exact"/>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采购人：</w:t>
            </w:r>
            <w:r>
              <w:rPr>
                <w:rFonts w:hint="eastAsia" w:ascii="Times New Roman" w:hAnsi="Times New Roman" w:eastAsia="仿宋_GB2312" w:cs="Times New Roman"/>
                <w:color w:val="auto"/>
                <w:sz w:val="28"/>
                <w:szCs w:val="28"/>
                <w:highlight w:val="none"/>
                <w:lang w:eastAsia="zh-CN"/>
              </w:rPr>
              <w:t>河南省经济管理学校</w:t>
            </w:r>
          </w:p>
          <w:p w14:paraId="3DA757B3">
            <w:pPr>
              <w:spacing w:line="50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地址：</w:t>
            </w:r>
            <w:r>
              <w:rPr>
                <w:rFonts w:hint="eastAsia" w:ascii="Times New Roman" w:hAnsi="Times New Roman" w:eastAsia="仿宋_GB2312" w:cs="Times New Roman"/>
                <w:color w:val="auto"/>
                <w:sz w:val="28"/>
                <w:szCs w:val="28"/>
                <w:highlight w:val="none"/>
                <w:lang w:val="en-US" w:eastAsia="zh-CN"/>
              </w:rPr>
              <w:t>河南省南阳市信臣中路568号</w:t>
            </w:r>
          </w:p>
          <w:p w14:paraId="363CBC67">
            <w:pPr>
              <w:spacing w:line="50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联系人：</w:t>
            </w:r>
            <w:r>
              <w:rPr>
                <w:rFonts w:hint="eastAsia" w:ascii="Times New Roman" w:hAnsi="Times New Roman" w:eastAsia="仿宋_GB2312" w:cs="Times New Roman"/>
                <w:color w:val="auto"/>
                <w:sz w:val="28"/>
                <w:szCs w:val="28"/>
                <w:highlight w:val="none"/>
                <w:lang w:val="en-US" w:eastAsia="zh-CN"/>
              </w:rPr>
              <w:t xml:space="preserve">贾老师 </w:t>
            </w:r>
          </w:p>
          <w:p w14:paraId="273233EF">
            <w:pPr>
              <w:spacing w:line="50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联系方式：</w:t>
            </w:r>
            <w:r>
              <w:rPr>
                <w:rFonts w:hint="eastAsia" w:ascii="Times New Roman" w:hAnsi="Times New Roman" w:eastAsia="仿宋_GB2312" w:cs="Times New Roman"/>
                <w:color w:val="auto"/>
                <w:sz w:val="28"/>
                <w:szCs w:val="28"/>
                <w:highlight w:val="none"/>
                <w:lang w:val="en-US" w:eastAsia="zh-CN"/>
              </w:rPr>
              <w:t>13673776640</w:t>
            </w:r>
          </w:p>
          <w:p w14:paraId="0BCF0A95">
            <w:pPr>
              <w:spacing w:line="500" w:lineRule="exact"/>
              <w:jc w:val="left"/>
              <w:rPr>
                <w:rFonts w:hint="default" w:eastAsia="Arial Unicode MS"/>
                <w:sz w:val="28"/>
                <w:szCs w:val="28"/>
                <w:lang w:val="en-US" w:eastAsia="zh-CN"/>
              </w:rPr>
            </w:pPr>
            <w:r>
              <w:rPr>
                <w:rFonts w:hint="default" w:ascii="Times New Roman" w:hAnsi="Times New Roman" w:eastAsia="仿宋_GB2312" w:cs="Times New Roman"/>
                <w:color w:val="auto"/>
                <w:sz w:val="28"/>
                <w:szCs w:val="28"/>
                <w:highlight w:val="none"/>
                <w:lang w:eastAsia="zh-CN"/>
              </w:rPr>
              <w:t>邮箱：</w:t>
            </w:r>
            <w:r>
              <w:rPr>
                <w:rFonts w:hint="eastAsia" w:ascii="Times New Roman" w:hAnsi="Times New Roman" w:eastAsia="仿宋_GB2312" w:cs="Times New Roman"/>
                <w:color w:val="auto"/>
                <w:sz w:val="28"/>
                <w:szCs w:val="28"/>
                <w:highlight w:val="none"/>
                <w:lang w:val="en-US" w:eastAsia="zh-CN"/>
              </w:rPr>
              <w:t xml:space="preserve"> jgxcwc@163.com</w:t>
            </w:r>
          </w:p>
        </w:tc>
      </w:tr>
      <w:tr w14:paraId="412D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80" w:hRule="atLeast"/>
        </w:trPr>
        <w:tc>
          <w:tcPr>
            <w:tcW w:w="932" w:type="dxa"/>
            <w:noWrap w:val="0"/>
            <w:vAlign w:val="center"/>
          </w:tcPr>
          <w:p w14:paraId="46B3229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w:t>
            </w:r>
          </w:p>
        </w:tc>
        <w:tc>
          <w:tcPr>
            <w:tcW w:w="7929" w:type="dxa"/>
            <w:noWrap w:val="0"/>
            <w:vAlign w:val="center"/>
          </w:tcPr>
          <w:p w14:paraId="633770A4">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集中采购机构：河南省公共资源交易中心</w:t>
            </w:r>
          </w:p>
          <w:p w14:paraId="0CCE0E00">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地址：郑州市经二路12号</w:t>
            </w:r>
          </w:p>
          <w:p w14:paraId="7D27BA3D">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联系人：郭老师</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余老师</w:t>
            </w:r>
          </w:p>
          <w:p w14:paraId="0F8A3844">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联系方式：0371-65915560</w:t>
            </w:r>
          </w:p>
          <w:p w14:paraId="521F95F6">
            <w:pPr>
              <w:spacing w:line="500" w:lineRule="exact"/>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邮箱：hnggzyzfcg@163.com</w:t>
            </w:r>
          </w:p>
        </w:tc>
      </w:tr>
      <w:tr w14:paraId="66A6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noWrap w:val="0"/>
            <w:vAlign w:val="center"/>
          </w:tcPr>
          <w:p w14:paraId="09248D47">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w:t>
            </w:r>
          </w:p>
        </w:tc>
        <w:tc>
          <w:tcPr>
            <w:tcW w:w="7929" w:type="dxa"/>
            <w:noWrap w:val="0"/>
            <w:vAlign w:val="center"/>
          </w:tcPr>
          <w:p w14:paraId="53A23CDB">
            <w:pPr>
              <w:spacing w:line="50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是否为专门面向中小企业采购：</w:t>
            </w:r>
            <w:r>
              <w:rPr>
                <w:rFonts w:hint="eastAsia" w:ascii="Times New Roman" w:hAnsi="Times New Roman" w:eastAsia="仿宋_GB2312" w:cs="Times New Roman"/>
                <w:b/>
                <w:bCs/>
                <w:color w:val="auto"/>
                <w:sz w:val="28"/>
                <w:szCs w:val="28"/>
                <w:highlight w:val="none"/>
                <w:lang w:val="en-US" w:eastAsia="zh-CN"/>
              </w:rPr>
              <w:t>否</w:t>
            </w:r>
          </w:p>
        </w:tc>
      </w:tr>
      <w:tr w14:paraId="47BF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noWrap w:val="0"/>
            <w:vAlign w:val="center"/>
          </w:tcPr>
          <w:p w14:paraId="7AE67BEE">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p>
        </w:tc>
        <w:tc>
          <w:tcPr>
            <w:tcW w:w="7929" w:type="dxa"/>
            <w:noWrap w:val="0"/>
            <w:vAlign w:val="center"/>
          </w:tcPr>
          <w:p w14:paraId="57437C10">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是否</w:t>
            </w:r>
            <w:r>
              <w:rPr>
                <w:rFonts w:hint="default" w:ascii="Times New Roman" w:hAnsi="Times New Roman" w:eastAsia="仿宋_GB2312" w:cs="Times New Roman"/>
                <w:color w:val="auto"/>
                <w:sz w:val="28"/>
                <w:szCs w:val="28"/>
                <w:highlight w:val="none"/>
                <w:lang w:val="en-US" w:eastAsia="zh-CN"/>
              </w:rPr>
              <w:t>允许采购</w:t>
            </w:r>
            <w:r>
              <w:rPr>
                <w:rFonts w:hint="default" w:ascii="Times New Roman" w:hAnsi="Times New Roman" w:eastAsia="仿宋_GB2312" w:cs="Times New Roman"/>
                <w:color w:val="auto"/>
                <w:sz w:val="28"/>
                <w:szCs w:val="28"/>
                <w:highlight w:val="none"/>
                <w:lang w:val="en-US"/>
              </w:rPr>
              <w:t>进口产品：</w:t>
            </w:r>
            <w:r>
              <w:rPr>
                <w:rFonts w:hint="default" w:ascii="Times New Roman" w:hAnsi="Times New Roman" w:eastAsia="仿宋_GB2312" w:cs="Times New Roman"/>
                <w:b/>
                <w:bCs/>
                <w:color w:val="auto"/>
                <w:sz w:val="28"/>
                <w:szCs w:val="28"/>
                <w:highlight w:val="none"/>
                <w:lang w:val="en-US"/>
              </w:rPr>
              <w:t>否</w:t>
            </w:r>
          </w:p>
        </w:tc>
      </w:tr>
      <w:tr w14:paraId="63881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noWrap w:val="0"/>
            <w:vAlign w:val="center"/>
          </w:tcPr>
          <w:p w14:paraId="55EB4D6A">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w:t>
            </w:r>
          </w:p>
        </w:tc>
        <w:tc>
          <w:tcPr>
            <w:tcW w:w="7929" w:type="dxa"/>
            <w:noWrap w:val="0"/>
            <w:vAlign w:val="center"/>
          </w:tcPr>
          <w:p w14:paraId="2BFACF79">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踏勘现场：</w:t>
            </w:r>
          </w:p>
          <w:p w14:paraId="711DAAEB">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eq \o\ac(</w:instrText>
            </w:r>
            <w:r>
              <w:rPr>
                <w:rFonts w:hint="default" w:ascii="Times New Roman" w:hAnsi="Times New Roman" w:eastAsia="仿宋_GB2312" w:cs="Times New Roman"/>
                <w:b/>
                <w:bCs/>
                <w:color w:val="auto"/>
                <w:position w:val="-5"/>
                <w:sz w:val="42"/>
                <w:szCs w:val="28"/>
                <w:highlight w:val="none"/>
              </w:rPr>
              <w:instrText xml:space="preserve">□</w:instrText>
            </w:r>
            <w:r>
              <w:rPr>
                <w:rFonts w:hint="default" w:ascii="Times New Roman" w:hAnsi="Times New Roman" w:eastAsia="仿宋_GB2312" w:cs="Times New Roman"/>
                <w:b/>
                <w:bCs/>
                <w:color w:val="auto"/>
                <w:sz w:val="28"/>
                <w:szCs w:val="28"/>
                <w:highlight w:val="none"/>
              </w:rPr>
              <w:instrText xml:space="preserve">,√)</w:instrTex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rPr>
              <w:t>不组织</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可自行对项目现场和周围环境进行踏勘，踏勘现场所发生的费用由</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自己承担。出现事故，责任由</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自行承担。</w:t>
            </w:r>
          </w:p>
          <w:p w14:paraId="748B2FC4">
            <w:pPr>
              <w:spacing w:line="500" w:lineRule="exac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b/>
                <w:bCs/>
                <w:color w:val="auto"/>
                <w:sz w:val="28"/>
                <w:szCs w:val="28"/>
                <w:highlight w:val="none"/>
              </w:rPr>
              <w:t>□组织</w:t>
            </w:r>
            <w:r>
              <w:rPr>
                <w:rFonts w:hint="default" w:ascii="Times New Roman" w:hAnsi="Times New Roman" w:eastAsia="仿宋_GB2312" w:cs="Times New Roman"/>
                <w:color w:val="auto"/>
                <w:sz w:val="28"/>
                <w:szCs w:val="28"/>
                <w:highlight w:val="none"/>
              </w:rPr>
              <w:t>，踏勘时间：</w:t>
            </w:r>
            <w:r>
              <w:rPr>
                <w:rFonts w:hint="default" w:ascii="Times New Roman" w:hAnsi="Times New Roman" w:eastAsia="仿宋_GB2312" w:cs="Times New Roman"/>
                <w:color w:val="auto"/>
                <w:sz w:val="28"/>
                <w:szCs w:val="28"/>
                <w:highlight w:val="none"/>
                <w:u w:val="single"/>
              </w:rPr>
              <w:t xml:space="preserve">  /  </w:t>
            </w:r>
          </w:p>
          <w:p w14:paraId="6F1202B2">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踏勘集中地点：</w:t>
            </w:r>
            <w:r>
              <w:rPr>
                <w:rFonts w:hint="default" w:ascii="Times New Roman" w:hAnsi="Times New Roman" w:eastAsia="仿宋_GB2312" w:cs="Times New Roman"/>
                <w:color w:val="auto"/>
                <w:sz w:val="28"/>
                <w:szCs w:val="28"/>
                <w:highlight w:val="none"/>
                <w:u w:val="single"/>
              </w:rPr>
              <w:t xml:space="preserve">  /  </w:t>
            </w:r>
          </w:p>
        </w:tc>
      </w:tr>
      <w:tr w14:paraId="73F2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noWrap w:val="0"/>
            <w:vAlign w:val="center"/>
          </w:tcPr>
          <w:p w14:paraId="687FEA5A">
            <w:pPr>
              <w:spacing w:line="500" w:lineRule="exact"/>
              <w:jc w:val="center"/>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lang w:val="en" w:eastAsia="zh-CN"/>
              </w:rPr>
              <w:t>6.6</w:t>
            </w:r>
          </w:p>
        </w:tc>
        <w:tc>
          <w:tcPr>
            <w:tcW w:w="7929" w:type="dxa"/>
            <w:noWrap w:val="0"/>
            <w:vAlign w:val="center"/>
          </w:tcPr>
          <w:p w14:paraId="5F4EE87F">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是否允许联合体磋商：</w:t>
            </w:r>
            <w:r>
              <w:rPr>
                <w:rFonts w:hint="default" w:ascii="Times New Roman" w:hAnsi="Times New Roman" w:eastAsia="仿宋_GB2312" w:cs="Times New Roman"/>
                <w:b/>
                <w:bCs/>
                <w:color w:val="auto"/>
                <w:sz w:val="28"/>
                <w:szCs w:val="28"/>
                <w:highlight w:val="none"/>
                <w:lang w:val="en-US"/>
              </w:rPr>
              <w:t>否</w:t>
            </w:r>
          </w:p>
        </w:tc>
      </w:tr>
      <w:tr w14:paraId="2DA3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noWrap w:val="0"/>
            <w:vAlign w:val="center"/>
          </w:tcPr>
          <w:p w14:paraId="521D1810">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16</w:t>
            </w:r>
          </w:p>
        </w:tc>
        <w:tc>
          <w:tcPr>
            <w:tcW w:w="7929" w:type="dxa"/>
            <w:noWrap w:val="0"/>
            <w:vAlign w:val="center"/>
          </w:tcPr>
          <w:p w14:paraId="6521D6BC">
            <w:pPr>
              <w:widowControl w:val="0"/>
              <w:spacing w:line="500" w:lineRule="exact"/>
              <w:rPr>
                <w:rFonts w:hint="default" w:ascii="Times New Roman" w:hAnsi="Times New Roman" w:eastAsia="仿宋_GB2312" w:cs="Times New Roman"/>
                <w:color w:val="auto"/>
                <w:kern w:val="2"/>
                <w:sz w:val="28"/>
                <w:szCs w:val="28"/>
                <w:highlight w:val="none"/>
                <w:lang w:val="zh-TW" w:eastAsia="zh-TW" w:bidi="ar-SA"/>
              </w:rPr>
            </w:pPr>
            <w:r>
              <w:rPr>
                <w:rFonts w:hint="default" w:ascii="Times New Roman" w:hAnsi="Times New Roman" w:eastAsia="仿宋_GB2312" w:cs="Times New Roman"/>
                <w:color w:val="auto"/>
                <w:sz w:val="28"/>
                <w:szCs w:val="28"/>
                <w:highlight w:val="none"/>
                <w:lang w:val="en-US" w:eastAsia="zh-CN"/>
              </w:rPr>
              <w:t>如供应商对多个分包进行磋商响应，按照分包顺序可以成交</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val="en-US" w:eastAsia="zh-CN"/>
              </w:rPr>
              <w:sym w:font="Wingdings 2" w:char="0052"/>
            </w:r>
            <w:r>
              <w:rPr>
                <w:rFonts w:hint="default" w:ascii="Times New Roman" w:hAnsi="Times New Roman" w:eastAsia="仿宋_GB2312" w:cs="Times New Roman"/>
                <w:b/>
                <w:bCs/>
                <w:color w:val="auto"/>
                <w:sz w:val="28"/>
                <w:szCs w:val="28"/>
                <w:highlight w:val="none"/>
                <w:lang w:val="en-US" w:eastAsia="zh-CN"/>
              </w:rPr>
              <w:t>一个包</w:t>
            </w:r>
          </w:p>
        </w:tc>
      </w:tr>
      <w:tr w14:paraId="363B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noWrap w:val="0"/>
            <w:vAlign w:val="center"/>
          </w:tcPr>
          <w:p w14:paraId="3A189F95">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18.2</w:t>
            </w:r>
          </w:p>
        </w:tc>
        <w:tc>
          <w:tcPr>
            <w:tcW w:w="7929" w:type="dxa"/>
            <w:noWrap w:val="0"/>
            <w:vAlign w:val="center"/>
          </w:tcPr>
          <w:p w14:paraId="4705559C">
            <w:pPr>
              <w:spacing w:line="500" w:lineRule="exact"/>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报价次数：二次，第二次报价为最后报价。</w:t>
            </w:r>
          </w:p>
          <w:p w14:paraId="6B1A1CCF">
            <w:pPr>
              <w:spacing w:line="50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kern w:val="0"/>
                <w:sz w:val="28"/>
                <w:szCs w:val="28"/>
                <w:highlight w:val="none"/>
                <w:lang w:val="en-US" w:eastAsia="zh-CN"/>
              </w:rPr>
              <w:t>地点（方式）：河南省公共资源交易中心网站（</w:t>
            </w:r>
            <w:r>
              <w:rPr>
                <w:rFonts w:hint="eastAsia" w:ascii="Times New Roman" w:hAnsi="Times New Roman" w:eastAsia="仿宋_GB2312" w:cs="Times New Roman"/>
                <w:b/>
                <w:bCs/>
                <w:color w:val="auto"/>
                <w:kern w:val="0"/>
                <w:sz w:val="28"/>
                <w:szCs w:val="28"/>
                <w:highlight w:val="none"/>
                <w:lang w:val="en-US" w:eastAsia="zh-CN"/>
              </w:rPr>
              <w:t>hnsggzyjy.henan.gov.cn</w:t>
            </w:r>
            <w:r>
              <w:rPr>
                <w:rFonts w:hint="default" w:ascii="Times New Roman" w:hAnsi="Times New Roman" w:eastAsia="仿宋_GB2312" w:cs="Times New Roman"/>
                <w:b/>
                <w:bCs/>
                <w:color w:val="auto"/>
                <w:kern w:val="0"/>
                <w:sz w:val="28"/>
                <w:szCs w:val="28"/>
                <w:highlight w:val="none"/>
                <w:lang w:val="en-US" w:eastAsia="zh-CN"/>
              </w:rPr>
              <w:t>）——市场主体登陆。</w:t>
            </w:r>
          </w:p>
        </w:tc>
      </w:tr>
      <w:tr w14:paraId="2C05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5A626849">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18.3</w:t>
            </w:r>
          </w:p>
        </w:tc>
        <w:tc>
          <w:tcPr>
            <w:tcW w:w="7929" w:type="dxa"/>
            <w:noWrap w:val="0"/>
            <w:vAlign w:val="center"/>
          </w:tcPr>
          <w:p w14:paraId="40ACF91D">
            <w:pPr>
              <w:pStyle w:val="97"/>
              <w:spacing w:line="500" w:lineRule="exac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16923272">
            <w:pPr>
              <w:spacing w:line="500" w:lineRule="exact"/>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）供应商各轮次总报价均不能超过最高限价，否则其磋商响应文件按无效处理。</w:t>
            </w:r>
          </w:p>
        </w:tc>
      </w:tr>
      <w:tr w14:paraId="5A6F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138BC570">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napToGrid w:val="0"/>
                <w:color w:val="auto"/>
                <w:sz w:val="28"/>
                <w:szCs w:val="28"/>
                <w:highlight w:val="none"/>
              </w:rPr>
              <w:t>19</w:t>
            </w:r>
          </w:p>
        </w:tc>
        <w:tc>
          <w:tcPr>
            <w:tcW w:w="7929" w:type="dxa"/>
            <w:noWrap w:val="0"/>
            <w:vAlign w:val="center"/>
          </w:tcPr>
          <w:p w14:paraId="642542EA">
            <w:pPr>
              <w:spacing w:line="500" w:lineRule="exac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货币：人民币。</w:t>
            </w:r>
          </w:p>
        </w:tc>
      </w:tr>
      <w:tr w14:paraId="3352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noWrap w:val="0"/>
            <w:vAlign w:val="center"/>
          </w:tcPr>
          <w:p w14:paraId="79F4B59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w:t>
            </w:r>
          </w:p>
        </w:tc>
        <w:tc>
          <w:tcPr>
            <w:tcW w:w="7929" w:type="dxa"/>
            <w:noWrap w:val="0"/>
            <w:vAlign w:val="center"/>
          </w:tcPr>
          <w:p w14:paraId="4718B2E0">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eastAsia="zh-CN"/>
              </w:rPr>
              <w:t>响应文件</w:t>
            </w:r>
            <w:r>
              <w:rPr>
                <w:rFonts w:hint="default" w:ascii="Times New Roman" w:hAnsi="Times New Roman" w:eastAsia="仿宋_GB2312" w:cs="Times New Roman"/>
                <w:b/>
                <w:bCs/>
                <w:color w:val="auto"/>
                <w:sz w:val="28"/>
                <w:szCs w:val="28"/>
                <w:highlight w:val="none"/>
              </w:rPr>
              <w:t>有效期</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自</w:t>
            </w:r>
            <w:r>
              <w:rPr>
                <w:rFonts w:hint="default" w:ascii="Times New Roman" w:hAnsi="Times New Roman" w:eastAsia="仿宋_GB2312" w:cs="Times New Roman"/>
                <w:color w:val="auto"/>
                <w:sz w:val="28"/>
                <w:szCs w:val="28"/>
                <w:highlight w:val="none"/>
              </w:rPr>
              <w:t>响应文件提交</w:t>
            </w:r>
            <w:r>
              <w:rPr>
                <w:rFonts w:hint="default" w:ascii="Times New Roman" w:hAnsi="Times New Roman" w:eastAsia="仿宋_GB2312" w:cs="Times New Roman"/>
                <w:color w:val="auto"/>
                <w:sz w:val="28"/>
                <w:szCs w:val="28"/>
                <w:highlight w:val="none"/>
                <w:lang w:eastAsia="zh-CN"/>
              </w:rPr>
              <w:t>截止时</w:t>
            </w:r>
            <w:r>
              <w:rPr>
                <w:rFonts w:hint="default" w:ascii="Times New Roman" w:hAnsi="Times New Roman" w:eastAsia="仿宋_GB2312" w:cs="Times New Roman"/>
                <w:color w:val="auto"/>
                <w:sz w:val="28"/>
                <w:szCs w:val="28"/>
                <w:highlight w:val="none"/>
              </w:rPr>
              <w:t>间起60</w:t>
            </w:r>
            <w:r>
              <w:rPr>
                <w:rFonts w:hint="eastAsia" w:ascii="Times New Roman" w:hAnsi="Times New Roman" w:eastAsia="仿宋_GB2312" w:cs="Times New Roman"/>
                <w:color w:val="auto"/>
                <w:sz w:val="28"/>
                <w:szCs w:val="28"/>
                <w:highlight w:val="none"/>
                <w:lang w:eastAsia="zh-CN"/>
              </w:rPr>
              <w:t>天</w:t>
            </w:r>
            <w:r>
              <w:rPr>
                <w:rFonts w:hint="default" w:ascii="Times New Roman" w:hAnsi="Times New Roman" w:eastAsia="仿宋_GB2312" w:cs="Times New Roman"/>
                <w:color w:val="auto"/>
                <w:sz w:val="28"/>
                <w:szCs w:val="28"/>
                <w:highlight w:val="none"/>
                <w:lang w:eastAsia="zh-CN"/>
              </w:rPr>
              <w:t>。</w:t>
            </w:r>
          </w:p>
        </w:tc>
      </w:tr>
      <w:tr w14:paraId="59733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76A51298">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w:t>
            </w:r>
          </w:p>
        </w:tc>
        <w:tc>
          <w:tcPr>
            <w:tcW w:w="7929" w:type="dxa"/>
            <w:noWrap w:val="0"/>
            <w:vAlign w:val="center"/>
          </w:tcPr>
          <w:p w14:paraId="1555EB60">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加密电子</w:t>
            </w:r>
            <w:r>
              <w:rPr>
                <w:rFonts w:hint="default" w:ascii="Times New Roman" w:hAnsi="Times New Roman" w:eastAsia="仿宋_GB2312" w:cs="Times New Roman"/>
                <w:color w:val="auto"/>
                <w:sz w:val="28"/>
                <w:szCs w:val="28"/>
                <w:highlight w:val="none"/>
                <w:lang w:val="en"/>
              </w:rPr>
              <w:t>竞争性磋商响应文件</w:t>
            </w:r>
            <w:r>
              <w:rPr>
                <w:rFonts w:hint="default" w:ascii="Times New Roman" w:hAnsi="Times New Roman" w:eastAsia="仿宋_GB2312" w:cs="Times New Roman"/>
                <w:color w:val="auto"/>
                <w:sz w:val="28"/>
                <w:szCs w:val="28"/>
                <w:highlight w:val="none"/>
              </w:rPr>
              <w:t>的上传：加密电子</w:t>
            </w:r>
            <w:r>
              <w:rPr>
                <w:rFonts w:hint="default" w:ascii="Times New Roman" w:hAnsi="Times New Roman" w:eastAsia="仿宋_GB2312" w:cs="Times New Roman"/>
                <w:color w:val="auto"/>
                <w:sz w:val="28"/>
                <w:szCs w:val="28"/>
                <w:highlight w:val="none"/>
                <w:lang w:val="en"/>
              </w:rPr>
              <w:t>竞争性磋商响应文件</w:t>
            </w:r>
            <w:r>
              <w:rPr>
                <w:rFonts w:hint="default" w:ascii="Times New Roman" w:hAnsi="Times New Roman" w:eastAsia="仿宋_GB2312" w:cs="Times New Roman"/>
                <w:color w:val="auto"/>
                <w:sz w:val="28"/>
                <w:szCs w:val="28"/>
                <w:highlight w:val="none"/>
              </w:rPr>
              <w:t>须在响应文件提交截止时间前通过“河南省公共资源交易中心”</w:t>
            </w:r>
            <w:r>
              <w:rPr>
                <w:rFonts w:hint="default" w:ascii="Times New Roman" w:hAnsi="Times New Roman" w:eastAsia="仿宋_GB2312" w:cs="Times New Roman"/>
                <w:color w:val="auto"/>
                <w:sz w:val="28"/>
                <w:szCs w:val="28"/>
                <w:highlight w:val="none"/>
                <w:lang w:val="en-US" w:eastAsia="zh-CN"/>
              </w:rPr>
              <w:t>网站</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）电子交易平台加密上传。</w:t>
            </w:r>
          </w:p>
        </w:tc>
      </w:tr>
      <w:tr w14:paraId="6C8A0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5566B82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p>
        </w:tc>
        <w:tc>
          <w:tcPr>
            <w:tcW w:w="7929" w:type="dxa"/>
            <w:noWrap w:val="0"/>
            <w:vAlign w:val="center"/>
          </w:tcPr>
          <w:p w14:paraId="509CF58F">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响应文件提交</w:t>
            </w:r>
            <w:r>
              <w:rPr>
                <w:rFonts w:hint="default" w:ascii="Times New Roman" w:hAnsi="Times New Roman" w:eastAsia="仿宋_GB2312" w:cs="Times New Roman"/>
                <w:color w:val="auto"/>
                <w:sz w:val="28"/>
                <w:szCs w:val="28"/>
                <w:highlight w:val="none"/>
                <w:lang w:eastAsia="zh-CN"/>
              </w:rPr>
              <w:t>截止时</w:t>
            </w:r>
            <w:r>
              <w:rPr>
                <w:rFonts w:hint="default" w:ascii="Times New Roman" w:hAnsi="Times New Roman" w:eastAsia="仿宋_GB2312" w:cs="Times New Roman"/>
                <w:color w:val="auto"/>
                <w:sz w:val="28"/>
                <w:szCs w:val="28"/>
                <w:highlight w:val="none"/>
              </w:rPr>
              <w:t>间：</w:t>
            </w:r>
            <w:r>
              <w:rPr>
                <w:rFonts w:hint="default" w:ascii="Times New Roman" w:hAnsi="Times New Roman" w:eastAsia="仿宋_GB2312" w:cs="Times New Roman"/>
                <w:color w:val="auto"/>
                <w:sz w:val="28"/>
                <w:szCs w:val="28"/>
                <w:highlight w:val="none"/>
                <w:lang w:val="e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rPr>
              <w:t>年</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rPr>
              <w:t>月</w:t>
            </w:r>
            <w:r>
              <w:rPr>
                <w:rFonts w:hint="eastAsia" w:ascii="Times New Roman" w:hAnsi="Times New Roman" w:eastAsia="仿宋_GB2312" w:cs="Times New Roman"/>
                <w:color w:val="auto"/>
                <w:sz w:val="28"/>
                <w:szCs w:val="28"/>
                <w:highlight w:val="none"/>
                <w:lang w:val="en-US" w:eastAsia="zh-CN"/>
              </w:rPr>
              <w:t>18</w:t>
            </w:r>
            <w:r>
              <w:rPr>
                <w:rFonts w:hint="default" w:ascii="Times New Roman" w:hAnsi="Times New Roman" w:eastAsia="仿宋_GB2312" w:cs="Times New Roman"/>
                <w:color w:val="auto"/>
                <w:sz w:val="28"/>
                <w:szCs w:val="28"/>
                <w:highlight w:val="none"/>
              </w:rPr>
              <w:t>日09时00分（北京时间）</w:t>
            </w:r>
          </w:p>
        </w:tc>
      </w:tr>
      <w:tr w14:paraId="6415E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4FB6059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.1</w:t>
            </w:r>
          </w:p>
        </w:tc>
        <w:tc>
          <w:tcPr>
            <w:tcW w:w="7929" w:type="dxa"/>
            <w:noWrap w:val="0"/>
            <w:vAlign w:val="center"/>
          </w:tcPr>
          <w:p w14:paraId="64196AEE">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及解密方式：“远程不见面”</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方式，</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无需到河南省公共资源交易中心现场参加</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会议。在响应文件提交</w:t>
            </w:r>
            <w:r>
              <w:rPr>
                <w:rFonts w:hint="default" w:ascii="Times New Roman" w:hAnsi="Times New Roman" w:eastAsia="仿宋_GB2312" w:cs="Times New Roman"/>
                <w:color w:val="auto"/>
                <w:sz w:val="28"/>
                <w:szCs w:val="28"/>
                <w:highlight w:val="none"/>
                <w:lang w:eastAsia="zh-CN"/>
              </w:rPr>
              <w:t>截止时</w:t>
            </w:r>
            <w:r>
              <w:rPr>
                <w:rFonts w:hint="default" w:ascii="Times New Roman" w:hAnsi="Times New Roman" w:eastAsia="仿宋_GB2312" w:cs="Times New Roman"/>
                <w:color w:val="auto"/>
                <w:sz w:val="28"/>
                <w:szCs w:val="28"/>
                <w:highlight w:val="none"/>
              </w:rPr>
              <w:t>间前，</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登陆不见面开标大厅，在线准时参加</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活动并进行文件解密。未在规定时间内解密</w:t>
            </w:r>
            <w:r>
              <w:rPr>
                <w:rFonts w:hint="default" w:ascii="Times New Roman" w:hAnsi="Times New Roman" w:eastAsia="仿宋_GB2312" w:cs="Times New Roman"/>
                <w:color w:val="auto"/>
                <w:sz w:val="28"/>
                <w:szCs w:val="28"/>
                <w:highlight w:val="none"/>
                <w:lang w:val="en"/>
              </w:rPr>
              <w:t>竞争性磋商响应文件</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，其</w:t>
            </w:r>
            <w:r>
              <w:rPr>
                <w:rFonts w:hint="default" w:ascii="Times New Roman" w:hAnsi="Times New Roman" w:eastAsia="仿宋_GB2312" w:cs="Times New Roman"/>
                <w:color w:val="auto"/>
                <w:sz w:val="28"/>
                <w:szCs w:val="28"/>
                <w:highlight w:val="none"/>
                <w:lang w:val="en"/>
              </w:rPr>
              <w:t>竞争性磋商响应文件</w:t>
            </w:r>
            <w:r>
              <w:rPr>
                <w:rFonts w:hint="default" w:ascii="Times New Roman" w:hAnsi="Times New Roman" w:eastAsia="仿宋_GB2312" w:cs="Times New Roman"/>
                <w:color w:val="auto"/>
                <w:sz w:val="28"/>
                <w:szCs w:val="28"/>
                <w:highlight w:val="none"/>
              </w:rPr>
              <w:t>不予接受并退回。</w:t>
            </w:r>
          </w:p>
        </w:tc>
      </w:tr>
      <w:tr w14:paraId="4F21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6F7BD365">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.2</w:t>
            </w:r>
          </w:p>
        </w:tc>
        <w:tc>
          <w:tcPr>
            <w:tcW w:w="7929" w:type="dxa"/>
            <w:noWrap w:val="0"/>
            <w:vAlign w:val="center"/>
          </w:tcPr>
          <w:p w14:paraId="081ADD9D">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远程开标大厅网址：河南省公共资源交易中心” （</w:t>
            </w:r>
            <w:r>
              <w:rPr>
                <w:rFonts w:hint="eastAsia"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）——不见面开标大厅。</w:t>
            </w:r>
          </w:p>
        </w:tc>
      </w:tr>
      <w:tr w14:paraId="10D7E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62EE6330">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.3</w:t>
            </w:r>
          </w:p>
        </w:tc>
        <w:tc>
          <w:tcPr>
            <w:tcW w:w="7929" w:type="dxa"/>
            <w:noWrap w:val="0"/>
            <w:vAlign w:val="center"/>
          </w:tcPr>
          <w:p w14:paraId="496D9909">
            <w:pPr>
              <w:widowControl w:val="0"/>
              <w:spacing w:line="500" w:lineRule="exact"/>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lang w:val="en-US" w:eastAsia="zh-CN"/>
              </w:rPr>
              <w:t>开启时间：</w:t>
            </w:r>
            <w:r>
              <w:rPr>
                <w:rFonts w:hint="default" w:ascii="Times New Roman" w:hAnsi="Times New Roman" w:eastAsia="仿宋_GB2312" w:cs="Times New Roman"/>
                <w:color w:val="auto"/>
                <w:sz w:val="28"/>
                <w:szCs w:val="28"/>
                <w:highlight w:val="none"/>
              </w:rPr>
              <w:t>详见“第一章 竞争性磋商邀请”</w:t>
            </w:r>
          </w:p>
          <w:p w14:paraId="6C87B8D6">
            <w:pPr>
              <w:spacing w:line="500" w:lineRule="exact"/>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开启地点：</w:t>
            </w:r>
            <w:r>
              <w:rPr>
                <w:rFonts w:hint="default" w:ascii="Times New Roman" w:hAnsi="Times New Roman" w:eastAsia="仿宋_GB2312" w:cs="Times New Roman"/>
                <w:color w:val="auto"/>
                <w:sz w:val="28"/>
                <w:szCs w:val="28"/>
                <w:highlight w:val="none"/>
              </w:rPr>
              <w:t>详见“第一章 竞争性磋商邀请”</w:t>
            </w:r>
          </w:p>
        </w:tc>
      </w:tr>
      <w:tr w14:paraId="7980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0C45EE98">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1</w:t>
            </w:r>
          </w:p>
        </w:tc>
        <w:tc>
          <w:tcPr>
            <w:tcW w:w="7929" w:type="dxa"/>
            <w:noWrap w:val="0"/>
            <w:vAlign w:val="center"/>
          </w:tcPr>
          <w:p w14:paraId="2C94FA0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信用记录:</w:t>
            </w:r>
            <w:r>
              <w:rPr>
                <w:rFonts w:hint="default" w:ascii="Times New Roman" w:hAnsi="Times New Roman" w:eastAsia="仿宋_GB2312" w:cs="Times New Roman"/>
                <w:color w:val="auto"/>
                <w:sz w:val="28"/>
                <w:szCs w:val="28"/>
                <w:highlight w:val="none"/>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color w:val="auto"/>
                <w:sz w:val="28"/>
                <w:szCs w:val="28"/>
                <w:highlight w:val="none"/>
              </w:rPr>
              <w:t>响应文件提交</w:t>
            </w:r>
            <w:r>
              <w:rPr>
                <w:rFonts w:hint="default" w:ascii="Times New Roman" w:hAnsi="Times New Roman" w:eastAsia="仿宋_GB2312" w:cs="Times New Roman"/>
                <w:color w:val="auto"/>
                <w:sz w:val="28"/>
                <w:szCs w:val="28"/>
                <w:highlight w:val="none"/>
                <w:lang w:eastAsia="zh-CN"/>
              </w:rPr>
              <w:t>截止时</w:t>
            </w:r>
            <w:r>
              <w:rPr>
                <w:rFonts w:hint="default" w:ascii="Times New Roman" w:hAnsi="Times New Roman" w:eastAsia="仿宋_GB2312" w:cs="Times New Roman"/>
                <w:color w:val="auto"/>
                <w:sz w:val="28"/>
                <w:szCs w:val="28"/>
                <w:highlight w:val="none"/>
              </w:rPr>
              <w:t>间</w:t>
            </w:r>
            <w:r>
              <w:rPr>
                <w:rFonts w:hint="default" w:ascii="Times New Roman" w:hAnsi="Times New Roman" w:eastAsia="仿宋_GB2312" w:cs="Times New Roman"/>
                <w:color w:val="auto"/>
                <w:sz w:val="28"/>
                <w:szCs w:val="28"/>
                <w:highlight w:val="none"/>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2EBF30E9">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查询及记录方式：</w:t>
            </w:r>
            <w:r>
              <w:rPr>
                <w:rFonts w:hint="default" w:ascii="Times New Roman" w:hAnsi="Times New Roman" w:eastAsia="仿宋_GB2312" w:cs="Times New Roman"/>
                <w:color w:val="auto"/>
                <w:sz w:val="28"/>
                <w:szCs w:val="28"/>
                <w:highlight w:val="none"/>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3185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2BFE7F0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.1</w:t>
            </w:r>
          </w:p>
        </w:tc>
        <w:tc>
          <w:tcPr>
            <w:tcW w:w="7929" w:type="dxa"/>
            <w:noWrap w:val="0"/>
            <w:vAlign w:val="center"/>
          </w:tcPr>
          <w:p w14:paraId="24A894AD">
            <w:pPr>
              <w:spacing w:line="50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负责具体</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事务。</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由采购人代表和评审专家组成，成员人数应当为</w:t>
            </w:r>
            <w:r>
              <w:rPr>
                <w:rFonts w:hint="default" w:ascii="Times New Roman" w:hAnsi="Times New Roman" w:eastAsia="仿宋_GB2312" w:cs="Times New Roman"/>
                <w:color w:val="auto"/>
                <w:sz w:val="28"/>
                <w:szCs w:val="28"/>
                <w:highlight w:val="none"/>
                <w:u w:val="single"/>
                <w:lang w:val="en-US" w:eastAsia="zh-CN"/>
              </w:rPr>
              <w:t>3</w:t>
            </w:r>
            <w:r>
              <w:rPr>
                <w:rFonts w:hint="default" w:ascii="Times New Roman" w:hAnsi="Times New Roman" w:eastAsia="仿宋_GB2312" w:cs="Times New Roman"/>
                <w:color w:val="auto"/>
                <w:sz w:val="28"/>
                <w:szCs w:val="28"/>
                <w:highlight w:val="none"/>
              </w:rPr>
              <w:t>人，其中评审专家不得少于成员总数的三分之二。</w:t>
            </w:r>
          </w:p>
        </w:tc>
      </w:tr>
      <w:tr w14:paraId="44B79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311A9580">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35.4</w:t>
            </w:r>
          </w:p>
        </w:tc>
        <w:tc>
          <w:tcPr>
            <w:tcW w:w="7929" w:type="dxa"/>
            <w:noWrap w:val="0"/>
            <w:vAlign w:val="center"/>
          </w:tcPr>
          <w:p w14:paraId="4F712C27">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节能环保政策</w:t>
            </w:r>
          </w:p>
          <w:p w14:paraId="3A61DAA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（1）本项目若含有节能产品政府采购品目清单内政府强制采购产品，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须选用节能产品。</w:t>
            </w:r>
          </w:p>
          <w:p w14:paraId="1203A4E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（2）本项目若含有节能产品、环境标志产品政府采购品目清单内政府优先采购产品，对选用节能产品（政府强制采购产品除外）、环境标志产品的，在评标时予以优先采购。</w:t>
            </w:r>
          </w:p>
          <w:p w14:paraId="3563211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应提供国家确定的认证机构出具的处于有效期之内的节能产品、环境标志产品认证证书。</w:t>
            </w:r>
          </w:p>
        </w:tc>
      </w:tr>
      <w:tr w14:paraId="6B9C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1644A8B8">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35.7</w:t>
            </w:r>
          </w:p>
        </w:tc>
        <w:tc>
          <w:tcPr>
            <w:tcW w:w="7929" w:type="dxa"/>
            <w:noWrap w:val="0"/>
            <w:vAlign w:val="center"/>
          </w:tcPr>
          <w:p w14:paraId="7FFCA732">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承诺商品包装符合《商品包装政府采购需求标准（试行）》，快递包装符合《快递包装政府采购需求标准（试行）》</w:t>
            </w:r>
            <w:r>
              <w:rPr>
                <w:rFonts w:hint="default" w:ascii="Times New Roman" w:hAnsi="Times New Roman" w:eastAsia="仿宋_GB2312" w:cs="Times New Roman"/>
                <w:color w:val="auto"/>
                <w:sz w:val="28"/>
                <w:szCs w:val="28"/>
                <w:highlight w:val="none"/>
                <w:lang w:eastAsia="zh-CN"/>
              </w:rPr>
              <w:t>，在评审时优先采购</w:t>
            </w:r>
            <w:r>
              <w:rPr>
                <w:rFonts w:hint="default" w:ascii="Times New Roman" w:hAnsi="Times New Roman" w:eastAsia="仿宋_GB2312" w:cs="Times New Roman"/>
                <w:color w:val="auto"/>
                <w:sz w:val="28"/>
                <w:szCs w:val="28"/>
                <w:highlight w:val="none"/>
              </w:rPr>
              <w:t>。</w:t>
            </w:r>
          </w:p>
        </w:tc>
      </w:tr>
      <w:tr w14:paraId="62A6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4AEF5C48">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w:t>
            </w:r>
          </w:p>
        </w:tc>
        <w:tc>
          <w:tcPr>
            <w:tcW w:w="7929" w:type="dxa"/>
            <w:noWrap w:val="0"/>
            <w:vAlign w:val="center"/>
          </w:tcPr>
          <w:p w14:paraId="38C3A8F7">
            <w:pPr>
              <w:spacing w:line="50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.中小企业扶持</w:t>
            </w:r>
          </w:p>
          <w:p w14:paraId="5467D2A1">
            <w:pPr>
              <w:spacing w:line="500" w:lineRule="exact"/>
              <w:ind w:firstLine="560" w:firstLineChars="200"/>
              <w:jc w:val="left"/>
              <w:rPr>
                <w:rFonts w:hint="default" w:ascii="Times New Roman" w:hAnsi="Times New Roman" w:cs="Times New Roman"/>
                <w:color w:val="auto"/>
                <w:sz w:val="28"/>
                <w:szCs w:val="28"/>
                <w:highlight w:val="none"/>
                <w:lang w:val="en" w:eastAsia="zh-CN"/>
              </w:rPr>
            </w:pPr>
            <w:r>
              <w:rPr>
                <w:rFonts w:ascii="仿宋_GB2312" w:hAnsi="仿宋_GB2312" w:eastAsia="仿宋_GB2312" w:cs="仿宋_GB2312"/>
                <w:sz w:val="28"/>
                <w:szCs w:val="28"/>
                <w:lang w:val="en-US" w:eastAsia="zh-CN"/>
              </w:rPr>
              <w:t>根据《政府采购促进中小企业发展管理办法》：货物制造商全部为小型或微型企业的，对供应商报价给予</w:t>
            </w:r>
            <w:r>
              <w:rPr>
                <w:rFonts w:hint="default" w:ascii="仿宋_GB2312" w:hAnsi="仿宋_GB2312" w:eastAsia="仿宋_GB2312" w:cs="仿宋_GB2312"/>
                <w:sz w:val="28"/>
                <w:szCs w:val="28"/>
                <w:lang w:eastAsia="zh-CN"/>
              </w:rPr>
              <w:t>10%</w:t>
            </w:r>
            <w:r>
              <w:rPr>
                <w:rFonts w:ascii="仿宋_GB2312" w:hAnsi="仿宋_GB2312" w:eastAsia="仿宋_GB2312" w:cs="仿宋_GB2312"/>
                <w:sz w:val="28"/>
                <w:szCs w:val="28"/>
                <w:lang w:val="en-US" w:eastAsia="zh-CN"/>
              </w:rPr>
              <w:t xml:space="preserve">的扣除，用扣除后的价格参与评审。小型和微型企业的认定根据供应商提供的《中小企业声明函》（第四章 </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格式）进行。（供应商提供的货物既有中小企业制造货物，也有大型企业制造货物的，不享受中小企业扶持政策）。</w:t>
            </w:r>
          </w:p>
        </w:tc>
      </w:tr>
      <w:tr w14:paraId="398C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noWrap w:val="0"/>
            <w:vAlign w:val="center"/>
          </w:tcPr>
          <w:p w14:paraId="431FC26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p>
        </w:tc>
        <w:tc>
          <w:tcPr>
            <w:tcW w:w="7929" w:type="dxa"/>
            <w:noWrap w:val="0"/>
            <w:vAlign w:val="center"/>
          </w:tcPr>
          <w:p w14:paraId="1C9B94F9">
            <w:pPr>
              <w:spacing w:line="500" w:lineRule="exact"/>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磋商方法：</w:t>
            </w:r>
          </w:p>
          <w:p w14:paraId="4CBC505E">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竞争性磋商小组对满足</w:t>
            </w:r>
            <w:r>
              <w:rPr>
                <w:rFonts w:hint="default" w:ascii="Times New Roman" w:hAnsi="Times New Roman" w:eastAsia="仿宋_GB2312" w:cs="Times New Roman"/>
                <w:color w:val="auto"/>
                <w:sz w:val="28"/>
                <w:szCs w:val="28"/>
                <w:highlight w:val="none"/>
                <w:lang w:val="en" w:eastAsia="zh-CN"/>
              </w:rPr>
              <w:t>竞争性磋商文件</w:t>
            </w:r>
            <w:r>
              <w:rPr>
                <w:rFonts w:hint="default" w:ascii="Times New Roman" w:hAnsi="Times New Roman" w:eastAsia="仿宋_GB2312" w:cs="Times New Roman"/>
                <w:color w:val="auto"/>
                <w:sz w:val="28"/>
                <w:szCs w:val="28"/>
                <w:highlight w:val="none"/>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color w:val="auto"/>
                <w:sz w:val="28"/>
                <w:szCs w:val="28"/>
                <w:highlight w:val="none"/>
              </w:rPr>
              <w:t>（如</w:t>
            </w:r>
            <w:r>
              <w:rPr>
                <w:rFonts w:hint="default" w:ascii="Times New Roman" w:hAnsi="Times New Roman" w:eastAsia="仿宋_GB2312" w:cs="Times New Roman"/>
                <w:color w:val="auto"/>
                <w:sz w:val="28"/>
                <w:szCs w:val="28"/>
                <w:highlight w:val="none"/>
                <w:lang w:eastAsia="zh-CN"/>
              </w:rPr>
              <w:t>综合</w:t>
            </w:r>
            <w:r>
              <w:rPr>
                <w:rFonts w:hint="default" w:ascii="Times New Roman" w:hAnsi="Times New Roman" w:eastAsia="仿宋_GB2312" w:cs="Times New Roman"/>
                <w:color w:val="auto"/>
                <w:sz w:val="28"/>
                <w:szCs w:val="28"/>
                <w:highlight w:val="none"/>
              </w:rPr>
              <w:t>评审得分相同的，按</w:t>
            </w:r>
            <w:r>
              <w:rPr>
                <w:rFonts w:hint="default" w:ascii="Times New Roman" w:hAnsi="Times New Roman" w:eastAsia="仿宋_GB2312" w:cs="Times New Roman"/>
                <w:color w:val="auto"/>
                <w:sz w:val="28"/>
                <w:szCs w:val="28"/>
                <w:highlight w:val="none"/>
                <w:lang w:eastAsia="zh-CN"/>
              </w:rPr>
              <w:t>最后磋商响应</w:t>
            </w:r>
            <w:r>
              <w:rPr>
                <w:rFonts w:hint="default" w:ascii="Times New Roman" w:hAnsi="Times New Roman" w:eastAsia="仿宋_GB2312" w:cs="Times New Roman"/>
                <w:color w:val="auto"/>
                <w:sz w:val="28"/>
                <w:szCs w:val="28"/>
                <w:highlight w:val="none"/>
              </w:rPr>
              <w:t>报价由低到高顺序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综合</w:t>
            </w:r>
            <w:r>
              <w:rPr>
                <w:rFonts w:hint="default" w:ascii="Times New Roman" w:hAnsi="Times New Roman" w:eastAsia="仿宋_GB2312" w:cs="Times New Roman"/>
                <w:color w:val="auto"/>
                <w:sz w:val="28"/>
                <w:szCs w:val="28"/>
                <w:highlight w:val="none"/>
              </w:rPr>
              <w:t>评审得分且</w:t>
            </w:r>
            <w:r>
              <w:rPr>
                <w:rFonts w:hint="default" w:ascii="Times New Roman" w:hAnsi="Times New Roman" w:eastAsia="仿宋_GB2312" w:cs="Times New Roman"/>
                <w:color w:val="auto"/>
                <w:sz w:val="28"/>
                <w:szCs w:val="28"/>
                <w:highlight w:val="none"/>
                <w:lang w:eastAsia="zh-CN"/>
              </w:rPr>
              <w:t>最后磋商响应</w:t>
            </w:r>
            <w:r>
              <w:rPr>
                <w:rFonts w:hint="default" w:ascii="Times New Roman" w:hAnsi="Times New Roman" w:eastAsia="仿宋_GB2312" w:cs="Times New Roman"/>
                <w:color w:val="auto"/>
                <w:sz w:val="28"/>
                <w:szCs w:val="28"/>
                <w:highlight w:val="none"/>
              </w:rPr>
              <w:t>报价相同的，按技术指标等优劣顺序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w:t>
            </w:r>
          </w:p>
        </w:tc>
      </w:tr>
      <w:tr w14:paraId="4717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noWrap w:val="0"/>
            <w:vAlign w:val="center"/>
          </w:tcPr>
          <w:p w14:paraId="5BD8AAB8">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38</w:t>
            </w:r>
          </w:p>
        </w:tc>
        <w:tc>
          <w:tcPr>
            <w:tcW w:w="7929" w:type="dxa"/>
            <w:noWrap w:val="0"/>
            <w:vAlign w:val="center"/>
          </w:tcPr>
          <w:p w14:paraId="31FD7F5B">
            <w:pPr>
              <w:spacing w:line="500" w:lineRule="exact"/>
              <w:jc w:val="left"/>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各包</w:t>
            </w:r>
            <w:r>
              <w:rPr>
                <w:rFonts w:hint="default" w:ascii="Times New Roman" w:hAnsi="Times New Roman" w:eastAsia="仿宋_GB2312" w:cs="Times New Roman"/>
                <w:b/>
                <w:bCs/>
                <w:color w:val="auto"/>
                <w:sz w:val="28"/>
                <w:szCs w:val="28"/>
                <w:highlight w:val="none"/>
                <w:lang w:val="en-US" w:eastAsia="zh-CN"/>
              </w:rPr>
              <w:t>推荐成交候选供应商的数量：3名</w:t>
            </w:r>
            <w:r>
              <w:rPr>
                <w:rFonts w:hint="eastAsia" w:ascii="Times New Roman" w:hAnsi="Times New Roman" w:eastAsia="仿宋_GB2312" w:cs="Times New Roman"/>
                <w:b/>
                <w:bCs/>
                <w:color w:val="auto"/>
                <w:sz w:val="28"/>
                <w:szCs w:val="28"/>
                <w:lang w:val="en-US" w:eastAsia="zh-CN"/>
              </w:rPr>
              <w:t>（成交候选供应商</w:t>
            </w:r>
            <w:r>
              <w:rPr>
                <w:rFonts w:hint="default" w:ascii="Times New Roman" w:hAnsi="Times New Roman" w:eastAsia="仿宋_GB2312" w:cs="Times New Roman"/>
                <w:b/>
                <w:bCs/>
                <w:color w:val="auto"/>
                <w:sz w:val="28"/>
                <w:szCs w:val="28"/>
                <w:lang w:val="en-US" w:eastAsia="zh-CN"/>
              </w:rPr>
              <w:t>的推荐按包1、包2的先后顺序进行，包1排名第一的</w:t>
            </w:r>
            <w:r>
              <w:rPr>
                <w:rFonts w:hint="eastAsia" w:ascii="Times New Roman" w:hAnsi="Times New Roman" w:eastAsia="仿宋_GB2312" w:cs="Times New Roman"/>
                <w:b/>
                <w:bCs/>
                <w:color w:val="auto"/>
                <w:sz w:val="28"/>
                <w:szCs w:val="28"/>
                <w:lang w:val="en-US" w:eastAsia="zh-CN"/>
              </w:rPr>
              <w:t>成交候选供应商</w:t>
            </w:r>
            <w:r>
              <w:rPr>
                <w:rFonts w:hint="default" w:ascii="Times New Roman" w:hAnsi="Times New Roman" w:eastAsia="仿宋_GB2312" w:cs="Times New Roman"/>
                <w:b/>
                <w:bCs/>
                <w:color w:val="auto"/>
                <w:sz w:val="28"/>
                <w:szCs w:val="28"/>
                <w:lang w:val="en-US" w:eastAsia="zh-CN"/>
              </w:rPr>
              <w:t>不再被推荐为包2的</w:t>
            </w:r>
            <w:r>
              <w:rPr>
                <w:rFonts w:hint="eastAsia" w:ascii="Times New Roman" w:hAnsi="Times New Roman" w:eastAsia="仿宋_GB2312" w:cs="Times New Roman"/>
                <w:b/>
                <w:bCs/>
                <w:color w:val="auto"/>
                <w:sz w:val="28"/>
                <w:szCs w:val="28"/>
                <w:lang w:val="en-US" w:eastAsia="zh-CN"/>
              </w:rPr>
              <w:t>成交候选供应商。</w:t>
            </w:r>
            <w:r>
              <w:rPr>
                <w:rFonts w:hint="default" w:ascii="Times New Roman" w:hAnsi="Times New Roman" w:eastAsia="仿宋_GB2312" w:cs="Times New Roman"/>
                <w:b/>
                <w:bCs/>
                <w:color w:val="auto"/>
                <w:sz w:val="28"/>
                <w:szCs w:val="28"/>
                <w:lang w:val="en-US" w:eastAsia="zh-CN"/>
              </w:rPr>
              <w:t>）</w:t>
            </w:r>
          </w:p>
        </w:tc>
      </w:tr>
      <w:tr w14:paraId="3458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69FEA829">
            <w:pPr>
              <w:spacing w:line="5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41.1</w:t>
            </w:r>
          </w:p>
        </w:tc>
        <w:tc>
          <w:tcPr>
            <w:tcW w:w="7929" w:type="dxa"/>
            <w:noWrap w:val="0"/>
            <w:vAlign w:val="center"/>
          </w:tcPr>
          <w:p w14:paraId="0A121153">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结果公告媒介：《河南省政府采购网》《河南省公共资源交易中心网》</w:t>
            </w:r>
          </w:p>
        </w:tc>
      </w:tr>
      <w:tr w14:paraId="7BC1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45029EC8">
            <w:pPr>
              <w:spacing w:line="5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4</w:t>
            </w:r>
          </w:p>
        </w:tc>
        <w:tc>
          <w:tcPr>
            <w:tcW w:w="7929" w:type="dxa"/>
            <w:noWrap w:val="0"/>
            <w:vAlign w:val="center"/>
          </w:tcPr>
          <w:p w14:paraId="25F422E8">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数量</w:t>
            </w:r>
            <w:r>
              <w:rPr>
                <w:rFonts w:hint="default" w:ascii="Times New Roman" w:hAnsi="Times New Roman" w:eastAsia="仿宋_GB2312" w:cs="Times New Roman"/>
                <w:color w:val="auto"/>
                <w:sz w:val="28"/>
                <w:szCs w:val="28"/>
                <w:highlight w:val="none"/>
                <w:lang w:eastAsia="zh-CN"/>
              </w:rPr>
              <w:t>追加</w:t>
            </w:r>
            <w:r>
              <w:rPr>
                <w:rFonts w:hint="default" w:ascii="Times New Roman" w:hAnsi="Times New Roman" w:eastAsia="仿宋_GB2312" w:cs="Times New Roman"/>
                <w:color w:val="auto"/>
                <w:sz w:val="28"/>
                <w:szCs w:val="28"/>
                <w:highlight w:val="none"/>
              </w:rPr>
              <w:t>范围：采购人需追加与合同标的相同的货物的，在不改变合同其它条款的前提下，可以与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签订补充合同，但所有补充合同的采购金额不得超过原合同金额的百分之十。</w:t>
            </w:r>
          </w:p>
        </w:tc>
      </w:tr>
      <w:tr w14:paraId="3ED36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52A6405F">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46</w:t>
            </w:r>
          </w:p>
        </w:tc>
        <w:tc>
          <w:tcPr>
            <w:tcW w:w="7929" w:type="dxa"/>
            <w:noWrap w:val="0"/>
            <w:vAlign w:val="center"/>
          </w:tcPr>
          <w:p w14:paraId="2DEBF2AA">
            <w:pPr>
              <w:spacing w:line="500" w:lineRule="exact"/>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履约保证金：</w:t>
            </w:r>
            <w:r>
              <w:rPr>
                <w:rFonts w:hint="eastAsia" w:ascii="Times New Roman" w:hAnsi="Times New Roman" w:eastAsia="仿宋_GB2312" w:cs="Times New Roman"/>
                <w:color w:val="auto"/>
                <w:sz w:val="28"/>
                <w:szCs w:val="28"/>
                <w:highlight w:val="none"/>
                <w:lang w:val="en-US" w:eastAsia="zh-CN"/>
              </w:rPr>
              <w:t>无</w:t>
            </w:r>
          </w:p>
        </w:tc>
      </w:tr>
      <w:tr w14:paraId="4FFA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7116E1DC">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48</w:t>
            </w:r>
          </w:p>
        </w:tc>
        <w:tc>
          <w:tcPr>
            <w:tcW w:w="7929" w:type="dxa"/>
            <w:noWrap w:val="0"/>
            <w:vAlign w:val="center"/>
          </w:tcPr>
          <w:p w14:paraId="31427D39">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招标代理费</w:t>
            </w:r>
            <w:r>
              <w:rPr>
                <w:rFonts w:hint="default" w:ascii="Times New Roman" w:hAnsi="Times New Roman" w:eastAsia="仿宋_GB2312" w:cs="Times New Roman"/>
                <w:color w:val="auto"/>
                <w:sz w:val="28"/>
                <w:szCs w:val="28"/>
                <w:highlight w:val="none"/>
              </w:rPr>
              <w:t>：免费。</w:t>
            </w:r>
          </w:p>
        </w:tc>
      </w:tr>
      <w:tr w14:paraId="4191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2485942B">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w:t>
            </w:r>
          </w:p>
        </w:tc>
        <w:tc>
          <w:tcPr>
            <w:tcW w:w="7929" w:type="dxa"/>
            <w:noWrap w:val="0"/>
            <w:vAlign w:val="center"/>
          </w:tcPr>
          <w:p w14:paraId="59D231DC">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供应商应在法定质疑期内针对同一采购程序环节的质疑次数：</w:t>
            </w:r>
          </w:p>
          <w:p w14:paraId="60FED68F">
            <w:pPr>
              <w:spacing w:line="500" w:lineRule="exact"/>
              <w:jc w:val="left"/>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sym w:font="Wingdings" w:char="F0FE"/>
            </w:r>
            <w:r>
              <w:rPr>
                <w:rFonts w:hint="default" w:ascii="Times New Roman" w:hAnsi="Times New Roman" w:eastAsia="仿宋_GB2312" w:cs="Times New Roman"/>
                <w:color w:val="auto"/>
                <w:sz w:val="28"/>
                <w:szCs w:val="28"/>
                <w:highlight w:val="none"/>
                <w:lang w:val="en-US" w:eastAsia="zh-CN"/>
              </w:rPr>
              <w:t xml:space="preserve">一次性提出  </w:t>
            </w:r>
          </w:p>
        </w:tc>
      </w:tr>
      <w:tr w14:paraId="6DF4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185F7A29">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50</w:t>
            </w:r>
          </w:p>
        </w:tc>
        <w:tc>
          <w:tcPr>
            <w:tcW w:w="7929" w:type="dxa"/>
            <w:noWrap w:val="0"/>
            <w:vAlign w:val="center"/>
          </w:tcPr>
          <w:p w14:paraId="0E252D3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需要补充的其他内容</w:t>
            </w:r>
          </w:p>
        </w:tc>
      </w:tr>
      <w:tr w14:paraId="11929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5086C8AF">
            <w:pPr>
              <w:spacing w:line="500" w:lineRule="exact"/>
              <w:jc w:val="center"/>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lang w:val="en-US" w:eastAsia="zh-CN"/>
              </w:rPr>
              <w:t>50</w:t>
            </w:r>
            <w:r>
              <w:rPr>
                <w:rFonts w:hint="default" w:ascii="Times New Roman" w:hAnsi="Times New Roman" w:eastAsia="仿宋_GB2312" w:cs="Times New Roman"/>
                <w:color w:val="auto"/>
                <w:sz w:val="28"/>
                <w:szCs w:val="28"/>
                <w:highlight w:val="none"/>
                <w:lang w:val="en" w:eastAsia="zh-CN"/>
              </w:rPr>
              <w:t>.</w:t>
            </w:r>
            <w:r>
              <w:rPr>
                <w:rFonts w:hint="default" w:ascii="Times New Roman" w:hAnsi="Times New Roman" w:eastAsia="仿宋_GB2312" w:cs="Times New Roman"/>
                <w:color w:val="auto"/>
                <w:sz w:val="28"/>
                <w:szCs w:val="28"/>
                <w:highlight w:val="none"/>
                <w:lang w:val="en-US" w:eastAsia="zh-CN"/>
              </w:rPr>
              <w:t>1</w:t>
            </w:r>
          </w:p>
        </w:tc>
        <w:tc>
          <w:tcPr>
            <w:tcW w:w="7929" w:type="dxa"/>
            <w:noWrap w:val="0"/>
            <w:vAlign w:val="center"/>
          </w:tcPr>
          <w:p w14:paraId="3D650A1A">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eq \o\ac(</w:instrText>
            </w:r>
            <w:r>
              <w:rPr>
                <w:rFonts w:hint="default" w:ascii="Times New Roman" w:hAnsi="Times New Roman" w:eastAsia="仿宋_GB2312" w:cs="Times New Roman"/>
                <w:b/>
                <w:bCs/>
                <w:color w:val="auto"/>
                <w:position w:val="-5"/>
                <w:sz w:val="42"/>
                <w:szCs w:val="28"/>
                <w:highlight w:val="none"/>
              </w:rPr>
              <w:instrText xml:space="preserve">□</w:instrText>
            </w:r>
            <w:r>
              <w:rPr>
                <w:rFonts w:hint="default" w:ascii="Times New Roman" w:hAnsi="Times New Roman" w:eastAsia="仿宋_GB2312" w:cs="Times New Roman"/>
                <w:b/>
                <w:bCs/>
                <w:color w:val="auto"/>
                <w:sz w:val="28"/>
                <w:szCs w:val="28"/>
                <w:highlight w:val="none"/>
              </w:rPr>
              <w:instrText xml:space="preserve">)</w:instrTex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3DBF4AF3">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rPr>
              <w:instrText xml:space="preserve"> eq \o\ac(</w:instrText>
            </w:r>
            <w:r>
              <w:rPr>
                <w:rFonts w:hint="default" w:ascii="Times New Roman" w:hAnsi="Times New Roman" w:eastAsia="仿宋_GB2312" w:cs="Times New Roman"/>
                <w:b/>
                <w:bCs/>
                <w:color w:val="auto"/>
                <w:position w:val="-5"/>
                <w:sz w:val="42"/>
                <w:szCs w:val="28"/>
                <w:highlight w:val="none"/>
              </w:rPr>
              <w:instrText xml:space="preserve">□</w:instrText>
            </w:r>
            <w:r>
              <w:rPr>
                <w:rFonts w:hint="eastAsia" w:ascii="Times New Roman" w:hAnsi="Times New Roman" w:eastAsia="仿宋_GB2312" w:cs="Times New Roman"/>
                <w:b/>
                <w:bCs/>
                <w:color w:val="auto"/>
                <w:position w:val="0"/>
                <w:sz w:val="28"/>
                <w:szCs w:val="28"/>
                <w:highlight w:val="none"/>
                <w:lang w:eastAsia="zh-CN"/>
              </w:rPr>
              <w:instrText xml:space="preserve">,√,√</w:instrText>
            </w:r>
            <w:r>
              <w:rPr>
                <w:rFonts w:hint="default" w:ascii="Times New Roman" w:hAnsi="Times New Roman" w:eastAsia="仿宋_GB2312" w:cs="Times New Roman"/>
                <w:b/>
                <w:bCs/>
                <w:color w:val="auto"/>
                <w:sz w:val="28"/>
                <w:szCs w:val="28"/>
                <w:highlight w:val="none"/>
              </w:rPr>
              <w:instrText xml:space="preserve">)</w:instrTex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t>（2）非单一产品采购项目，将在</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37532CB5">
            <w:pPr>
              <w:spacing w:line="500" w:lineRule="exact"/>
              <w:jc w:val="left"/>
              <w:rPr>
                <w:rFonts w:hint="default" w:ascii="Times New Roman" w:hAnsi="Times New Roman" w:eastAsia="仿宋_GB2312" w:cs="Times New Roman"/>
                <w:b/>
                <w:bCs/>
                <w:color w:val="auto"/>
                <w:sz w:val="28"/>
                <w:szCs w:val="28"/>
                <w:highlight w:val="none"/>
                <w:u w:val="single"/>
                <w:lang w:val="en-US" w:eastAsia="zh-CN"/>
              </w:rPr>
            </w:pPr>
            <w:r>
              <w:rPr>
                <w:rFonts w:hint="default" w:ascii="Times New Roman" w:hAnsi="Times New Roman" w:eastAsia="仿宋_GB2312" w:cs="Times New Roman"/>
                <w:b/>
                <w:bCs/>
                <w:color w:val="auto"/>
                <w:sz w:val="28"/>
                <w:szCs w:val="28"/>
                <w:highlight w:val="none"/>
                <w:lang w:val="en-US" w:eastAsia="zh-CN"/>
              </w:rPr>
              <w:t>核心产品：</w:t>
            </w:r>
            <w:r>
              <w:rPr>
                <w:rFonts w:hint="eastAsia" w:ascii="Times New Roman" w:hAnsi="Times New Roman" w:eastAsia="仿宋_GB2312" w:cs="Times New Roman"/>
                <w:b/>
                <w:bCs/>
                <w:color w:val="auto"/>
                <w:sz w:val="28"/>
                <w:szCs w:val="28"/>
                <w:highlight w:val="none"/>
                <w:u w:val="single"/>
                <w:lang w:val="en-US" w:eastAsia="zh-CN"/>
              </w:rPr>
              <w:t>无（为单一产品采购项目）</w:t>
            </w:r>
            <w:r>
              <w:rPr>
                <w:rFonts w:hint="eastAsia" w:ascii="Times New Roman" w:hAnsi="Times New Roman" w:eastAsia="仿宋_GB2312" w:cs="Times New Roman"/>
                <w:b/>
                <w:bCs/>
                <w:color w:val="auto"/>
                <w:sz w:val="28"/>
                <w:szCs w:val="28"/>
                <w:highlight w:val="none"/>
                <w:lang w:val="en-US" w:eastAsia="zh-CN"/>
              </w:rPr>
              <w:t>；包2：</w:t>
            </w:r>
            <w:r>
              <w:rPr>
                <w:rFonts w:hint="eastAsia" w:ascii="Times New Roman" w:hAnsi="Times New Roman" w:eastAsia="仿宋_GB2312" w:cs="Times New Roman"/>
                <w:b/>
                <w:bCs/>
                <w:color w:val="auto"/>
                <w:sz w:val="28"/>
                <w:szCs w:val="28"/>
                <w:highlight w:val="none"/>
                <w:u w:val="single"/>
                <w:lang w:val="en-US" w:eastAsia="zh-CN"/>
              </w:rPr>
              <w:t xml:space="preserve">课桌 </w:t>
            </w:r>
            <w:r>
              <w:rPr>
                <w:rFonts w:hint="eastAsia" w:ascii="Times New Roman" w:hAnsi="Times New Roman" w:eastAsia="仿宋_GB2312" w:cs="Times New Roman"/>
                <w:b/>
                <w:bCs/>
                <w:color w:val="auto"/>
                <w:sz w:val="28"/>
                <w:szCs w:val="28"/>
                <w:highlight w:val="none"/>
                <w:u w:val="none"/>
                <w:lang w:val="en-US" w:eastAsia="zh-CN"/>
              </w:rPr>
              <w:t>。</w:t>
            </w:r>
          </w:p>
        </w:tc>
      </w:tr>
      <w:tr w14:paraId="4B25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25262F36">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50.2</w:t>
            </w:r>
          </w:p>
        </w:tc>
        <w:tc>
          <w:tcPr>
            <w:tcW w:w="7929" w:type="dxa"/>
            <w:noWrap w:val="0"/>
            <w:vAlign w:val="center"/>
          </w:tcPr>
          <w:p w14:paraId="21FF13C6">
            <w:pPr>
              <w:spacing w:line="500" w:lineRule="exact"/>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bidi="ar"/>
              </w:rPr>
              <w:t>市场主体拨打0371-61335566即可咨询河南省公共资源交易中心业务的相关问题。</w:t>
            </w:r>
          </w:p>
        </w:tc>
      </w:tr>
    </w:tbl>
    <w:p w14:paraId="505E7CA1">
      <w:pPr>
        <w:spacing w:line="500" w:lineRule="exact"/>
        <w:jc w:val="left"/>
        <w:rPr>
          <w:rFonts w:hint="default" w:ascii="Times New Roman" w:hAnsi="Times New Roman" w:eastAsia="宋体" w:cs="Times New Roman"/>
          <w:color w:val="auto"/>
          <w:sz w:val="24"/>
          <w:szCs w:val="24"/>
          <w:highlight w:val="none"/>
        </w:rPr>
      </w:pPr>
    </w:p>
    <w:p w14:paraId="6B3E1577">
      <w:pPr>
        <w:pStyle w:val="6"/>
        <w:spacing w:before="0" w:after="0" w:line="360" w:lineRule="auto"/>
        <w:jc w:val="center"/>
        <w:rPr>
          <w:rFonts w:hint="default" w:ascii="Times New Roman" w:hAnsi="Times New Roman" w:eastAsia="宋体" w:cs="Times New Roman"/>
          <w:color w:val="auto"/>
          <w:sz w:val="36"/>
          <w:szCs w:val="36"/>
          <w:highlight w:val="none"/>
          <w:lang w:val="en-US"/>
        </w:rPr>
      </w:pPr>
      <w:bookmarkStart w:id="23" w:name="_Toc540794793"/>
      <w:bookmarkStart w:id="24" w:name="_Toc653624039"/>
      <w:bookmarkStart w:id="25" w:name="_Toc32711936"/>
      <w:bookmarkStart w:id="26" w:name="_Toc672784450_WPSOffice_Level1"/>
      <w:bookmarkStart w:id="27" w:name="_Toc2118786865_WPSOffice_Level1"/>
      <w:bookmarkStart w:id="28" w:name="_Toc916069044"/>
      <w:bookmarkStart w:id="29" w:name="_Toc457436968_WPSOffice_Level1"/>
      <w:bookmarkStart w:id="30" w:name="_Toc511855247"/>
      <w:bookmarkStart w:id="31" w:name="_Toc1484219635"/>
      <w:bookmarkStart w:id="32" w:name="_Toc754728636"/>
      <w:bookmarkStart w:id="33" w:name="_Toc309192439"/>
      <w:bookmarkStart w:id="34" w:name="_Toc194396107"/>
      <w:bookmarkStart w:id="35" w:name="_Toc580298809"/>
      <w:bookmarkStart w:id="36" w:name="_Toc1341383622_WPSOffice_Level1"/>
      <w:r>
        <w:rPr>
          <w:rFonts w:hint="default" w:ascii="Times New Roman" w:hAnsi="Times New Roman" w:eastAsia="宋体" w:cs="Times New Roman"/>
          <w:color w:val="auto"/>
          <w:sz w:val="36"/>
          <w:szCs w:val="36"/>
          <w:highlight w:val="none"/>
          <w:lang w:val="en-US" w:eastAsia="zh-CN"/>
        </w:rPr>
        <w:br w:type="page"/>
      </w:r>
      <w:bookmarkStart w:id="37" w:name="_Toc1808773437"/>
      <w:r>
        <w:rPr>
          <w:rFonts w:hint="default" w:ascii="Times New Roman" w:hAnsi="Times New Roman" w:eastAsia="宋体" w:cs="Times New Roman"/>
          <w:color w:val="auto"/>
          <w:sz w:val="36"/>
          <w:szCs w:val="36"/>
          <w:highlight w:val="none"/>
          <w:lang w:val="en-US" w:eastAsia="zh-CN"/>
        </w:rPr>
        <w:t xml:space="preserve">第三章 </w:t>
      </w:r>
      <w:r>
        <w:rPr>
          <w:rFonts w:hint="default" w:ascii="Times New Roman" w:hAnsi="Times New Roman" w:eastAsia="宋体" w:cs="Times New Roman"/>
          <w:color w:val="auto"/>
          <w:sz w:val="36"/>
          <w:szCs w:val="36"/>
          <w:highlight w:val="none"/>
          <w:lang w:eastAsia="zh-CN"/>
        </w:rPr>
        <w:t>供应商</w:t>
      </w:r>
      <w:r>
        <w:rPr>
          <w:rFonts w:hint="default" w:ascii="Times New Roman" w:hAnsi="Times New Roman" w:eastAsia="宋体" w:cs="Times New Roman"/>
          <w:color w:val="auto"/>
          <w:sz w:val="36"/>
          <w:szCs w:val="36"/>
          <w:highlight w:val="none"/>
        </w:rPr>
        <w:t>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F44F4F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38" w:name="_Toc1698066625"/>
      <w:bookmarkStart w:id="39" w:name="_Toc1420306246"/>
      <w:bookmarkStart w:id="40" w:name="_Toc1875035149"/>
      <w:bookmarkStart w:id="41" w:name="_Toc753331058"/>
      <w:bookmarkStart w:id="42" w:name="_Toc587412607"/>
      <w:bookmarkStart w:id="43" w:name="_Toc927394720"/>
      <w:bookmarkStart w:id="44" w:name="_Toc1468903291"/>
      <w:bookmarkStart w:id="45" w:name="_Toc1820077040_WPSOffice_Level2"/>
      <w:bookmarkStart w:id="46" w:name="_Toc1724158210_WPSOffice_Level2"/>
      <w:bookmarkStart w:id="47" w:name="_Toc1605126531"/>
      <w:bookmarkStart w:id="48" w:name="_Toc72595909_WPSOffice_Level2"/>
      <w:bookmarkStart w:id="49" w:name="_Toc795505054"/>
      <w:bookmarkStart w:id="50" w:name="_Toc6348"/>
      <w:bookmarkStart w:id="51" w:name="_Toc1053718759_WPSOffice_Level2"/>
      <w:bookmarkStart w:id="52" w:name="_Toc225324457"/>
      <w:r>
        <w:rPr>
          <w:rFonts w:hint="default" w:ascii="Times New Roman" w:hAnsi="Times New Roman" w:eastAsia="方正小标宋_GBK" w:cs="Times New Roman"/>
          <w:bCs/>
          <w:color w:val="auto"/>
          <w:kern w:val="0"/>
          <w:sz w:val="30"/>
          <w:szCs w:val="30"/>
          <w:highlight w:val="none"/>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14:paraId="4C900626">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适用范围</w:t>
      </w:r>
    </w:p>
    <w:p w14:paraId="5F6369C2">
      <w:pPr>
        <w:spacing w:line="360" w:lineRule="auto"/>
        <w:rPr>
          <w:rFonts w:hint="default" w:ascii="Times New Roman" w:hAnsi="Times New Roman" w:eastAsia="仿宋_GB2312" w:cs="Times New Roman"/>
          <w:color w:val="auto"/>
          <w:sz w:val="28"/>
          <w:szCs w:val="28"/>
          <w:highlight w:val="none"/>
        </w:rPr>
      </w:pPr>
      <w:bookmarkStart w:id="53" w:name="_Toc196648728_WPSOffice_Level3"/>
      <w:bookmarkStart w:id="54" w:name="_Toc532150620_WPSOffice_Level3"/>
      <w:r>
        <w:rPr>
          <w:rFonts w:hint="default" w:ascii="Times New Roman" w:hAnsi="Times New Roman" w:eastAsia="仿宋_GB2312" w:cs="Times New Roman"/>
          <w:color w:val="auto"/>
          <w:sz w:val="28"/>
          <w:szCs w:val="28"/>
          <w:highlight w:val="none"/>
        </w:rPr>
        <w:t>1.1本竞争性磋商文件仅适用于本次竞争性磋商所述的</w:t>
      </w:r>
      <w:r>
        <w:rPr>
          <w:rFonts w:hint="default" w:ascii="Times New Roman" w:hAnsi="Times New Roman" w:eastAsia="仿宋_GB2312" w:cs="Times New Roman"/>
          <w:color w:val="auto"/>
          <w:sz w:val="28"/>
          <w:szCs w:val="28"/>
          <w:highlight w:val="none"/>
          <w:lang w:eastAsia="zh-CN"/>
        </w:rPr>
        <w:t>货物</w:t>
      </w:r>
      <w:r>
        <w:rPr>
          <w:rFonts w:hint="default" w:ascii="Times New Roman" w:hAnsi="Times New Roman" w:eastAsia="仿宋_GB2312" w:cs="Times New Roman"/>
          <w:color w:val="auto"/>
          <w:sz w:val="28"/>
          <w:szCs w:val="28"/>
          <w:highlight w:val="none"/>
        </w:rPr>
        <w:t>。</w:t>
      </w:r>
      <w:bookmarkEnd w:id="53"/>
      <w:bookmarkEnd w:id="54"/>
    </w:p>
    <w:p w14:paraId="41FC35C4">
      <w:pPr>
        <w:spacing w:line="360" w:lineRule="auto"/>
        <w:rPr>
          <w:rFonts w:hint="default" w:ascii="Times New Roman" w:hAnsi="Times New Roman" w:eastAsia="仿宋_GB2312" w:cs="Times New Roman"/>
          <w:color w:val="auto"/>
          <w:sz w:val="28"/>
          <w:szCs w:val="28"/>
          <w:highlight w:val="none"/>
        </w:rPr>
      </w:pPr>
      <w:bookmarkStart w:id="55" w:name="_Toc900722191_WPSOffice_Level3"/>
      <w:bookmarkStart w:id="56" w:name="_Toc1359847161_WPSOffice_Level3"/>
      <w:r>
        <w:rPr>
          <w:rFonts w:hint="default" w:ascii="Times New Roman" w:hAnsi="Times New Roman" w:eastAsia="仿宋_GB2312" w:cs="Times New Roman"/>
          <w:color w:val="auto"/>
          <w:sz w:val="28"/>
          <w:szCs w:val="28"/>
          <w:highlight w:val="none"/>
        </w:rPr>
        <w:t>1.2采购项目：见“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55"/>
      <w:bookmarkEnd w:id="56"/>
    </w:p>
    <w:p w14:paraId="407E8DA6">
      <w:pPr>
        <w:spacing w:line="360" w:lineRule="auto"/>
        <w:rPr>
          <w:rFonts w:hint="default" w:ascii="Times New Roman" w:hAnsi="Times New Roman" w:eastAsia="仿宋_GB2312" w:cs="Times New Roman"/>
          <w:color w:val="auto"/>
          <w:sz w:val="28"/>
          <w:szCs w:val="28"/>
          <w:highlight w:val="none"/>
        </w:rPr>
      </w:pPr>
      <w:bookmarkStart w:id="57" w:name="_Toc334765003_WPSOffice_Level3"/>
      <w:bookmarkStart w:id="58" w:name="_Toc1512585633_WPSOffice_Level3"/>
      <w:r>
        <w:rPr>
          <w:rFonts w:hint="default" w:ascii="Times New Roman" w:hAnsi="Times New Roman" w:eastAsia="仿宋_GB2312" w:cs="Times New Roman"/>
          <w:color w:val="auto"/>
          <w:sz w:val="28"/>
          <w:szCs w:val="28"/>
          <w:highlight w:val="none"/>
        </w:rPr>
        <w:t>1.3采购编号：见“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57"/>
      <w:bookmarkEnd w:id="58"/>
    </w:p>
    <w:p w14:paraId="1F5D65C4">
      <w:pPr>
        <w:spacing w:line="360" w:lineRule="auto"/>
        <w:rPr>
          <w:rFonts w:hint="default" w:ascii="Times New Roman" w:hAnsi="Times New Roman" w:eastAsia="仿宋_GB2312" w:cs="Times New Roman"/>
          <w:color w:val="auto"/>
          <w:sz w:val="28"/>
          <w:szCs w:val="28"/>
          <w:highlight w:val="none"/>
        </w:rPr>
      </w:pPr>
      <w:bookmarkStart w:id="59" w:name="_Toc1513112147_WPSOffice_Level3"/>
      <w:bookmarkStart w:id="60" w:name="_Toc2062433103_WPSOffice_Level3"/>
      <w:r>
        <w:rPr>
          <w:rFonts w:hint="default" w:ascii="Times New Roman" w:hAnsi="Times New Roman" w:eastAsia="仿宋_GB2312" w:cs="Times New Roman"/>
          <w:color w:val="auto"/>
          <w:sz w:val="28"/>
          <w:szCs w:val="28"/>
          <w:highlight w:val="none"/>
        </w:rPr>
        <w:t>1.4采购项目简要说明：见“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59"/>
      <w:bookmarkEnd w:id="60"/>
    </w:p>
    <w:p w14:paraId="7A44CEA7">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定义</w:t>
      </w:r>
    </w:p>
    <w:p w14:paraId="5D8963E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2.1政府采购监督管理部门：河南省财政厅。</w:t>
      </w:r>
    </w:p>
    <w:p w14:paraId="6DE5840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2.2采购人：</w:t>
      </w:r>
      <w:r>
        <w:rPr>
          <w:rFonts w:hint="default" w:ascii="Times New Roman" w:hAnsi="Times New Roman" w:eastAsia="仿宋_GB2312" w:cs="Times New Roman"/>
          <w:color w:val="auto"/>
          <w:sz w:val="28"/>
          <w:szCs w:val="28"/>
          <w:highlight w:val="none"/>
          <w:lang w:val="en-US" w:eastAsia="zh-CN"/>
        </w:rPr>
        <w:t>是指依法进行政府采购的国家机关、事业单位、团体组织。本项目的采购人见供应商须知前附表。</w:t>
      </w:r>
    </w:p>
    <w:p w14:paraId="00AD97E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2.3集中采购机构：“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须知前附表”中所述的受采购人委托组织集中采购的代理机构。</w:t>
      </w:r>
    </w:p>
    <w:p w14:paraId="2BF90AF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2.4集中采购：是指政府集中采购目录及限额标准规定的集中采购项目的采购活动。</w:t>
      </w:r>
    </w:p>
    <w:p w14:paraId="66BC8804">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2.5合格</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：提供证明材料并通过</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w:t>
      </w:r>
    </w:p>
    <w:p w14:paraId="73B6DE6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2.5.1若供应商须知前附表中写明专门面向中小企业采购的，如供应商为非中小企业，其磋商响应将被认定为响应无效。</w:t>
      </w:r>
    </w:p>
    <w:p w14:paraId="53138636">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r>
        <w:rPr>
          <w:rFonts w:hint="default" w:ascii="Times New Roman" w:hAnsi="Times New Roman" w:eastAsia="仿宋_GB2312" w:cs="Times New Roman"/>
          <w:color w:val="auto"/>
          <w:sz w:val="28"/>
          <w:szCs w:val="28"/>
          <w:highlight w:val="none"/>
        </w:rPr>
        <w:t>若</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须知前附表中写明允许采购进口产品，但不限制满足竞争性磋商文件要求的国内产品参与采购活动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应保证所投产品可履行合法报通关手续进入中国关境内</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若</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须知前附表中未写明允许采购进口产品，如</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提供产品为进口产品，其竞争性磋商响应文件将被认定为无效竞争性磋商响应文件。</w:t>
      </w:r>
    </w:p>
    <w:p w14:paraId="3582EFF4">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2.6竞争性磋商响应文件：指</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根据竞争性磋商文件提交的所有文件。</w:t>
      </w:r>
    </w:p>
    <w:p w14:paraId="451566A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2.7</w:t>
      </w:r>
      <w:r>
        <w:rPr>
          <w:rFonts w:hint="default" w:ascii="Times New Roman" w:hAnsi="Times New Roman" w:eastAsia="仿宋_GB2312" w:cs="Times New Roman"/>
          <w:color w:val="auto"/>
          <w:sz w:val="28"/>
          <w:szCs w:val="28"/>
          <w:highlight w:val="none"/>
          <w:lang w:eastAsia="zh-CN"/>
        </w:rPr>
        <w:t>货物及相关服务</w:t>
      </w:r>
      <w:r>
        <w:rPr>
          <w:rFonts w:hint="default" w:ascii="Times New Roman" w:hAnsi="Times New Roman" w:eastAsia="仿宋_GB2312" w:cs="Times New Roman"/>
          <w:color w:val="auto"/>
          <w:sz w:val="28"/>
          <w:szCs w:val="28"/>
          <w:highlight w:val="none"/>
        </w:rPr>
        <w:t>：按项目需求及有关要求提供的全部</w:t>
      </w:r>
      <w:r>
        <w:rPr>
          <w:rFonts w:hint="default" w:ascii="Times New Roman" w:hAnsi="Times New Roman" w:eastAsia="仿宋_GB2312" w:cs="Times New Roman"/>
          <w:color w:val="auto"/>
          <w:sz w:val="28"/>
          <w:szCs w:val="28"/>
          <w:highlight w:val="none"/>
          <w:lang w:eastAsia="zh-CN"/>
        </w:rPr>
        <w:t>货物及相关</w:t>
      </w:r>
      <w:r>
        <w:rPr>
          <w:rFonts w:hint="default" w:ascii="Times New Roman" w:hAnsi="Times New Roman" w:eastAsia="仿宋_GB2312" w:cs="Times New Roman"/>
          <w:color w:val="auto"/>
          <w:sz w:val="28"/>
          <w:szCs w:val="28"/>
          <w:highlight w:val="none"/>
        </w:rPr>
        <w:t>服务。</w:t>
      </w:r>
    </w:p>
    <w:p w14:paraId="51408766">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费用</w:t>
      </w:r>
    </w:p>
    <w:p w14:paraId="0B8AC9CF">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须自行承担所有与参加</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有关的费用，无论</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的结果如何，采购人和集中采购机构在任何情况下均无义务和责任承担这些费用。</w:t>
      </w:r>
    </w:p>
    <w:p w14:paraId="0EE940C8">
      <w:pPr>
        <w:spacing w:line="360" w:lineRule="auto"/>
        <w:rPr>
          <w:rFonts w:hint="default" w:ascii="Times New Roman" w:hAnsi="Times New Roman" w:eastAsia="仿宋_GB2312" w:cs="Times New Roman"/>
          <w:b/>
          <w:bCs/>
          <w:color w:val="auto"/>
          <w:sz w:val="28"/>
          <w:szCs w:val="28"/>
          <w:highlight w:val="none"/>
        </w:rPr>
      </w:pPr>
      <w:bookmarkStart w:id="61" w:name="_Toc337225031"/>
      <w:bookmarkStart w:id="62" w:name="_Toc284337471"/>
      <w:bookmarkStart w:id="63" w:name="_Toc441214089"/>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踏勘现场</w:t>
      </w:r>
      <w:bookmarkEnd w:id="61"/>
      <w:bookmarkEnd w:id="62"/>
      <w:bookmarkEnd w:id="63"/>
    </w:p>
    <w:p w14:paraId="4BAF6B28">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 “</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须知前附表”规定组织踏勘现场的，</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按“</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须知前附表”规定的时间、地点组织</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踏勘项目现场。</w:t>
      </w:r>
    </w:p>
    <w:p w14:paraId="6E0A520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4.2 </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踏勘现场发生的费用自理。</w:t>
      </w:r>
    </w:p>
    <w:p w14:paraId="1339552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4.3 除</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的原因外，</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自行负责在踏勘现场中所发生的人员伤亡和财产损失。</w:t>
      </w:r>
    </w:p>
    <w:p w14:paraId="540F146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4.4 </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在踏勘现场中介绍的项目现场和相关的周边环境情况，供</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在编制竞争性磋商响应文件时参考，</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不对</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据此作出的判断和决策负责。</w:t>
      </w:r>
    </w:p>
    <w:p w14:paraId="59E24BCC">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5.知识产权</w:t>
      </w:r>
    </w:p>
    <w:p w14:paraId="7CBE834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GB"/>
        </w:rPr>
        <w:t>所有涉及知识产权的成果，</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lang w:val="en-GB"/>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lang w:val="en-GB"/>
        </w:rPr>
        <w:t>承担。</w:t>
      </w:r>
    </w:p>
    <w:p w14:paraId="5E2776AA">
      <w:pPr>
        <w:numPr>
          <w:ilvl w:val="0"/>
          <w:numId w:val="1"/>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联合体</w:t>
      </w:r>
      <w:r>
        <w:rPr>
          <w:rFonts w:hint="default" w:ascii="Times New Roman" w:hAnsi="Times New Roman" w:eastAsia="仿宋_GB2312" w:cs="Times New Roman"/>
          <w:b/>
          <w:bCs/>
          <w:color w:val="auto"/>
          <w:sz w:val="28"/>
          <w:szCs w:val="28"/>
          <w:highlight w:val="none"/>
          <w:lang w:eastAsia="zh-CN"/>
        </w:rPr>
        <w:t>磋商</w:t>
      </w:r>
    </w:p>
    <w:p w14:paraId="5303A680">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6.1除非本项目明确要求不接受联合体形式</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外，两个或两个以上</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可以组成一个联合体，以一个</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的身份共同参加</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w:t>
      </w:r>
    </w:p>
    <w:p w14:paraId="66F9775E">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6.2以联合体形式参加</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的，联合体各方均应当符合《政府采购法》第二十二条第规定的条件，并应当向采购人提交联合协议，载明联合体各方承担的工作和义务。根据采购项目的特殊要求规定</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特定条件的，联合体各方中至少应当有一方符合。</w:t>
      </w:r>
    </w:p>
    <w:p w14:paraId="5A243522">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6.3联合体中有同类资质的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按照联合体分工承担相同工作的，应当按照资质等级较低的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确定资质等级。</w:t>
      </w:r>
    </w:p>
    <w:p w14:paraId="1C8937B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6.4联合体</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的，可以由联合体中的牵头人或者共同提交承诺函，以牵头人名义提交承诺函的，对联合体各方均具有约束力。</w:t>
      </w:r>
    </w:p>
    <w:p w14:paraId="4A5ECC5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6.5以联合体形式参加政府采购活动的，联合体各方不得再单独参加或者与其他</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另外组成联合体参加同一合同项下的政府采购活动。</w:t>
      </w:r>
    </w:p>
    <w:p w14:paraId="14C219FA">
      <w:pPr>
        <w:pStyle w:val="3"/>
        <w:spacing w:line="360" w:lineRule="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6.6是否允许联合体磋商见供应商须知前附表。</w:t>
      </w:r>
    </w:p>
    <w:p w14:paraId="32C0E5F2">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7. 保密</w:t>
      </w:r>
    </w:p>
    <w:p w14:paraId="6E862AE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参与</w:t>
      </w:r>
      <w:r>
        <w:rPr>
          <w:rFonts w:hint="default" w:ascii="Times New Roman" w:hAnsi="Times New Roman" w:eastAsia="仿宋_GB2312" w:cs="Times New Roman"/>
          <w:color w:val="auto"/>
          <w:sz w:val="28"/>
          <w:szCs w:val="28"/>
          <w:highlight w:val="none"/>
          <w:lang w:val="en-US" w:eastAsia="zh-CN"/>
        </w:rPr>
        <w:t>竞争性磋商</w:t>
      </w:r>
      <w:r>
        <w:rPr>
          <w:rFonts w:hint="default" w:ascii="Times New Roman" w:hAnsi="Times New Roman" w:eastAsia="仿宋_GB2312" w:cs="Times New Roman"/>
          <w:color w:val="auto"/>
          <w:sz w:val="28"/>
          <w:szCs w:val="28"/>
          <w:highlight w:val="none"/>
        </w:rPr>
        <w:t>活动的各方应对竞争性磋商文件和竞争性磋商响应文件中的商业和技术等秘密保密，违者应对由此造成的后果承担法律责任。</w:t>
      </w:r>
    </w:p>
    <w:p w14:paraId="0EBA8DA7">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8. 市场主体信息库</w:t>
      </w:r>
    </w:p>
    <w:p w14:paraId="57EADFB7">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应及时对入库信息进行补充、更新，若</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提供虚假信息或未及时对入库信息进行补充、更新，由</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承担全部责任。</w:t>
      </w:r>
    </w:p>
    <w:p w14:paraId="01BB854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供应商可</w:t>
      </w:r>
      <w:r>
        <w:rPr>
          <w:rFonts w:hint="default" w:ascii="Times New Roman" w:hAnsi="Times New Roman" w:eastAsia="仿宋_GB2312" w:cs="Times New Roman"/>
          <w:color w:val="auto"/>
          <w:sz w:val="28"/>
          <w:szCs w:val="28"/>
          <w:highlight w:val="none"/>
        </w:rPr>
        <w:t>将本项目评审涉及到的资质、业绩、人员、获奖、证书、纳税、社保等信息补充到其市场主体信息库中。</w:t>
      </w:r>
    </w:p>
    <w:p w14:paraId="3EA84351">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9.采购信息的发布</w:t>
      </w:r>
    </w:p>
    <w:p w14:paraId="09732D7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与本次采购活动相关的信息，将在《河南省政府采购网》《河南省公共资源交易中心网》上及时发布。</w:t>
      </w:r>
    </w:p>
    <w:p w14:paraId="6CF37CCE">
      <w:pPr>
        <w:spacing w:line="360" w:lineRule="auto"/>
        <w:rPr>
          <w:rFonts w:hint="default" w:ascii="Times New Roman" w:hAnsi="Times New Roman" w:eastAsia="仿宋_GB2312" w:cs="Times New Roman"/>
          <w:color w:val="auto"/>
          <w:sz w:val="28"/>
          <w:szCs w:val="28"/>
          <w:highlight w:val="none"/>
        </w:rPr>
      </w:pPr>
    </w:p>
    <w:p w14:paraId="74457BF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eastAsia="zh-CN"/>
        </w:rPr>
      </w:pPr>
      <w:bookmarkStart w:id="64" w:name="_Toc1035752825"/>
      <w:bookmarkStart w:id="65" w:name="_Toc812246970"/>
      <w:bookmarkStart w:id="66" w:name="_Toc1613525329"/>
      <w:bookmarkStart w:id="67" w:name="_Toc1090042493_WPSOffice_Level2"/>
      <w:bookmarkStart w:id="68" w:name="_Toc1045699149"/>
      <w:bookmarkStart w:id="69" w:name="_Toc1225442179_WPSOffice_Level2"/>
      <w:bookmarkStart w:id="70" w:name="_Toc28660129"/>
      <w:bookmarkStart w:id="71" w:name="_Toc601554517"/>
      <w:bookmarkStart w:id="72" w:name="_Toc2021756318"/>
      <w:bookmarkStart w:id="73" w:name="_Toc923512225_WPSOffice_Level2"/>
      <w:bookmarkStart w:id="74" w:name="_Toc670231393"/>
      <w:bookmarkStart w:id="75" w:name="_Toc171756762"/>
      <w:r>
        <w:rPr>
          <w:rFonts w:hint="default" w:ascii="Times New Roman" w:hAnsi="Times New Roman" w:eastAsia="方正小标宋_GBK" w:cs="Times New Roman"/>
          <w:bCs/>
          <w:color w:val="auto"/>
          <w:kern w:val="0"/>
          <w:sz w:val="30"/>
          <w:szCs w:val="30"/>
          <w:highlight w:val="none"/>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highlight w:val="none"/>
          <w:lang w:eastAsia="zh-CN"/>
        </w:rPr>
        <w:t>竞争性磋商文件</w:t>
      </w:r>
      <w:bookmarkEnd w:id="74"/>
      <w:bookmarkEnd w:id="75"/>
    </w:p>
    <w:p w14:paraId="16117325">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10. 竞争性磋商文件的组成</w:t>
      </w:r>
    </w:p>
    <w:p w14:paraId="3E410B07">
      <w:pPr>
        <w:widowControl w:val="0"/>
        <w:spacing w:line="360" w:lineRule="auto"/>
        <w:ind w:left="1050" w:hanging="1050" w:hangingChars="375"/>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10.1   </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共</w:t>
      </w:r>
      <w:r>
        <w:rPr>
          <w:rFonts w:hint="default" w:ascii="Times New Roman" w:hAnsi="Times New Roman" w:eastAsia="仿宋_GB2312" w:cs="Times New Roman"/>
          <w:color w:val="auto"/>
          <w:sz w:val="28"/>
          <w:szCs w:val="28"/>
          <w:highlight w:val="none"/>
          <w:lang w:eastAsia="zh-CN"/>
        </w:rPr>
        <w:t>七</w:t>
      </w:r>
      <w:r>
        <w:rPr>
          <w:rFonts w:hint="default" w:ascii="Times New Roman" w:hAnsi="Times New Roman" w:eastAsia="仿宋_GB2312" w:cs="Times New Roman"/>
          <w:color w:val="auto"/>
          <w:sz w:val="28"/>
          <w:szCs w:val="28"/>
          <w:highlight w:val="none"/>
          <w:lang w:val="en-US" w:eastAsia="zh-CN"/>
        </w:rPr>
        <w:t>章，构成如下：</w:t>
      </w:r>
    </w:p>
    <w:p w14:paraId="4EF4E109">
      <w:pPr>
        <w:widowControl w:val="0"/>
        <w:numPr>
          <w:ilvl w:val="0"/>
          <w:numId w:val="2"/>
        </w:numPr>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竞争性磋商邀请</w:t>
      </w:r>
    </w:p>
    <w:p w14:paraId="6EE0E470">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第二章  供应商须知前附表</w:t>
      </w:r>
    </w:p>
    <w:p w14:paraId="4DBE9C08">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第三章  供应商须知</w:t>
      </w:r>
    </w:p>
    <w:p w14:paraId="69A8AF62">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第四章  </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格式</w:t>
      </w:r>
    </w:p>
    <w:p w14:paraId="426B4CFB">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w:t>
      </w:r>
      <w:r>
        <w:rPr>
          <w:rFonts w:hint="default" w:ascii="Times New Roman" w:hAnsi="Times New Roman" w:eastAsia="仿宋_GB2312" w:cs="Times New Roman"/>
          <w:color w:val="auto"/>
          <w:sz w:val="28"/>
          <w:szCs w:val="28"/>
          <w:highlight w:val="none"/>
          <w:lang w:eastAsia="zh-CN"/>
        </w:rPr>
        <w:t>五</w:t>
      </w:r>
      <w:r>
        <w:rPr>
          <w:rFonts w:hint="default" w:ascii="Times New Roman" w:hAnsi="Times New Roman" w:eastAsia="仿宋_GB2312" w:cs="Times New Roman"/>
          <w:color w:val="auto"/>
          <w:sz w:val="28"/>
          <w:szCs w:val="28"/>
          <w:highlight w:val="none"/>
          <w:lang w:val="en-US" w:eastAsia="zh-CN"/>
        </w:rPr>
        <w:t>章  项目需求及技术要求</w:t>
      </w:r>
    </w:p>
    <w:p w14:paraId="67EB1B7C">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w:t>
      </w:r>
      <w:r>
        <w:rPr>
          <w:rFonts w:hint="default" w:ascii="Times New Roman" w:hAnsi="Times New Roman" w:eastAsia="仿宋_GB2312" w:cs="Times New Roman"/>
          <w:color w:val="auto"/>
          <w:sz w:val="28"/>
          <w:szCs w:val="28"/>
          <w:highlight w:val="none"/>
          <w:lang w:eastAsia="zh-CN"/>
        </w:rPr>
        <w:t>六</w:t>
      </w:r>
      <w:r>
        <w:rPr>
          <w:rFonts w:hint="default" w:ascii="Times New Roman" w:hAnsi="Times New Roman" w:eastAsia="仿宋_GB2312" w:cs="Times New Roman"/>
          <w:color w:val="auto"/>
          <w:sz w:val="28"/>
          <w:szCs w:val="28"/>
          <w:highlight w:val="none"/>
          <w:lang w:val="en-US" w:eastAsia="zh-CN"/>
        </w:rPr>
        <w:t>章  磋商方法和标准</w:t>
      </w:r>
    </w:p>
    <w:p w14:paraId="25A648F6">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w:t>
      </w:r>
      <w:r>
        <w:rPr>
          <w:rFonts w:hint="default" w:ascii="Times New Roman" w:hAnsi="Times New Roman" w:eastAsia="仿宋_GB2312" w:cs="Times New Roman"/>
          <w:color w:val="auto"/>
          <w:sz w:val="28"/>
          <w:szCs w:val="28"/>
          <w:highlight w:val="none"/>
          <w:lang w:eastAsia="zh-CN"/>
        </w:rPr>
        <w:t>七</w:t>
      </w:r>
      <w:r>
        <w:rPr>
          <w:rFonts w:hint="default" w:ascii="Times New Roman" w:hAnsi="Times New Roman" w:eastAsia="仿宋_GB2312" w:cs="Times New Roman"/>
          <w:color w:val="auto"/>
          <w:sz w:val="28"/>
          <w:szCs w:val="28"/>
          <w:highlight w:val="none"/>
          <w:lang w:val="en-US" w:eastAsia="zh-CN"/>
        </w:rPr>
        <w:t>章  政府采购合同</w:t>
      </w:r>
    </w:p>
    <w:p w14:paraId="4B9910A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10.2</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中有不一致的，有澄清的部分以最终的澄清更正内容为准；未澄清的，以供应商须知前附表为准；供应商须知前附表不涉及的内容，以编排在后的描述为准。</w:t>
      </w:r>
    </w:p>
    <w:p w14:paraId="6268FD87">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10.3供应商应认真阅读</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所有的事项、格式、条款和技术规范等。如供应商没有按照</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要求提交全部资料，或者</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没有对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的实质性要求做出响应，其磋商响应无效。</w:t>
      </w:r>
    </w:p>
    <w:p w14:paraId="6C19DC9D">
      <w:pPr>
        <w:numPr>
          <w:ilvl w:val="0"/>
          <w:numId w:val="3"/>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竞争性磋商文件的澄清</w:t>
      </w:r>
      <w:r>
        <w:rPr>
          <w:rFonts w:hint="default" w:ascii="Times New Roman" w:hAnsi="Times New Roman" w:eastAsia="仿宋_GB2312" w:cs="Times New Roman"/>
          <w:b/>
          <w:bCs/>
          <w:color w:val="auto"/>
          <w:sz w:val="28"/>
          <w:szCs w:val="28"/>
          <w:highlight w:val="none"/>
          <w:lang w:val="en-US" w:eastAsia="zh-CN"/>
        </w:rPr>
        <w:t>与修改</w:t>
      </w:r>
    </w:p>
    <w:p w14:paraId="42E7F949">
      <w:pPr>
        <w:numPr>
          <w:ilvl w:val="1"/>
          <w:numId w:val="3"/>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供应商应仔细阅读和检查</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的全部内容。如有疑问，应及时向采购人或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提出。</w:t>
      </w:r>
    </w:p>
    <w:p w14:paraId="77EC5040">
      <w:pPr>
        <w:numPr>
          <w:ilvl w:val="1"/>
          <w:numId w:val="3"/>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可主动地或在解答供应商提出的澄清问题时对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进行澄清（更正）或修改。将以发布澄清（更正）公告的方式，澄清（更正）或修改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，澄清（更正）或修改的内容作为</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的组成部分。澄清（更正）或者修改的内容可能影响竞争性磋商响应文件编制的，将在原公告发布媒体上发布变更（更正）公告（或澄清公告）。</w:t>
      </w:r>
    </w:p>
    <w:p w14:paraId="46B42E2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11.3  </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的澄清（更正）或修改在交易平台上公布给供应商，但不指明澄清问题的来源。</w:t>
      </w:r>
    </w:p>
    <w:p w14:paraId="4D9894D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11.4  对已发出的</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进行的澄清、更正或修改，澄清、更正或修改的内容将作为</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的组成部分。通过“</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"http://www.ccgp-henan.gov.cn)和河南省政府采购网河南省公共资源交易网"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lang w:val="en-US" w:eastAsia="zh-CN"/>
        </w:rPr>
        <w:t>河南省政府采购网”（zfcg.henan.gov.cn）“河南省公共资源交易网</w:t>
      </w:r>
      <w:r>
        <w:rPr>
          <w:rFonts w:hint="default" w:ascii="Times New Roman" w:hAnsi="Times New Roman" w:eastAsia="仿宋_GB2312" w:cs="Times New Roman"/>
          <w:color w:val="auto"/>
          <w:sz w:val="28"/>
          <w:szCs w:val="28"/>
          <w:highlight w:val="none"/>
          <w:lang w:val="en-US" w:eastAsia="zh-CN"/>
        </w:rPr>
        <w:fldChar w:fldCharType="end"/>
      </w:r>
      <w:r>
        <w:rPr>
          <w:rFonts w:hint="default" w:ascii="Times New Roman" w:hAnsi="Times New Roman" w:eastAsia="仿宋_GB2312" w:cs="Times New Roman"/>
          <w:color w:val="auto"/>
          <w:sz w:val="28"/>
          <w:szCs w:val="28"/>
          <w:highlight w:val="none"/>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w:t>
      </w:r>
    </w:p>
    <w:p w14:paraId="5AFAB32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11.5</w:t>
      </w:r>
      <w:bookmarkStart w:id="76" w:name="_Hlk86850585"/>
      <w:r>
        <w:rPr>
          <w:rFonts w:hint="default" w:ascii="Times New Roman" w:hAnsi="Times New Roman" w:eastAsia="仿宋_GB2312" w:cs="Times New Roman"/>
          <w:color w:val="auto"/>
          <w:sz w:val="28"/>
          <w:szCs w:val="28"/>
          <w:highlight w:val="none"/>
          <w:lang w:val="en-US" w:eastAsia="zh-CN"/>
        </w:rPr>
        <w:t xml:space="preserve">  《河南省公共资源交易中心》</w:t>
      </w:r>
      <w:bookmarkEnd w:id="76"/>
      <w:r>
        <w:rPr>
          <w:rFonts w:hint="default" w:ascii="Times New Roman" w:hAnsi="Times New Roman" w:eastAsia="仿宋_GB2312" w:cs="Times New Roman"/>
          <w:color w:val="auto"/>
          <w:sz w:val="28"/>
          <w:szCs w:val="28"/>
          <w:highlight w:val="none"/>
          <w:lang w:val="en-US" w:eastAsia="zh-CN"/>
        </w:rPr>
        <w:t>交易平台供应商信息在提交首次磋商响应文件截止时间前具有保密性，供应商应当自行查看项目进展、答疑、变更（澄清或更正）通知、澄清及回复</w:t>
      </w:r>
      <w:bookmarkStart w:id="77" w:name="_Hlk86850663"/>
      <w:r>
        <w:rPr>
          <w:rFonts w:hint="default" w:ascii="Times New Roman" w:hAnsi="Times New Roman" w:eastAsia="仿宋_GB2312" w:cs="Times New Roman"/>
          <w:color w:val="auto"/>
          <w:sz w:val="28"/>
          <w:szCs w:val="28"/>
          <w:highlight w:val="none"/>
          <w:lang w:val="en-US" w:eastAsia="zh-CN"/>
        </w:rPr>
        <w:t>。</w:t>
      </w:r>
    </w:p>
    <w:bookmarkEnd w:id="77"/>
    <w:p w14:paraId="2E34854B">
      <w:pPr>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12.</w:t>
      </w:r>
      <w:r>
        <w:rPr>
          <w:rFonts w:hint="default" w:ascii="Times New Roman" w:hAnsi="Times New Roman" w:eastAsia="仿宋_GB2312" w:cs="Times New Roman"/>
          <w:b/>
          <w:bCs/>
          <w:color w:val="auto"/>
          <w:sz w:val="28"/>
          <w:szCs w:val="28"/>
          <w:highlight w:val="none"/>
          <w:lang w:val="en-US" w:eastAsia="zh-CN"/>
        </w:rPr>
        <w:t xml:space="preserve"> 响应文件提交截止时间的顺延</w:t>
      </w:r>
    </w:p>
    <w:p w14:paraId="2AEFFC63">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为使供应商有足够的时间对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的澄清或者修改部分进行研究而准备磋商响应或因其他原因，采购人将依法决定是否顺延响应文件提交截止时间。</w:t>
      </w:r>
    </w:p>
    <w:p w14:paraId="6D1CE0C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78" w:name="_Toc1060332415"/>
      <w:bookmarkStart w:id="79" w:name="_Toc299123171"/>
      <w:bookmarkStart w:id="80" w:name="_Toc868408535"/>
      <w:bookmarkStart w:id="81" w:name="_Toc1317763722"/>
      <w:bookmarkStart w:id="82" w:name="_Toc1869850325"/>
      <w:bookmarkStart w:id="83" w:name="_Toc933740821_WPSOffice_Level2"/>
      <w:bookmarkStart w:id="84" w:name="_Toc1078664286_WPSOffice_Level2"/>
      <w:bookmarkStart w:id="85" w:name="_Toc587380469_WPSOffice_Level2"/>
      <w:bookmarkStart w:id="86" w:name="_Toc395976497"/>
      <w:bookmarkStart w:id="87" w:name="_Toc760401867"/>
      <w:bookmarkStart w:id="88" w:name="_Toc1289807408"/>
      <w:bookmarkStart w:id="89" w:name="_Toc1106273699"/>
      <w:r>
        <w:rPr>
          <w:rFonts w:hint="default" w:ascii="Times New Roman" w:hAnsi="Times New Roman" w:eastAsia="方正小标宋_GBK" w:cs="Times New Roman"/>
          <w:bCs/>
          <w:color w:val="auto"/>
          <w:kern w:val="0"/>
          <w:sz w:val="30"/>
          <w:szCs w:val="30"/>
          <w:highlight w:val="none"/>
          <w:lang w:val="en-US" w:eastAsia="zh-CN"/>
        </w:rPr>
        <w:t>三、</w:t>
      </w:r>
      <w:r>
        <w:rPr>
          <w:rFonts w:hint="default" w:ascii="Times New Roman" w:hAnsi="Times New Roman" w:eastAsia="方正小标宋_GBK" w:cs="Times New Roman"/>
          <w:bCs/>
          <w:color w:val="auto"/>
          <w:kern w:val="0"/>
          <w:sz w:val="30"/>
          <w:szCs w:val="30"/>
          <w:highlight w:val="none"/>
          <w:lang w:eastAsia="zh-CN"/>
        </w:rPr>
        <w:t>竞争性磋商响应文件</w:t>
      </w:r>
      <w:r>
        <w:rPr>
          <w:rFonts w:hint="default" w:ascii="Times New Roman" w:hAnsi="Times New Roman" w:eastAsia="方正小标宋_GBK" w:cs="Times New Roman"/>
          <w:bCs/>
          <w:color w:val="auto"/>
          <w:kern w:val="0"/>
          <w:sz w:val="30"/>
          <w:szCs w:val="30"/>
          <w:highlight w:val="none"/>
          <w:lang w:val="en-US" w:eastAsia="zh-CN"/>
        </w:rPr>
        <w:t>的编制</w:t>
      </w:r>
      <w:bookmarkEnd w:id="78"/>
      <w:bookmarkEnd w:id="79"/>
      <w:bookmarkEnd w:id="80"/>
      <w:bookmarkEnd w:id="81"/>
      <w:bookmarkEnd w:id="82"/>
      <w:bookmarkEnd w:id="83"/>
      <w:bookmarkEnd w:id="84"/>
      <w:bookmarkEnd w:id="85"/>
      <w:bookmarkEnd w:id="86"/>
      <w:bookmarkEnd w:id="87"/>
      <w:bookmarkEnd w:id="88"/>
      <w:bookmarkEnd w:id="89"/>
    </w:p>
    <w:p w14:paraId="22C7EF89">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13.</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语言</w:t>
      </w:r>
    </w:p>
    <w:p w14:paraId="57E38DF2">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竞争性磋商响应文件以及</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所有与采购人及集中采购机构就</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来往的函电均使用中文。</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提供的外文资料应附有相应的中文译本，并以中文译本为准。</w:t>
      </w:r>
    </w:p>
    <w:p w14:paraId="3AA2BC6D">
      <w:pPr>
        <w:numPr>
          <w:ilvl w:val="0"/>
          <w:numId w:val="4"/>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竞争性磋商响应文件计量单位</w:t>
      </w:r>
    </w:p>
    <w:p w14:paraId="66CECFC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除</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中有特殊要求外，</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中所使用的计量单位，应采用中华人民共和国法定计量单位。</w:t>
      </w:r>
    </w:p>
    <w:p w14:paraId="0F00F76E">
      <w:pPr>
        <w:numPr>
          <w:ilvl w:val="0"/>
          <w:numId w:val="4"/>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竞争性磋商响应文件的组成</w:t>
      </w:r>
    </w:p>
    <w:p w14:paraId="18E344DF">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供应商应完整地按照</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提供的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格式及要求编写</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中初步审查涉及的事项不满足</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要求的，其磋商响应无效。</w:t>
      </w:r>
    </w:p>
    <w:p w14:paraId="256AD311">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 xml:space="preserve">16. </w:t>
      </w:r>
      <w:r>
        <w:rPr>
          <w:rFonts w:hint="default" w:ascii="Times New Roman" w:hAnsi="Times New Roman" w:eastAsia="仿宋_GB2312" w:cs="Times New Roman"/>
          <w:color w:val="auto"/>
          <w:sz w:val="28"/>
          <w:szCs w:val="28"/>
          <w:highlight w:val="none"/>
        </w:rPr>
        <w:t>竞争性磋商文件中的每个分包，是项目</w:t>
      </w:r>
      <w:r>
        <w:rPr>
          <w:rFonts w:hint="default" w:ascii="Times New Roman" w:hAnsi="Times New Roman" w:eastAsia="仿宋_GB2312" w:cs="Times New Roman"/>
          <w:color w:val="auto"/>
          <w:sz w:val="28"/>
          <w:szCs w:val="28"/>
          <w:highlight w:val="none"/>
          <w:lang w:val="en-US" w:eastAsia="zh-CN"/>
        </w:rPr>
        <w:t>竞争性磋商</w:t>
      </w:r>
      <w:r>
        <w:rPr>
          <w:rFonts w:hint="default" w:ascii="Times New Roman" w:hAnsi="Times New Roman" w:eastAsia="仿宋_GB2312" w:cs="Times New Roman"/>
          <w:color w:val="auto"/>
          <w:sz w:val="28"/>
          <w:szCs w:val="28"/>
          <w:highlight w:val="none"/>
        </w:rPr>
        <w:t>不可拆分的最小</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单元。</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必须按各包分别编制各包的竞争性磋商响应文件，并按各包分别提交相应的文件资料，拆包</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将视为漏项或非实质性响应，将承担其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无效的风险。</w:t>
      </w:r>
      <w:r>
        <w:rPr>
          <w:rFonts w:hint="default" w:ascii="Times New Roman" w:hAnsi="Times New Roman" w:eastAsia="仿宋_GB2312" w:cs="Times New Roman"/>
          <w:color w:val="auto"/>
          <w:sz w:val="28"/>
          <w:szCs w:val="28"/>
          <w:highlight w:val="none"/>
          <w:lang w:val="en-US" w:eastAsia="zh-CN"/>
        </w:rPr>
        <w:t>供应商可对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中一个或几个分包进行磋商响应，除供应商须知前附表中另有规定。</w:t>
      </w:r>
    </w:p>
    <w:p w14:paraId="2A06A002">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17.竞争性磋商响应文件编制</w:t>
      </w:r>
    </w:p>
    <w:p w14:paraId="56102F5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竞争性磋商响应文件应按竞争性磋商文件要求的内容编制竞争性磋商响应文件，应当对竞争性磋商文件提出的实质性要求和条件做出响应。</w:t>
      </w:r>
    </w:p>
    <w:p w14:paraId="4AC21D4B">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18.</w:t>
      </w:r>
      <w:r>
        <w:rPr>
          <w:rFonts w:hint="default" w:ascii="Times New Roman" w:hAnsi="Times New Roman" w:eastAsia="仿宋_GB2312" w:cs="Times New Roman"/>
          <w:b/>
          <w:bCs/>
          <w:color w:val="auto"/>
          <w:sz w:val="28"/>
          <w:szCs w:val="28"/>
          <w:highlight w:val="none"/>
          <w:lang w:eastAsia="zh-CN"/>
        </w:rPr>
        <w:t>响应</w:t>
      </w:r>
      <w:r>
        <w:rPr>
          <w:rFonts w:hint="default" w:ascii="Times New Roman" w:hAnsi="Times New Roman" w:eastAsia="仿宋_GB2312" w:cs="Times New Roman"/>
          <w:b/>
          <w:bCs/>
          <w:color w:val="auto"/>
          <w:sz w:val="28"/>
          <w:szCs w:val="28"/>
          <w:highlight w:val="none"/>
        </w:rPr>
        <w:t>报价</w:t>
      </w:r>
    </w:p>
    <w:p w14:paraId="6E9C035B">
      <w:pPr>
        <w:pStyle w:val="97"/>
        <w:spacing w:line="360" w:lineRule="auto"/>
        <w:rPr>
          <w:rFonts w:hint="default" w:ascii="Times New Roman" w:hAnsi="Times New Roman" w:eastAsia="仿宋_GB2312" w:cs="Times New Roman"/>
          <w:color w:val="auto"/>
          <w:kern w:val="2"/>
          <w:sz w:val="28"/>
          <w:szCs w:val="28"/>
          <w:highlight w:val="none"/>
          <w:lang w:val="zh-TW" w:eastAsia="zh-TW"/>
        </w:rPr>
      </w:pPr>
      <w:r>
        <w:rPr>
          <w:rFonts w:hint="default" w:ascii="Times New Roman" w:hAnsi="Times New Roman" w:eastAsia="仿宋_GB2312" w:cs="Times New Roman"/>
          <w:color w:val="auto"/>
          <w:sz w:val="28"/>
          <w:szCs w:val="28"/>
          <w:highlight w:val="none"/>
        </w:rPr>
        <w:t>18.1</w:t>
      </w:r>
      <w:r>
        <w:rPr>
          <w:rFonts w:hint="default" w:ascii="Times New Roman" w:hAnsi="Times New Roman" w:eastAsia="仿宋_GB2312" w:cs="Times New Roman"/>
          <w:color w:val="auto"/>
          <w:kern w:val="2"/>
          <w:sz w:val="28"/>
          <w:szCs w:val="28"/>
          <w:highlight w:val="none"/>
          <w:lang w:val="zh-TW"/>
        </w:rPr>
        <w:t>供应商</w:t>
      </w:r>
      <w:r>
        <w:rPr>
          <w:rFonts w:hint="default" w:ascii="Times New Roman" w:hAnsi="Times New Roman" w:eastAsia="仿宋_GB2312" w:cs="Times New Roman"/>
          <w:color w:val="auto"/>
          <w:kern w:val="2"/>
          <w:sz w:val="28"/>
          <w:szCs w:val="28"/>
          <w:highlight w:val="none"/>
          <w:lang w:val="zh-TW" w:eastAsia="zh-TW"/>
        </w:rPr>
        <w:t>报价超过</w:t>
      </w:r>
      <w:r>
        <w:rPr>
          <w:rFonts w:hint="default" w:ascii="Times New Roman" w:hAnsi="Times New Roman" w:eastAsia="仿宋_GB2312" w:cs="Times New Roman"/>
          <w:color w:val="auto"/>
          <w:kern w:val="2"/>
          <w:sz w:val="28"/>
          <w:szCs w:val="28"/>
          <w:highlight w:val="none"/>
          <w:lang w:eastAsia="zh-TW"/>
        </w:rPr>
        <w:t>竞争性磋商文件</w:t>
      </w:r>
      <w:r>
        <w:rPr>
          <w:rFonts w:hint="default" w:ascii="Times New Roman" w:hAnsi="Times New Roman" w:eastAsia="仿宋_GB2312" w:cs="Times New Roman"/>
          <w:color w:val="auto"/>
          <w:kern w:val="2"/>
          <w:sz w:val="28"/>
          <w:szCs w:val="28"/>
          <w:highlight w:val="none"/>
          <w:lang w:val="zh-TW" w:eastAsia="zh-TW"/>
        </w:rPr>
        <w:t>规定的预算金额或者分项、分包最高限价的，其</w:t>
      </w:r>
      <w:r>
        <w:rPr>
          <w:rFonts w:hint="default" w:ascii="Times New Roman" w:hAnsi="Times New Roman" w:eastAsia="仿宋_GB2312" w:cs="Times New Roman"/>
          <w:color w:val="auto"/>
          <w:kern w:val="2"/>
          <w:sz w:val="28"/>
          <w:szCs w:val="28"/>
          <w:highlight w:val="none"/>
          <w:lang w:val="zh-TW"/>
        </w:rPr>
        <w:t>磋商响应</w:t>
      </w:r>
      <w:r>
        <w:rPr>
          <w:rFonts w:hint="default" w:ascii="Times New Roman" w:hAnsi="Times New Roman" w:eastAsia="仿宋_GB2312" w:cs="Times New Roman"/>
          <w:color w:val="auto"/>
          <w:kern w:val="2"/>
          <w:sz w:val="28"/>
          <w:szCs w:val="28"/>
          <w:highlight w:val="none"/>
          <w:lang w:val="zh-TW" w:eastAsia="zh-TW"/>
        </w:rPr>
        <w:t>将被认定为无效。</w:t>
      </w:r>
    </w:p>
    <w:p w14:paraId="52137D62">
      <w:pPr>
        <w:spacing w:line="360" w:lineRule="auto"/>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sz w:val="28"/>
          <w:szCs w:val="28"/>
          <w:highlight w:val="none"/>
        </w:rPr>
        <w:t>18.2</w:t>
      </w:r>
      <w:r>
        <w:rPr>
          <w:rFonts w:hint="default" w:ascii="Times New Roman" w:hAnsi="Times New Roman" w:eastAsia="仿宋_GB2312" w:cs="Times New Roman"/>
          <w:color w:val="auto"/>
          <w:kern w:val="1"/>
          <w:sz w:val="28"/>
          <w:szCs w:val="28"/>
          <w:highlight w:val="none"/>
        </w:rPr>
        <w:t>报价次数：见“</w:t>
      </w:r>
      <w:r>
        <w:rPr>
          <w:rFonts w:hint="default" w:ascii="Times New Roman" w:hAnsi="Times New Roman" w:eastAsia="仿宋_GB2312" w:cs="Times New Roman"/>
          <w:color w:val="auto"/>
          <w:kern w:val="1"/>
          <w:sz w:val="28"/>
          <w:szCs w:val="28"/>
          <w:highlight w:val="none"/>
          <w:lang w:eastAsia="zh-CN"/>
        </w:rPr>
        <w:t>供应商须知前附表</w:t>
      </w:r>
      <w:r>
        <w:rPr>
          <w:rFonts w:hint="default" w:ascii="Times New Roman" w:hAnsi="Times New Roman" w:eastAsia="仿宋_GB2312" w:cs="Times New Roman"/>
          <w:color w:val="auto"/>
          <w:kern w:val="1"/>
          <w:sz w:val="28"/>
          <w:szCs w:val="28"/>
          <w:highlight w:val="none"/>
        </w:rPr>
        <w:t>”。</w:t>
      </w:r>
    </w:p>
    <w:p w14:paraId="579E4FA5">
      <w:pPr>
        <w:spacing w:line="560" w:lineRule="exact"/>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kern w:val="1"/>
          <w:sz w:val="28"/>
          <w:szCs w:val="28"/>
          <w:highlight w:val="none"/>
        </w:rPr>
        <w:t>1</w:t>
      </w:r>
      <w:r>
        <w:rPr>
          <w:rFonts w:hint="default" w:ascii="Times New Roman" w:hAnsi="Times New Roman" w:eastAsia="仿宋_GB2312" w:cs="Times New Roman"/>
          <w:color w:val="auto"/>
          <w:kern w:val="1"/>
          <w:sz w:val="28"/>
          <w:szCs w:val="28"/>
          <w:highlight w:val="none"/>
          <w:lang w:val="en-US" w:eastAsia="zh-CN"/>
        </w:rPr>
        <w:t>8</w:t>
      </w:r>
      <w:r>
        <w:rPr>
          <w:rFonts w:hint="default" w:ascii="Times New Roman" w:hAnsi="Times New Roman" w:eastAsia="仿宋_GB2312" w:cs="Times New Roman"/>
          <w:color w:val="auto"/>
          <w:kern w:val="1"/>
          <w:sz w:val="28"/>
          <w:szCs w:val="28"/>
          <w:highlight w:val="none"/>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74121582">
      <w:pPr>
        <w:spacing w:line="360" w:lineRule="auto"/>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kern w:val="1"/>
          <w:sz w:val="28"/>
          <w:szCs w:val="28"/>
          <w:highlight w:val="none"/>
        </w:rPr>
        <w:t>1</w:t>
      </w:r>
      <w:r>
        <w:rPr>
          <w:rFonts w:hint="default" w:ascii="Times New Roman" w:hAnsi="Times New Roman" w:eastAsia="仿宋_GB2312" w:cs="Times New Roman"/>
          <w:color w:val="auto"/>
          <w:kern w:val="1"/>
          <w:sz w:val="28"/>
          <w:szCs w:val="28"/>
          <w:highlight w:val="none"/>
          <w:lang w:val="en-US" w:eastAsia="zh-CN"/>
        </w:rPr>
        <w:t>8</w:t>
      </w:r>
      <w:r>
        <w:rPr>
          <w:rFonts w:hint="default" w:ascii="Times New Roman" w:hAnsi="Times New Roman" w:eastAsia="仿宋_GB2312" w:cs="Times New Roman"/>
          <w:color w:val="auto"/>
          <w:kern w:val="1"/>
          <w:sz w:val="28"/>
          <w:szCs w:val="28"/>
          <w:highlight w:val="none"/>
        </w:rPr>
        <w:t>.4除非“</w:t>
      </w:r>
      <w:r>
        <w:rPr>
          <w:rFonts w:hint="default" w:ascii="Times New Roman" w:hAnsi="Times New Roman" w:eastAsia="仿宋_GB2312" w:cs="Times New Roman"/>
          <w:color w:val="auto"/>
          <w:kern w:val="1"/>
          <w:sz w:val="28"/>
          <w:szCs w:val="28"/>
          <w:highlight w:val="none"/>
          <w:lang w:eastAsia="zh-CN"/>
        </w:rPr>
        <w:t>供应商须知前附表</w:t>
      </w:r>
      <w:r>
        <w:rPr>
          <w:rFonts w:hint="default" w:ascii="Times New Roman" w:hAnsi="Times New Roman" w:eastAsia="仿宋_GB2312" w:cs="Times New Roman"/>
          <w:color w:val="auto"/>
          <w:kern w:val="1"/>
          <w:sz w:val="28"/>
          <w:szCs w:val="28"/>
          <w:highlight w:val="none"/>
        </w:rPr>
        <w:t>”明确规定允许多方案报价外，初次竞争性磋商响应只允许有一个方案报价，多方案报价的磋商响应文件将不被接受。</w:t>
      </w:r>
    </w:p>
    <w:p w14:paraId="61600C0C">
      <w:pPr>
        <w:spacing w:line="360" w:lineRule="auto"/>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kern w:val="1"/>
          <w:sz w:val="28"/>
          <w:szCs w:val="28"/>
          <w:highlight w:val="none"/>
        </w:rPr>
        <w:t>1</w:t>
      </w:r>
      <w:r>
        <w:rPr>
          <w:rFonts w:hint="default" w:ascii="Times New Roman" w:hAnsi="Times New Roman" w:eastAsia="仿宋_GB2312" w:cs="Times New Roman"/>
          <w:color w:val="auto"/>
          <w:kern w:val="1"/>
          <w:sz w:val="28"/>
          <w:szCs w:val="28"/>
          <w:highlight w:val="none"/>
          <w:lang w:val="en-US" w:eastAsia="zh-CN"/>
        </w:rPr>
        <w:t>8</w:t>
      </w:r>
      <w:r>
        <w:rPr>
          <w:rFonts w:hint="default" w:ascii="Times New Roman" w:hAnsi="Times New Roman" w:eastAsia="仿宋_GB2312" w:cs="Times New Roman"/>
          <w:color w:val="auto"/>
          <w:kern w:val="1"/>
          <w:sz w:val="28"/>
          <w:szCs w:val="28"/>
          <w:highlight w:val="none"/>
        </w:rPr>
        <w:t>.5供应商各轮次总报价均不能超过最高限价，否则其磋商响应文件按无效处理。最高限价见“</w:t>
      </w:r>
      <w:r>
        <w:rPr>
          <w:rFonts w:hint="default" w:ascii="Times New Roman" w:hAnsi="Times New Roman" w:eastAsia="仿宋_GB2312" w:cs="Times New Roman"/>
          <w:color w:val="auto"/>
          <w:kern w:val="1"/>
          <w:sz w:val="28"/>
          <w:szCs w:val="28"/>
          <w:highlight w:val="none"/>
          <w:lang w:eastAsia="zh-CN"/>
        </w:rPr>
        <w:t>供应商须知前附表</w:t>
      </w:r>
      <w:r>
        <w:rPr>
          <w:rFonts w:hint="default" w:ascii="Times New Roman" w:hAnsi="Times New Roman" w:eastAsia="仿宋_GB2312" w:cs="Times New Roman"/>
          <w:color w:val="auto"/>
          <w:kern w:val="1"/>
          <w:sz w:val="28"/>
          <w:szCs w:val="28"/>
          <w:highlight w:val="none"/>
        </w:rPr>
        <w:t>”。</w:t>
      </w:r>
    </w:p>
    <w:p w14:paraId="560D422D">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19</w:t>
      </w:r>
      <w:r>
        <w:rPr>
          <w:rFonts w:hint="default" w:ascii="Times New Roman" w:hAnsi="Times New Roman" w:eastAsia="仿宋_GB2312" w:cs="Times New Roman"/>
          <w:b/>
          <w:bCs/>
          <w:color w:val="auto"/>
          <w:sz w:val="28"/>
          <w:szCs w:val="28"/>
          <w:highlight w:val="none"/>
          <w:lang w:val="en" w:eastAsia="zh-CN"/>
        </w:rPr>
        <w:t>.</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货币</w:t>
      </w:r>
    </w:p>
    <w:p w14:paraId="67472A0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除非“</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须知前附表”另有规定，</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提供的所有</w:t>
      </w:r>
      <w:r>
        <w:rPr>
          <w:rFonts w:hint="default" w:ascii="Times New Roman" w:hAnsi="Times New Roman" w:eastAsia="仿宋_GB2312" w:cs="Times New Roman"/>
          <w:color w:val="auto"/>
          <w:sz w:val="28"/>
          <w:szCs w:val="28"/>
          <w:highlight w:val="none"/>
          <w:lang w:eastAsia="zh-CN"/>
        </w:rPr>
        <w:t>货物及相关</w:t>
      </w:r>
      <w:r>
        <w:rPr>
          <w:rFonts w:hint="default" w:ascii="Times New Roman" w:hAnsi="Times New Roman" w:eastAsia="仿宋_GB2312" w:cs="Times New Roman"/>
          <w:color w:val="auto"/>
          <w:sz w:val="28"/>
          <w:szCs w:val="28"/>
          <w:highlight w:val="none"/>
        </w:rPr>
        <w:t>服务用人民币报价。</w:t>
      </w:r>
    </w:p>
    <w:p w14:paraId="052A8CAC">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20</w:t>
      </w:r>
      <w:r>
        <w:rPr>
          <w:rFonts w:hint="default" w:ascii="Times New Roman" w:hAnsi="Times New Roman" w:eastAsia="仿宋_GB2312" w:cs="Times New Roman"/>
          <w:b/>
          <w:bCs/>
          <w:color w:val="auto"/>
          <w:sz w:val="28"/>
          <w:szCs w:val="28"/>
          <w:highlight w:val="none"/>
          <w:lang w:val="en" w:eastAsia="zh-CN"/>
        </w:rPr>
        <w:t>.</w:t>
      </w:r>
      <w:r>
        <w:rPr>
          <w:rFonts w:hint="default" w:ascii="Times New Roman" w:hAnsi="Times New Roman" w:eastAsia="仿宋_GB2312" w:cs="Times New Roman"/>
          <w:b/>
          <w:bCs/>
          <w:color w:val="auto"/>
          <w:sz w:val="28"/>
          <w:szCs w:val="28"/>
          <w:highlight w:val="none"/>
          <w:lang w:eastAsia="zh-CN"/>
        </w:rPr>
        <w:t>供应商</w:t>
      </w:r>
      <w:r>
        <w:rPr>
          <w:rFonts w:hint="default" w:ascii="Times New Roman" w:hAnsi="Times New Roman" w:eastAsia="仿宋_GB2312" w:cs="Times New Roman"/>
          <w:b/>
          <w:bCs/>
          <w:color w:val="auto"/>
          <w:sz w:val="28"/>
          <w:szCs w:val="28"/>
          <w:highlight w:val="none"/>
          <w:lang w:val="en-US" w:eastAsia="zh-CN"/>
        </w:rPr>
        <w:t>商务</w:t>
      </w:r>
      <w:r>
        <w:rPr>
          <w:rFonts w:hint="default" w:ascii="Times New Roman" w:hAnsi="Times New Roman" w:eastAsia="仿宋_GB2312" w:cs="Times New Roman"/>
          <w:b/>
          <w:bCs/>
          <w:color w:val="auto"/>
          <w:sz w:val="28"/>
          <w:szCs w:val="28"/>
          <w:highlight w:val="none"/>
        </w:rPr>
        <w:t>证明文件</w:t>
      </w:r>
    </w:p>
    <w:p w14:paraId="6D8DC749">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 xml:space="preserve">  供应商应按</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要求提交证明文件，证明其响应标的符合</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规定。</w:t>
      </w:r>
    </w:p>
    <w:p w14:paraId="0A722CE1">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w:t>
      </w:r>
      <w:r>
        <w:rPr>
          <w:rFonts w:hint="default" w:ascii="Times New Roman" w:hAnsi="Times New Roman" w:eastAsia="仿宋_GB2312" w:cs="Times New Roman"/>
          <w:color w:val="auto"/>
          <w:sz w:val="28"/>
          <w:szCs w:val="28"/>
          <w:highlight w:val="none"/>
          <w:lang w:val="en-US" w:eastAsia="zh-CN"/>
        </w:rPr>
        <w:tab/>
      </w:r>
      <w:r>
        <w:rPr>
          <w:rFonts w:hint="default" w:ascii="Times New Roman" w:hAnsi="Times New Roman" w:eastAsia="仿宋_GB2312" w:cs="Times New Roman"/>
          <w:color w:val="auto"/>
          <w:sz w:val="28"/>
          <w:szCs w:val="28"/>
          <w:highlight w:val="none"/>
          <w:lang w:val="en-US" w:eastAsia="zh-CN"/>
        </w:rPr>
        <w:t>上款所述的证明文件，可以是文字资料、图纸和数据。</w:t>
      </w:r>
    </w:p>
    <w:p w14:paraId="11636E07">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21</w:t>
      </w:r>
      <w:r>
        <w:rPr>
          <w:rFonts w:hint="default" w:ascii="Times New Roman" w:hAnsi="Times New Roman" w:eastAsia="仿宋_GB2312" w:cs="Times New Roman"/>
          <w:b/>
          <w:bCs/>
          <w:color w:val="auto"/>
          <w:sz w:val="28"/>
          <w:szCs w:val="28"/>
          <w:highlight w:val="none"/>
          <w:lang w:val="en"/>
        </w:rPr>
        <w:t>.</w:t>
      </w:r>
      <w:r>
        <w:rPr>
          <w:rFonts w:hint="default" w:ascii="Times New Roman" w:hAnsi="Times New Roman" w:eastAsia="仿宋_GB2312" w:cs="Times New Roman"/>
          <w:b/>
          <w:bCs/>
          <w:color w:val="auto"/>
          <w:sz w:val="28"/>
          <w:szCs w:val="28"/>
          <w:highlight w:val="none"/>
          <w:lang w:eastAsia="zh-CN"/>
        </w:rPr>
        <w:t>供应商</w:t>
      </w:r>
      <w:r>
        <w:rPr>
          <w:rFonts w:hint="default" w:ascii="Times New Roman" w:hAnsi="Times New Roman" w:eastAsia="仿宋_GB2312" w:cs="Times New Roman"/>
          <w:b/>
          <w:bCs/>
          <w:color w:val="auto"/>
          <w:sz w:val="28"/>
          <w:szCs w:val="28"/>
          <w:highlight w:val="none"/>
        </w:rPr>
        <w:t>技术证明文件</w:t>
      </w:r>
    </w:p>
    <w:p w14:paraId="05C8B5FA">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21.1</w:t>
      </w:r>
      <w:r>
        <w:rPr>
          <w:rFonts w:hint="default" w:ascii="Times New Roman" w:hAnsi="Times New Roman" w:eastAsia="仿宋_GB2312" w:cs="Times New Roman"/>
          <w:color w:val="auto"/>
          <w:sz w:val="28"/>
          <w:szCs w:val="28"/>
          <w:highlight w:val="none"/>
          <w:lang w:val="en-US" w:eastAsia="zh-CN"/>
        </w:rPr>
        <w:t xml:space="preserve">  供应商应按</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要求提交证明文件，证明其响应标的符合</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规定。</w:t>
      </w:r>
    </w:p>
    <w:p w14:paraId="6CFD2D0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21.2</w:t>
      </w:r>
      <w:r>
        <w:rPr>
          <w:rFonts w:hint="default" w:ascii="Times New Roman" w:hAnsi="Times New Roman" w:eastAsia="仿宋_GB2312" w:cs="Times New Roman"/>
          <w:color w:val="auto"/>
          <w:sz w:val="28"/>
          <w:szCs w:val="28"/>
          <w:highlight w:val="none"/>
          <w:lang w:val="en-US" w:eastAsia="zh-CN"/>
        </w:rPr>
        <w:tab/>
      </w:r>
      <w:r>
        <w:rPr>
          <w:rFonts w:hint="default" w:ascii="Times New Roman" w:hAnsi="Times New Roman" w:eastAsia="仿宋_GB2312" w:cs="Times New Roman"/>
          <w:color w:val="auto"/>
          <w:sz w:val="28"/>
          <w:szCs w:val="28"/>
          <w:highlight w:val="none"/>
          <w:lang w:val="en-US" w:eastAsia="zh-CN"/>
        </w:rPr>
        <w:t>上款所述的证明文件，可以是文字资料、图纸和数据。</w:t>
      </w:r>
    </w:p>
    <w:p w14:paraId="17EF658B">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22</w:t>
      </w:r>
      <w:r>
        <w:rPr>
          <w:rFonts w:hint="default" w:ascii="Times New Roman" w:hAnsi="Times New Roman" w:eastAsia="仿宋_GB2312" w:cs="Times New Roman"/>
          <w:b/>
          <w:bCs/>
          <w:color w:val="auto"/>
          <w:sz w:val="28"/>
          <w:szCs w:val="28"/>
          <w:highlight w:val="none"/>
          <w:lang w:val="en"/>
        </w:rPr>
        <w:t>.</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函</w:t>
      </w:r>
    </w:p>
    <w:p w14:paraId="1BBCD16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应按竞争性磋商文件规定的格式和内容提交</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函。</w:t>
      </w:r>
    </w:p>
    <w:p w14:paraId="08CE5EA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22.2下列任何情况发生时，按国家有关法律法规进行处理并按</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函的约定向采购人支付违约赔偿金：</w:t>
      </w:r>
    </w:p>
    <w:p w14:paraId="2CF63F0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在竞争性磋商文件规定的响应文件有效期内实质上修改或撤回其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w:t>
      </w:r>
    </w:p>
    <w:p w14:paraId="343DAF77">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在竞争性磋商响应文件中有意提供虚假材料；</w:t>
      </w:r>
    </w:p>
    <w:p w14:paraId="06965C1F">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拒绝在</w:t>
      </w:r>
      <w:r>
        <w:rPr>
          <w:rFonts w:hint="default" w:ascii="Times New Roman" w:hAnsi="Times New Roman" w:eastAsia="仿宋_GB2312" w:cs="Times New Roman"/>
          <w:color w:val="auto"/>
          <w:sz w:val="28"/>
          <w:szCs w:val="28"/>
          <w:highlight w:val="none"/>
          <w:lang w:eastAsia="zh-CN"/>
        </w:rPr>
        <w:t>成交通知书</w:t>
      </w:r>
      <w:r>
        <w:rPr>
          <w:rFonts w:hint="default" w:ascii="Times New Roman" w:hAnsi="Times New Roman" w:eastAsia="仿宋_GB2312" w:cs="Times New Roman"/>
          <w:color w:val="auto"/>
          <w:sz w:val="28"/>
          <w:szCs w:val="28"/>
          <w:highlight w:val="none"/>
        </w:rPr>
        <w:t>规定的时间内签订合同。</w:t>
      </w:r>
    </w:p>
    <w:p w14:paraId="37DAD9DA">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rPr>
        <w:t>23</w:t>
      </w:r>
      <w:r>
        <w:rPr>
          <w:rFonts w:hint="default" w:ascii="Times New Roman" w:hAnsi="Times New Roman" w:eastAsia="仿宋_GB2312" w:cs="Times New Roman"/>
          <w:b/>
          <w:bCs/>
          <w:color w:val="auto"/>
          <w:sz w:val="28"/>
          <w:szCs w:val="28"/>
          <w:highlight w:val="none"/>
          <w:lang w:val="en-US" w:eastAsia="zh-CN"/>
        </w:rPr>
        <w:t>.磋商</w:t>
      </w:r>
      <w:r>
        <w:rPr>
          <w:rFonts w:hint="default" w:ascii="Times New Roman" w:hAnsi="Times New Roman" w:eastAsia="仿宋_GB2312" w:cs="Times New Roman"/>
          <w:b/>
          <w:color w:val="auto"/>
          <w:kern w:val="0"/>
          <w:sz w:val="28"/>
          <w:szCs w:val="28"/>
          <w:highlight w:val="none"/>
          <w:lang w:val="en-US" w:eastAsia="zh-CN"/>
        </w:rPr>
        <w:t>保证金</w:t>
      </w:r>
    </w:p>
    <w:p w14:paraId="3AE7C963">
      <w:pPr>
        <w:spacing w:line="360" w:lineRule="auto"/>
        <w:rPr>
          <w:rFonts w:hint="default" w:ascii="Times New Roman" w:hAnsi="Times New Roman" w:eastAsia="仿宋_GB2312" w:cs="Times New Roman"/>
          <w:b/>
          <w:bCs/>
          <w:color w:val="auto"/>
          <w:sz w:val="28"/>
          <w:szCs w:val="28"/>
          <w:highlight w:val="none"/>
          <w:lang w:val="en-US" w:eastAsia="zh-CN"/>
        </w:rPr>
      </w:pPr>
      <w:bookmarkStart w:id="90" w:name="_Toc975469575_WPSOffice_Level3"/>
      <w:r>
        <w:rPr>
          <w:rFonts w:hint="default" w:ascii="Times New Roman" w:hAnsi="Times New Roman" w:eastAsia="仿宋_GB2312" w:cs="Times New Roman"/>
          <w:bCs/>
          <w:color w:val="auto"/>
          <w:sz w:val="28"/>
          <w:szCs w:val="28"/>
          <w:highlight w:val="none"/>
          <w:lang w:val="en-US" w:eastAsia="zh-CN"/>
        </w:rPr>
        <w:t>本项目供应商无需提交磋商保证金。</w:t>
      </w:r>
      <w:bookmarkEnd w:id="90"/>
    </w:p>
    <w:p w14:paraId="10CAF726">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24.响应文件有</w:t>
      </w:r>
      <w:r>
        <w:rPr>
          <w:rFonts w:hint="default" w:ascii="Times New Roman" w:hAnsi="Times New Roman" w:eastAsia="仿宋_GB2312" w:cs="Times New Roman"/>
          <w:b/>
          <w:bCs/>
          <w:color w:val="auto"/>
          <w:sz w:val="28"/>
          <w:szCs w:val="28"/>
          <w:highlight w:val="none"/>
        </w:rPr>
        <w:t>效期</w:t>
      </w:r>
    </w:p>
    <w:p w14:paraId="5400497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.1竞争性磋商响应文件在“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须知前附表”规定的时间内保持有效。响应文件有效期不足的响应文件无效。</w:t>
      </w:r>
    </w:p>
    <w:p w14:paraId="6A3DE26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.2在特殊情况下，采购人可征求</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同意延长竞争性磋商响应文件的有效期。这种要求与答复均应以书面形式提交。</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可以拒绝这种要求，原有效期到期后</w:t>
      </w:r>
      <w:r>
        <w:rPr>
          <w:rFonts w:hint="default" w:ascii="Times New Roman" w:hAnsi="Times New Roman" w:eastAsia="仿宋_GB2312" w:cs="Times New Roman"/>
          <w:color w:val="auto"/>
          <w:sz w:val="28"/>
          <w:szCs w:val="28"/>
          <w:highlight w:val="none"/>
          <w:lang w:val="zh-CN"/>
        </w:rPr>
        <w:t>其</w:t>
      </w:r>
      <w:r>
        <w:rPr>
          <w:rFonts w:hint="default" w:ascii="Times New Roman" w:hAnsi="Times New Roman" w:eastAsia="仿宋_GB2312" w:cs="Times New Roman"/>
          <w:color w:val="auto"/>
          <w:sz w:val="28"/>
          <w:szCs w:val="28"/>
          <w:highlight w:val="none"/>
        </w:rPr>
        <w:t>竞争性磋商响应文件</w:t>
      </w:r>
      <w:r>
        <w:rPr>
          <w:rFonts w:hint="default" w:ascii="Times New Roman" w:hAnsi="Times New Roman" w:eastAsia="仿宋_GB2312" w:cs="Times New Roman"/>
          <w:color w:val="auto"/>
          <w:sz w:val="28"/>
          <w:szCs w:val="28"/>
          <w:highlight w:val="none"/>
          <w:lang w:val="zh-CN"/>
        </w:rPr>
        <w:t>失效</w:t>
      </w:r>
      <w:r>
        <w:rPr>
          <w:rFonts w:hint="default" w:ascii="Times New Roman" w:hAnsi="Times New Roman" w:eastAsia="仿宋_GB2312" w:cs="Times New Roman"/>
          <w:color w:val="auto"/>
          <w:sz w:val="28"/>
          <w:szCs w:val="28"/>
          <w:highlight w:val="none"/>
        </w:rPr>
        <w:t>。同意延期的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将不会被要求也不允许修改其竞争性磋商响应文件，</w:t>
      </w:r>
      <w:r>
        <w:rPr>
          <w:rFonts w:hint="default" w:ascii="Times New Roman" w:hAnsi="Times New Roman" w:eastAsia="仿宋_GB2312" w:cs="Times New Roman"/>
          <w:color w:val="auto"/>
          <w:sz w:val="28"/>
          <w:szCs w:val="28"/>
          <w:highlight w:val="none"/>
          <w:lang w:val="zh-CN"/>
        </w:rPr>
        <w:t>其</w:t>
      </w:r>
      <w:r>
        <w:rPr>
          <w:rFonts w:hint="default" w:ascii="Times New Roman" w:hAnsi="Times New Roman" w:eastAsia="仿宋_GB2312" w:cs="Times New Roman"/>
          <w:color w:val="auto"/>
          <w:sz w:val="28"/>
          <w:szCs w:val="28"/>
          <w:highlight w:val="none"/>
        </w:rPr>
        <w:t>竞争性磋商响应文件相应延长到新的有效期。</w:t>
      </w:r>
    </w:p>
    <w:p w14:paraId="049183D1">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 xml:space="preserve">25  </w:t>
      </w:r>
      <w:r>
        <w:rPr>
          <w:rFonts w:hint="default" w:ascii="Times New Roman" w:hAnsi="Times New Roman" w:eastAsia="仿宋_GB2312" w:cs="Times New Roman"/>
          <w:b/>
          <w:bCs/>
          <w:color w:val="auto"/>
          <w:sz w:val="28"/>
          <w:szCs w:val="28"/>
          <w:highlight w:val="none"/>
        </w:rPr>
        <w:t>竞争性磋商响应文件形式和签署</w:t>
      </w:r>
    </w:p>
    <w:p w14:paraId="7C1A6EE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须在</w:t>
      </w:r>
      <w:r>
        <w:rPr>
          <w:rFonts w:hint="default" w:ascii="Times New Roman" w:hAnsi="Times New Roman" w:eastAsia="仿宋_GB2312" w:cs="Times New Roman"/>
          <w:color w:val="auto"/>
          <w:sz w:val="28"/>
          <w:szCs w:val="28"/>
          <w:highlight w:val="none"/>
          <w:lang w:val="en-US" w:eastAsia="zh-CN"/>
        </w:rPr>
        <w:t>提交首次磋商响应文件</w:t>
      </w:r>
      <w:r>
        <w:rPr>
          <w:rFonts w:hint="default" w:ascii="Times New Roman" w:hAnsi="Times New Roman" w:eastAsia="仿宋_GB2312" w:cs="Times New Roman"/>
          <w:color w:val="auto"/>
          <w:sz w:val="28"/>
          <w:szCs w:val="28"/>
          <w:highlight w:val="none"/>
        </w:rPr>
        <w:t>截止时间前制作并提交加密的电子竞争性磋商响应文件。</w:t>
      </w:r>
    </w:p>
    <w:p w14:paraId="3645550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rPr>
        <w:t>2</w:t>
      </w:r>
      <w:r>
        <w:rPr>
          <w:rFonts w:hint="default" w:ascii="Times New Roman" w:hAnsi="Times New Roman" w:eastAsia="仿宋_GB2312" w:cs="Times New Roman"/>
          <w:color w:val="auto"/>
          <w:sz w:val="28"/>
          <w:szCs w:val="28"/>
          <w:highlight w:val="none"/>
        </w:rPr>
        <w:t>供应商可登录“河南省公共资源交易中心”</w:t>
      </w:r>
      <w:r>
        <w:rPr>
          <w:rFonts w:hint="eastAsia" w:ascii="Times New Roman" w:hAnsi="Times New Roman" w:eastAsia="仿宋_GB2312" w:cs="Times New Roman"/>
          <w:color w:val="auto"/>
          <w:sz w:val="28"/>
          <w:szCs w:val="28"/>
          <w:highlight w:val="none"/>
          <w:lang w:val="en-US" w:eastAsia="zh-CN"/>
        </w:rPr>
        <w:t>网站</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）网站查看公共服务—办事指南—</w:t>
      </w:r>
      <w:r>
        <w:rPr>
          <w:rFonts w:hint="default" w:ascii="Times New Roman" w:hAnsi="Times New Roman" w:eastAsia="仿宋_GB2312" w:cs="Times New Roman"/>
          <w:color w:val="auto"/>
          <w:sz w:val="28"/>
          <w:szCs w:val="28"/>
          <w:highlight w:val="none"/>
          <w:lang w:val="en-US"/>
        </w:rPr>
        <w:t>新交易平台使用手册（培训资料）</w:t>
      </w:r>
      <w:r>
        <w:rPr>
          <w:rFonts w:hint="default" w:ascii="Times New Roman" w:hAnsi="Times New Roman" w:eastAsia="仿宋_GB2312" w:cs="Times New Roman"/>
          <w:color w:val="auto"/>
          <w:sz w:val="28"/>
          <w:szCs w:val="28"/>
          <w:highlight w:val="none"/>
        </w:rPr>
        <w:t>。</w:t>
      </w:r>
    </w:p>
    <w:p w14:paraId="7AC48C0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zh-CN"/>
        </w:rPr>
        <w:t>供应商在制作电子</w:t>
      </w:r>
      <w:r>
        <w:rPr>
          <w:rFonts w:hint="default" w:ascii="Times New Roman" w:hAnsi="Times New Roman" w:eastAsia="仿宋_GB2312" w:cs="Times New Roman"/>
          <w:color w:val="auto"/>
          <w:sz w:val="28"/>
          <w:szCs w:val="28"/>
          <w:highlight w:val="none"/>
        </w:rPr>
        <w:t>竞争性磋商响应文件</w:t>
      </w:r>
      <w:r>
        <w:rPr>
          <w:rFonts w:hint="default" w:ascii="Times New Roman" w:hAnsi="Times New Roman" w:eastAsia="仿宋_GB2312" w:cs="Times New Roman"/>
          <w:color w:val="auto"/>
          <w:sz w:val="28"/>
          <w:szCs w:val="28"/>
          <w:highlight w:val="none"/>
          <w:lang w:val="zh-CN"/>
        </w:rPr>
        <w:t>时，按格式内容要求进行电子签章（包括企业电子签章、个人电子签章）</w:t>
      </w:r>
      <w:r>
        <w:rPr>
          <w:rFonts w:hint="default" w:ascii="Times New Roman" w:hAnsi="Times New Roman" w:eastAsia="仿宋_GB2312" w:cs="Times New Roman"/>
          <w:color w:val="auto"/>
          <w:sz w:val="28"/>
          <w:szCs w:val="28"/>
          <w:highlight w:val="none"/>
        </w:rPr>
        <w:t>。</w:t>
      </w:r>
    </w:p>
    <w:p w14:paraId="6CCA1D0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竞争性磋商响应文件以外的任何资料采购人和集中采购机构将拒收。</w:t>
      </w:r>
    </w:p>
    <w:p w14:paraId="776C4B3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其他形式的竞争性磋商响应文件一律不接受。</w:t>
      </w:r>
    </w:p>
    <w:p w14:paraId="44903647">
      <w:pPr>
        <w:spacing w:line="360" w:lineRule="auto"/>
        <w:rPr>
          <w:rFonts w:hint="default" w:ascii="Times New Roman" w:hAnsi="Times New Roman" w:eastAsia="仿宋_GB2312" w:cs="Times New Roman"/>
          <w:color w:val="auto"/>
          <w:sz w:val="28"/>
          <w:szCs w:val="28"/>
          <w:highlight w:val="none"/>
        </w:rPr>
      </w:pPr>
    </w:p>
    <w:p w14:paraId="3F98B7B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91" w:name="_Toc1446727086"/>
      <w:bookmarkStart w:id="92" w:name="_Toc1602167768_WPSOffice_Level2"/>
      <w:bookmarkStart w:id="93" w:name="_Toc689398289_WPSOffice_Level2"/>
      <w:bookmarkStart w:id="94" w:name="_Toc19454396"/>
      <w:bookmarkStart w:id="95" w:name="_Toc814900001_WPSOffice_Level2"/>
      <w:bookmarkStart w:id="96" w:name="_Toc269831806"/>
      <w:bookmarkStart w:id="97" w:name="_Toc99171812"/>
      <w:bookmarkStart w:id="98" w:name="_Toc633358860"/>
      <w:bookmarkStart w:id="99" w:name="_Toc1517317572"/>
      <w:bookmarkStart w:id="100" w:name="_Toc99139981"/>
      <w:bookmarkStart w:id="101" w:name="_Toc1958475392"/>
      <w:bookmarkStart w:id="102" w:name="_Toc340063481"/>
      <w:r>
        <w:rPr>
          <w:rFonts w:hint="default" w:ascii="Times New Roman" w:hAnsi="Times New Roman" w:eastAsia="方正小标宋_GBK" w:cs="Times New Roman"/>
          <w:bCs/>
          <w:color w:val="auto"/>
          <w:kern w:val="0"/>
          <w:sz w:val="30"/>
          <w:szCs w:val="30"/>
          <w:highlight w:val="none"/>
          <w:lang w:val="en-US" w:eastAsia="zh-CN"/>
        </w:rPr>
        <w:t>四、</w:t>
      </w:r>
      <w:r>
        <w:rPr>
          <w:rFonts w:hint="default" w:ascii="Times New Roman" w:hAnsi="Times New Roman" w:eastAsia="方正小标宋_GBK" w:cs="Times New Roman"/>
          <w:bCs/>
          <w:color w:val="auto"/>
          <w:kern w:val="0"/>
          <w:sz w:val="30"/>
          <w:szCs w:val="30"/>
          <w:highlight w:val="none"/>
          <w:lang w:eastAsia="zh-CN"/>
        </w:rPr>
        <w:t>竞争性磋商响应文件</w:t>
      </w:r>
      <w:r>
        <w:rPr>
          <w:rFonts w:hint="default" w:ascii="Times New Roman" w:hAnsi="Times New Roman" w:eastAsia="方正小标宋_GBK" w:cs="Times New Roman"/>
          <w:bCs/>
          <w:color w:val="auto"/>
          <w:kern w:val="0"/>
          <w:sz w:val="30"/>
          <w:szCs w:val="30"/>
          <w:highlight w:val="none"/>
          <w:lang w:val="en-US" w:eastAsia="zh-CN"/>
        </w:rPr>
        <w:t>的上传</w:t>
      </w:r>
      <w:bookmarkEnd w:id="91"/>
      <w:bookmarkEnd w:id="92"/>
      <w:bookmarkEnd w:id="93"/>
      <w:bookmarkEnd w:id="94"/>
      <w:bookmarkEnd w:id="95"/>
      <w:bookmarkEnd w:id="96"/>
      <w:bookmarkEnd w:id="97"/>
      <w:bookmarkEnd w:id="98"/>
      <w:bookmarkEnd w:id="99"/>
      <w:bookmarkEnd w:id="100"/>
      <w:bookmarkEnd w:id="101"/>
      <w:bookmarkEnd w:id="102"/>
    </w:p>
    <w:p w14:paraId="503FE6C2">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.竞争性磋商响应文件的上传</w:t>
      </w:r>
    </w:p>
    <w:p w14:paraId="6E7E92A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.1加密电子竞争性磋商响应文件的上传：见“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14:paraId="5E1A591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在上传时认真检查上传竞争性磋商响应文件是否完整、正确。</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因交易中心</w:t>
      </w:r>
      <w:r>
        <w:rPr>
          <w:rFonts w:hint="default" w:ascii="Times New Roman" w:hAnsi="Times New Roman" w:eastAsia="仿宋_GB2312" w:cs="Times New Roman"/>
          <w:color w:val="auto"/>
          <w:sz w:val="28"/>
          <w:szCs w:val="28"/>
          <w:highlight w:val="none"/>
          <w:lang w:eastAsia="zh-CN"/>
        </w:rPr>
        <w:t>交易</w:t>
      </w:r>
      <w:r>
        <w:rPr>
          <w:rFonts w:hint="default" w:ascii="Times New Roman" w:hAnsi="Times New Roman" w:eastAsia="仿宋_GB2312" w:cs="Times New Roman"/>
          <w:color w:val="auto"/>
          <w:sz w:val="28"/>
          <w:szCs w:val="28"/>
          <w:highlight w:val="none"/>
        </w:rPr>
        <w:t>系统问题无法上传电子竞争性磋商响应文件时，请在工作时间与河南省公共资源交易中心联系，联系电话：0371-65915501。</w:t>
      </w:r>
    </w:p>
    <w:p w14:paraId="2365FC24">
      <w:pPr>
        <w:numPr>
          <w:ilvl w:val="0"/>
          <w:numId w:val="5"/>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响应文件提交截止时间</w:t>
      </w:r>
    </w:p>
    <w:p w14:paraId="39A3462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须知前附表”规定的响应文件提交截止时间前上传竞争性磋商响应文件。</w:t>
      </w:r>
    </w:p>
    <w:p w14:paraId="1A5CB0B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.2采购人和集中采购机构可以按本章第12条规定，通过修改竞争性磋商文件自行决定酌情延长响应文件提交截止时间。</w:t>
      </w:r>
    </w:p>
    <w:p w14:paraId="7B17C611">
      <w:pPr>
        <w:numPr>
          <w:ilvl w:val="0"/>
          <w:numId w:val="6"/>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迟交的竞争性磋商响应文件</w:t>
      </w:r>
    </w:p>
    <w:p w14:paraId="6227580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在响应文件提交截止时间后上传的竞争性磋商响应文件，将被拒绝。</w:t>
      </w:r>
    </w:p>
    <w:p w14:paraId="582EB1D6">
      <w:pPr>
        <w:numPr>
          <w:ilvl w:val="0"/>
          <w:numId w:val="6"/>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竞争性磋商响应文件的修改和撤回</w:t>
      </w:r>
    </w:p>
    <w:p w14:paraId="70C76AA2">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.1在响应文件提交截止时间前，</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可以修改或撤回已上传的竞争性磋商响应文件。</w:t>
      </w:r>
    </w:p>
    <w:p w14:paraId="1AFA52E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.2在响应文件提交截止时间后，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不得修改或撤回其竞争性磋商响应文件。</w:t>
      </w:r>
    </w:p>
    <w:p w14:paraId="12375F7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.3在竞争性磋商文件规定的响应文件有效期内，</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不得实质上修改或撤回其</w:t>
      </w:r>
      <w:r>
        <w:rPr>
          <w:rFonts w:hint="default" w:ascii="Times New Roman" w:hAnsi="Times New Roman" w:eastAsia="仿宋_GB2312" w:cs="Times New Roman"/>
          <w:color w:val="auto"/>
          <w:sz w:val="28"/>
          <w:szCs w:val="28"/>
          <w:highlight w:val="none"/>
          <w:lang w:eastAsia="zh-CN"/>
        </w:rPr>
        <w:t>磋商响应文件</w:t>
      </w:r>
      <w:r>
        <w:rPr>
          <w:rFonts w:hint="default" w:ascii="Times New Roman" w:hAnsi="Times New Roman" w:eastAsia="仿宋_GB2312" w:cs="Times New Roman"/>
          <w:color w:val="auto"/>
          <w:sz w:val="28"/>
          <w:szCs w:val="28"/>
          <w:highlight w:val="none"/>
        </w:rPr>
        <w:t>。</w:t>
      </w:r>
    </w:p>
    <w:p w14:paraId="0D6D1280">
      <w:pPr>
        <w:spacing w:line="360" w:lineRule="auto"/>
        <w:rPr>
          <w:rFonts w:hint="default" w:ascii="Times New Roman" w:hAnsi="Times New Roman" w:eastAsia="仿宋_GB2312" w:cs="Times New Roman"/>
          <w:color w:val="auto"/>
          <w:sz w:val="28"/>
          <w:szCs w:val="28"/>
          <w:highlight w:val="none"/>
        </w:rPr>
      </w:pPr>
    </w:p>
    <w:p w14:paraId="7840AF0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03" w:name="_Toc1550393937_WPSOffice_Level2"/>
      <w:bookmarkStart w:id="104" w:name="_Toc960388964"/>
      <w:bookmarkStart w:id="105" w:name="_Toc516757662_WPSOffice_Level2"/>
      <w:bookmarkStart w:id="106" w:name="_Toc516778272"/>
      <w:bookmarkStart w:id="107" w:name="_Toc229139457"/>
      <w:bookmarkStart w:id="108" w:name="_Toc1744903856_WPSOffice_Level2"/>
      <w:bookmarkStart w:id="109" w:name="_Toc1130786219"/>
      <w:bookmarkStart w:id="110" w:name="_Toc874621790"/>
      <w:bookmarkStart w:id="111" w:name="_Toc1288741030"/>
      <w:bookmarkStart w:id="112" w:name="_Toc1109071882"/>
      <w:bookmarkStart w:id="113" w:name="_Toc1590266156"/>
      <w:bookmarkStart w:id="114" w:name="_Toc1305351518"/>
      <w:r>
        <w:rPr>
          <w:rFonts w:hint="default" w:ascii="Times New Roman" w:hAnsi="Times New Roman" w:eastAsia="方正小标宋_GBK" w:cs="Times New Roman"/>
          <w:bCs/>
          <w:color w:val="auto"/>
          <w:kern w:val="0"/>
          <w:sz w:val="30"/>
          <w:szCs w:val="30"/>
          <w:highlight w:val="none"/>
          <w:lang w:val="en-US" w:eastAsia="zh-CN"/>
        </w:rPr>
        <w:t>五、开启与</w:t>
      </w:r>
      <w:bookmarkEnd w:id="103"/>
      <w:bookmarkEnd w:id="104"/>
      <w:bookmarkEnd w:id="105"/>
      <w:bookmarkEnd w:id="106"/>
      <w:bookmarkEnd w:id="107"/>
      <w:bookmarkEnd w:id="108"/>
      <w:bookmarkEnd w:id="109"/>
      <w:bookmarkEnd w:id="110"/>
      <w:bookmarkEnd w:id="111"/>
      <w:bookmarkEnd w:id="112"/>
      <w:r>
        <w:rPr>
          <w:rFonts w:hint="default" w:ascii="Times New Roman" w:hAnsi="Times New Roman" w:eastAsia="方正小标宋_GBK" w:cs="Times New Roman"/>
          <w:bCs/>
          <w:color w:val="auto"/>
          <w:kern w:val="0"/>
          <w:sz w:val="30"/>
          <w:szCs w:val="30"/>
          <w:highlight w:val="none"/>
          <w:lang w:val="en-US" w:eastAsia="zh-CN"/>
        </w:rPr>
        <w:t>评审</w:t>
      </w:r>
      <w:bookmarkEnd w:id="113"/>
      <w:bookmarkEnd w:id="114"/>
    </w:p>
    <w:p w14:paraId="6F6F9A8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30</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开启</w:t>
      </w:r>
    </w:p>
    <w:p w14:paraId="66A7C5A7">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及解密方式：见“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14:paraId="11BCEDD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.2不见面开标大厅网址：见“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14:paraId="5D728A50">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磋商开启时间</w:t>
      </w:r>
      <w:r>
        <w:rPr>
          <w:rFonts w:hint="default" w:ascii="Times New Roman" w:hAnsi="Times New Roman" w:eastAsia="仿宋_GB2312" w:cs="Times New Roman"/>
          <w:color w:val="auto"/>
          <w:sz w:val="28"/>
          <w:szCs w:val="28"/>
          <w:highlight w:val="none"/>
        </w:rPr>
        <w:t>和地点：见“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14:paraId="7A02729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时，集中采购机构将通过网上开标系统</w:t>
      </w:r>
      <w:r>
        <w:rPr>
          <w:rFonts w:hint="default" w:ascii="Times New Roman" w:hAnsi="Times New Roman" w:eastAsia="仿宋_GB2312" w:cs="Times New Roman"/>
          <w:color w:val="auto"/>
          <w:sz w:val="28"/>
          <w:szCs w:val="28"/>
          <w:highlight w:val="none"/>
          <w:lang w:eastAsia="zh-CN"/>
        </w:rPr>
        <w:t>公布供应商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lang w:eastAsia="zh-CN"/>
        </w:rPr>
        <w:t>。</w:t>
      </w:r>
    </w:p>
    <w:p w14:paraId="46B0F2C5">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 xml:space="preserve">31.  </w:t>
      </w:r>
      <w:r>
        <w:rPr>
          <w:rFonts w:hint="default" w:ascii="Times New Roman" w:hAnsi="Times New Roman" w:eastAsia="仿宋_GB2312" w:cs="Times New Roman"/>
          <w:b/>
          <w:bCs/>
          <w:color w:val="auto"/>
          <w:sz w:val="28"/>
          <w:szCs w:val="28"/>
          <w:highlight w:val="none"/>
          <w:lang w:eastAsia="zh-CN"/>
        </w:rPr>
        <w:t>信用查询</w:t>
      </w:r>
    </w:p>
    <w:p w14:paraId="6B438444">
      <w:pPr>
        <w:spacing w:line="360" w:lineRule="auto"/>
        <w:rPr>
          <w:rFonts w:hint="default" w:ascii="Times New Roman" w:hAnsi="Times New Roman" w:eastAsia="仿宋_GB2312" w:cs="Times New Roman"/>
          <w:color w:val="auto"/>
          <w:sz w:val="28"/>
          <w:szCs w:val="28"/>
          <w:highlight w:val="none"/>
        </w:rPr>
      </w:pPr>
      <w:bookmarkStart w:id="115" w:name="_Toc1102086292_WPSOffice_Level3"/>
      <w:bookmarkStart w:id="116" w:name="_Toc468577997_WPSOffice_Level3"/>
      <w:r>
        <w:rPr>
          <w:rFonts w:hint="default" w:ascii="Times New Roman" w:hAnsi="Times New Roman" w:eastAsia="仿宋_GB2312" w:cs="Times New Roman"/>
          <w:color w:val="auto"/>
          <w:sz w:val="28"/>
          <w:szCs w:val="28"/>
          <w:highlight w:val="none"/>
        </w:rPr>
        <w:t>信用记录的查询方法：见“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115"/>
      <w:bookmarkEnd w:id="116"/>
    </w:p>
    <w:p w14:paraId="6E6F43D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竞争性磋商小组</w:t>
      </w:r>
    </w:p>
    <w:p w14:paraId="27D01DEA">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由</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负责，</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由采购人代表和有关技术、经济等方面的专家组成，成员人数见“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须知前附表”。其中技术、经济等方面的专家不少于成员总数的三分之二。</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专家由采购人从河南省财政厅政府采购专家库中</w:t>
      </w:r>
      <w:r>
        <w:rPr>
          <w:rFonts w:hint="default" w:ascii="Times New Roman" w:hAnsi="Times New Roman" w:eastAsia="仿宋_GB2312" w:cs="Times New Roman"/>
          <w:color w:val="auto"/>
          <w:sz w:val="28"/>
          <w:szCs w:val="28"/>
          <w:highlight w:val="none"/>
          <w:lang w:val="en-US" w:eastAsia="zh-CN"/>
        </w:rPr>
        <w:t>提交</w:t>
      </w:r>
      <w:r>
        <w:rPr>
          <w:rFonts w:hint="default" w:ascii="Times New Roman" w:hAnsi="Times New Roman" w:eastAsia="仿宋_GB2312" w:cs="Times New Roman"/>
          <w:color w:val="auto"/>
          <w:sz w:val="28"/>
          <w:szCs w:val="28"/>
          <w:highlight w:val="none"/>
        </w:rPr>
        <w:t>抽取</w:t>
      </w:r>
      <w:r>
        <w:rPr>
          <w:rFonts w:hint="default" w:ascii="Times New Roman" w:hAnsi="Times New Roman" w:eastAsia="仿宋_GB2312" w:cs="Times New Roman"/>
          <w:color w:val="auto"/>
          <w:sz w:val="28"/>
          <w:szCs w:val="28"/>
          <w:highlight w:val="none"/>
          <w:lang w:val="en-US" w:eastAsia="zh-CN"/>
        </w:rPr>
        <w:t>申请</w:t>
      </w:r>
      <w:r>
        <w:rPr>
          <w:rFonts w:hint="default" w:ascii="Times New Roman" w:hAnsi="Times New Roman" w:eastAsia="仿宋_GB2312" w:cs="Times New Roman"/>
          <w:color w:val="auto"/>
          <w:sz w:val="28"/>
          <w:szCs w:val="28"/>
          <w:highlight w:val="none"/>
        </w:rPr>
        <w:t>，有关人员对</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成员名单须严格保密。</w:t>
      </w:r>
    </w:p>
    <w:p w14:paraId="5ED50D4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.2与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有利害关系的人员不得进入</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w:t>
      </w:r>
    </w:p>
    <w:p w14:paraId="6689B253">
      <w:pPr>
        <w:numPr>
          <w:ilvl w:val="0"/>
          <w:numId w:val="7"/>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竞争性磋商响应文件的澄清</w:t>
      </w:r>
    </w:p>
    <w:p w14:paraId="24BC40E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.1为了有助于对竞争性磋商响应文件进行审查、评估和比较，</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有权向</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lang w:val="en-US" w:eastAsia="zh-CN"/>
        </w:rPr>
        <w:t>提出澄清</w:t>
      </w:r>
      <w:r>
        <w:rPr>
          <w:rFonts w:hint="default" w:ascii="Times New Roman" w:hAnsi="Times New Roman" w:eastAsia="仿宋_GB2312" w:cs="Times New Roman"/>
          <w:color w:val="auto"/>
          <w:sz w:val="28"/>
          <w:szCs w:val="28"/>
          <w:highlight w:val="none"/>
        </w:rPr>
        <w:t>，请</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澄清其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内容。</w:t>
      </w:r>
    </w:p>
    <w:p w14:paraId="2C5C8794">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.2澄清的答复应加盖</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lang w:eastAsia="zh-CN"/>
        </w:rPr>
        <w:t>（或企业电子签章）</w:t>
      </w:r>
      <w:r>
        <w:rPr>
          <w:rFonts w:hint="default" w:ascii="Times New Roman" w:hAnsi="Times New Roman" w:eastAsia="仿宋_GB2312" w:cs="Times New Roman"/>
          <w:color w:val="auto"/>
          <w:sz w:val="28"/>
          <w:szCs w:val="28"/>
          <w:highlight w:val="none"/>
        </w:rPr>
        <w:t>或由法定代表</w:t>
      </w:r>
      <w:r>
        <w:rPr>
          <w:rFonts w:hint="default" w:ascii="Times New Roman" w:hAnsi="Times New Roman" w:eastAsia="仿宋_GB2312" w:cs="Times New Roman"/>
          <w:color w:val="auto"/>
          <w:sz w:val="28"/>
          <w:szCs w:val="28"/>
          <w:highlight w:val="none"/>
          <w:lang w:eastAsia="zh-CN"/>
        </w:rPr>
        <w:t>人（或其委托代理人）签</w:t>
      </w:r>
      <w:r>
        <w:rPr>
          <w:rFonts w:hint="default" w:ascii="Times New Roman" w:hAnsi="Times New Roman" w:eastAsia="仿宋_GB2312" w:cs="Times New Roman"/>
          <w:color w:val="auto"/>
          <w:sz w:val="28"/>
          <w:szCs w:val="28"/>
          <w:highlight w:val="none"/>
        </w:rPr>
        <w:t>字</w:t>
      </w:r>
      <w:r>
        <w:rPr>
          <w:rFonts w:hint="default" w:ascii="Times New Roman" w:hAnsi="Times New Roman" w:eastAsia="仿宋_GB2312" w:cs="Times New Roman"/>
          <w:color w:val="auto"/>
          <w:sz w:val="28"/>
          <w:szCs w:val="28"/>
          <w:highlight w:val="none"/>
          <w:lang w:eastAsia="zh-CN"/>
        </w:rPr>
        <w:t>或签章（或个人电子签章）</w:t>
      </w:r>
      <w:r>
        <w:rPr>
          <w:rFonts w:hint="default" w:ascii="Times New Roman" w:hAnsi="Times New Roman" w:eastAsia="仿宋_GB2312" w:cs="Times New Roman"/>
          <w:color w:val="auto"/>
          <w:sz w:val="28"/>
          <w:szCs w:val="28"/>
          <w:highlight w:val="none"/>
        </w:rPr>
        <w:t>。</w:t>
      </w:r>
    </w:p>
    <w:p w14:paraId="7221A36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的澄清文件是竞争性磋商响应文件的组成部分。</w:t>
      </w:r>
    </w:p>
    <w:p w14:paraId="0FD3B9A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.4竞争性磋商响应文件的澄清不得对</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内容进行实质性修改。</w:t>
      </w:r>
    </w:p>
    <w:p w14:paraId="2EB32D5A">
      <w:pPr>
        <w:numPr>
          <w:ilvl w:val="0"/>
          <w:numId w:val="7"/>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w:t>
      </w:r>
      <w:r>
        <w:rPr>
          <w:rFonts w:hint="default" w:ascii="Times New Roman" w:hAnsi="Times New Roman" w:eastAsia="仿宋_GB2312" w:cs="Times New Roman"/>
          <w:b/>
          <w:bCs/>
          <w:color w:val="auto"/>
          <w:sz w:val="28"/>
          <w:szCs w:val="28"/>
          <w:highlight w:val="none"/>
          <w:lang w:eastAsia="zh-CN"/>
        </w:rPr>
        <w:t>初步</w:t>
      </w:r>
      <w:r>
        <w:rPr>
          <w:rFonts w:hint="default" w:ascii="Times New Roman" w:hAnsi="Times New Roman" w:eastAsia="仿宋_GB2312" w:cs="Times New Roman"/>
          <w:b/>
          <w:bCs/>
          <w:color w:val="auto"/>
          <w:sz w:val="28"/>
          <w:szCs w:val="28"/>
          <w:highlight w:val="none"/>
        </w:rPr>
        <w:t>审查</w:t>
      </w:r>
    </w:p>
    <w:p w14:paraId="0481D3A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将审查竞争性磋商响应文件是否实质上响应竞争性磋商文件。</w:t>
      </w:r>
    </w:p>
    <w:p w14:paraId="0B0C379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.2允许修正竞争性磋商响应文件中不构成重大偏离的、微小的、非正规的、不一致或不规则的地方。</w:t>
      </w:r>
    </w:p>
    <w:p w14:paraId="45C8DD4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.3在对竞争性磋商响应文件进行详细评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rPr>
        <w:t>之前，</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将确定</w:t>
      </w:r>
      <w:r>
        <w:rPr>
          <w:rFonts w:hint="default" w:ascii="Times New Roman" w:hAnsi="Times New Roman" w:eastAsia="仿宋_GB2312" w:cs="Times New Roman"/>
          <w:color w:val="auto"/>
          <w:sz w:val="28"/>
          <w:szCs w:val="28"/>
          <w:highlight w:val="none"/>
          <w:lang w:val="en-US" w:eastAsia="zh-CN"/>
        </w:rPr>
        <w:t>竞争性磋商响应文件</w:t>
      </w:r>
      <w:r>
        <w:rPr>
          <w:rFonts w:hint="default" w:ascii="Times New Roman" w:hAnsi="Times New Roman" w:eastAsia="仿宋_GB2312" w:cs="Times New Roman"/>
          <w:color w:val="auto"/>
          <w:sz w:val="28"/>
          <w:szCs w:val="28"/>
          <w:highlight w:val="none"/>
        </w:rPr>
        <w:t>是否对竞争性磋商文件的要求做出了实质性的响应，而没有重大偏离。实质性响应是指</w:t>
      </w:r>
      <w:r>
        <w:rPr>
          <w:rFonts w:hint="default" w:ascii="Times New Roman" w:hAnsi="Times New Roman" w:eastAsia="仿宋_GB2312" w:cs="Times New Roman"/>
          <w:color w:val="auto"/>
          <w:sz w:val="28"/>
          <w:szCs w:val="28"/>
          <w:highlight w:val="none"/>
          <w:lang w:val="en-US" w:eastAsia="zh-CN"/>
        </w:rPr>
        <w:t>提交磋商响应文件</w:t>
      </w:r>
      <w:r>
        <w:rPr>
          <w:rFonts w:hint="default" w:ascii="Times New Roman" w:hAnsi="Times New Roman" w:eastAsia="仿宋_GB2312" w:cs="Times New Roman"/>
          <w:color w:val="auto"/>
          <w:sz w:val="28"/>
          <w:szCs w:val="28"/>
          <w:highlight w:val="none"/>
        </w:rPr>
        <w:t>符合竞争性磋商文件的实质性条款、条件和规定且没有重大偏离和保留。重大偏离和保留是指对竞争性磋商文件规定的采购需求、</w:t>
      </w:r>
      <w:r>
        <w:rPr>
          <w:rFonts w:hint="default" w:ascii="Times New Roman" w:hAnsi="Times New Roman" w:eastAsia="仿宋_GB2312" w:cs="Times New Roman"/>
          <w:color w:val="auto"/>
          <w:sz w:val="28"/>
          <w:szCs w:val="28"/>
          <w:highlight w:val="none"/>
          <w:lang w:eastAsia="zh-CN"/>
        </w:rPr>
        <w:t>交货期、质量保证期、响应文件有效期</w:t>
      </w:r>
      <w:r>
        <w:rPr>
          <w:rFonts w:hint="default" w:ascii="Times New Roman" w:hAnsi="Times New Roman" w:eastAsia="仿宋_GB2312" w:cs="Times New Roman"/>
          <w:color w:val="auto"/>
          <w:sz w:val="28"/>
          <w:szCs w:val="28"/>
          <w:highlight w:val="none"/>
        </w:rPr>
        <w:t>、付款方式等产生重大或不可接受的偏差，或限制了集中采购机构、采购人的权利和</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的义务的规定，而纠正这些偏离将影响到其它提交实质性</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响应</w:t>
      </w:r>
      <w:r>
        <w:rPr>
          <w:rFonts w:hint="default" w:ascii="Times New Roman" w:hAnsi="Times New Roman" w:eastAsia="仿宋_GB2312" w:cs="Times New Roman"/>
          <w:color w:val="auto"/>
          <w:sz w:val="28"/>
          <w:szCs w:val="28"/>
          <w:highlight w:val="none"/>
          <w:lang w:eastAsia="zh-CN"/>
        </w:rPr>
        <w:t>文件</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的公平竞争地位。</w:t>
      </w:r>
    </w:p>
    <w:p w14:paraId="6E55947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判断</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有效</w:t>
      </w:r>
      <w:r>
        <w:rPr>
          <w:rFonts w:hint="default" w:ascii="Times New Roman" w:hAnsi="Times New Roman" w:eastAsia="仿宋_GB2312" w:cs="Times New Roman"/>
          <w:color w:val="auto"/>
          <w:sz w:val="28"/>
          <w:szCs w:val="28"/>
          <w:highlight w:val="none"/>
        </w:rPr>
        <w:t>响应仅基于</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本身内容而不靠外部证据。</w:t>
      </w:r>
    </w:p>
    <w:p w14:paraId="5EFD46F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.5实质上没有响应</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要求的</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将</w:t>
      </w:r>
      <w:r>
        <w:rPr>
          <w:rFonts w:hint="default" w:ascii="Times New Roman" w:hAnsi="Times New Roman" w:eastAsia="仿宋_GB2312" w:cs="Times New Roman"/>
          <w:color w:val="auto"/>
          <w:sz w:val="28"/>
          <w:szCs w:val="28"/>
          <w:highlight w:val="none"/>
          <w:lang w:eastAsia="zh-CN"/>
        </w:rPr>
        <w:t>按无效响应文件处理</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不得通过修正或撤消不符之处而使其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成为实质上响应。</w:t>
      </w:r>
    </w:p>
    <w:p w14:paraId="187C825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lang w:val="en-US" w:eastAsia="zh-CN"/>
        </w:rPr>
        <w:t xml:space="preserve">  参与同一个标段（包）的供应商存在下列情形之一的，其投标（响应）文件无效：</w:t>
      </w:r>
    </w:p>
    <w:p w14:paraId="10A8B5A8">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（1）不同供应商的电子投标（响应）文件上传计算机的网卡MAC地址、CPU序列号和硬盘序列号等硬件信息相同的；</w:t>
      </w:r>
    </w:p>
    <w:p w14:paraId="17B5519A">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（2）不同供应商的投标（响应）文件由同一电子设备编制、加密或者上传；</w:t>
      </w:r>
    </w:p>
    <w:p w14:paraId="06848BB4">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（3）不同供应商的投标（响应）文件由同一人送达或者分发，或者不同供应商联系人为同一人或不同联系人的联系电话一致的；</w:t>
      </w:r>
    </w:p>
    <w:p w14:paraId="719A4F28">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（4）不同供应商的投标（响应）文件的内容存在两处以上专有细节错误一致；</w:t>
      </w:r>
    </w:p>
    <w:p w14:paraId="7F760113">
      <w:pPr>
        <w:spacing w:line="360" w:lineRule="auto"/>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（5）其它涉嫌串通的情形。</w:t>
      </w:r>
    </w:p>
    <w:p w14:paraId="5CA6338A">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34.7 有下列情形之一的，视为供应商串通磋商响应，其磋商响应无效：</w:t>
      </w:r>
    </w:p>
    <w:p w14:paraId="08A4821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（1）不同供应商的竞争性磋商响应文件由同一单位或者个人编制；</w:t>
      </w:r>
    </w:p>
    <w:p w14:paraId="136FE74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（2）不同供应商委托同一单位或者个人办理磋商响应事宜；</w:t>
      </w:r>
    </w:p>
    <w:p w14:paraId="3584B10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（3）不同供应商的竞争性磋商响应文件载明的项目管理成员或者联系人员为同一人；</w:t>
      </w:r>
    </w:p>
    <w:p w14:paraId="0FCCE6E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（4）不同供应商的竞争性磋商响应文件异常一致或者磋商响应报价呈规律性差异；</w:t>
      </w:r>
    </w:p>
    <w:p w14:paraId="29DFE1C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（5）不同供应商的竞争性磋商响应文件相互混装；</w:t>
      </w:r>
    </w:p>
    <w:p w14:paraId="54ABD77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（6）不同供应商的磋商保证金从同一单位或者个人的账户转出。</w:t>
      </w:r>
    </w:p>
    <w:p w14:paraId="1D41809F">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的评价</w:t>
      </w:r>
    </w:p>
    <w:p w14:paraId="54362EAF">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报价出现前后不一致的，按照下列规定修正：</w:t>
      </w:r>
    </w:p>
    <w:p w14:paraId="3D3765B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）大写金额和小写金额不一致的，以大写金额为准；</w:t>
      </w:r>
    </w:p>
    <w:p w14:paraId="1B0A0700">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同时出现两种以上不一致的，按照前款规定的顺序修正。修正后的报价经</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确认后产生约束力，</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不确认的，其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无效。</w:t>
      </w:r>
    </w:p>
    <w:p w14:paraId="55882B9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认为</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的报价明显低于其他通过</w:t>
      </w:r>
      <w:r>
        <w:rPr>
          <w:rFonts w:hint="default" w:ascii="Times New Roman" w:hAnsi="Times New Roman" w:eastAsia="仿宋_GB2312" w:cs="Times New Roman"/>
          <w:color w:val="auto"/>
          <w:sz w:val="28"/>
          <w:szCs w:val="28"/>
          <w:highlight w:val="none"/>
          <w:lang w:eastAsia="zh-CN"/>
        </w:rPr>
        <w:t>初步审查供应商</w:t>
      </w:r>
      <w:r>
        <w:rPr>
          <w:rFonts w:hint="default" w:ascii="Times New Roman" w:hAnsi="Times New Roman" w:eastAsia="仿宋_GB2312" w:cs="Times New Roman"/>
          <w:color w:val="auto"/>
          <w:sz w:val="28"/>
          <w:szCs w:val="28"/>
          <w:highlight w:val="none"/>
        </w:rPr>
        <w:t>的报价，有可能影响服务质量或者不能诚信履约的，应当要求其在合理的时间内提供书面说明，必要时提交相关证明材料；</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不能证明其报价合理性的，</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应当将其作为无效</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处理。</w:t>
      </w:r>
    </w:p>
    <w:p w14:paraId="005EC9FE">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只对已判定为实质性响应的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进行评价和比较。</w:t>
      </w:r>
    </w:p>
    <w:p w14:paraId="74A6FD8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.4节能环保政策</w:t>
      </w:r>
    </w:p>
    <w:p w14:paraId="5FEFEA5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根据财政部 发展改革委 生态环境部 市场监管总局《关于调整优化节能产品、环境标志产品政府采购执行机制的通知》（财库〔2019〕9号）要求：</w:t>
      </w:r>
    </w:p>
    <w:p w14:paraId="0025CD0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（1）本项目若含有节能产品政府采购品目清单内政府强制采购产品，供应商须选用节能产品。</w:t>
      </w:r>
    </w:p>
    <w:p w14:paraId="104EB4E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（2）本项目若含有节能产品、环境标志产品政府采购品目清单内政府优先采购产品，对选用节能产品（政府强制采购产品除外）、环境标志产品的，在评标时予以优先采购。</w:t>
      </w:r>
    </w:p>
    <w:p w14:paraId="70DB83D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（3）供应商应提供国家确定的认证机构出具的处于有效期之内的节能产品、环境标志产品认证证书。</w:t>
      </w:r>
    </w:p>
    <w:p w14:paraId="719A46C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338BA21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35.5  </w:t>
      </w:r>
      <w:r>
        <w:rPr>
          <w:rFonts w:hint="default" w:ascii="Times New Roman" w:hAnsi="Times New Roman" w:eastAsia="仿宋_GB2312" w:cs="Times New Roman"/>
          <w:color w:val="auto"/>
          <w:sz w:val="28"/>
          <w:szCs w:val="28"/>
          <w:highlight w:val="none"/>
        </w:rPr>
        <w:t>正版软件的要求</w:t>
      </w:r>
    </w:p>
    <w:p w14:paraId="4095C95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需承诺投报的计算机产品预装正版操作系统，投报的硬件产品内的预装软件为正版软件。</w:t>
      </w:r>
      <w:r>
        <w:rPr>
          <w:rFonts w:hint="default" w:ascii="Times New Roman" w:hAnsi="Times New Roman" w:eastAsia="仿宋_GB2312" w:cs="Times New Roman"/>
          <w:color w:val="auto"/>
          <w:sz w:val="28"/>
          <w:szCs w:val="28"/>
          <w:highlight w:val="none"/>
          <w:lang w:eastAsia="zh-CN"/>
        </w:rPr>
        <w:t>本项目如需落实正版软件要求，将在“供应商须知前附表”中载明。</w:t>
      </w:r>
    </w:p>
    <w:p w14:paraId="2C0CE96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35.6 </w:t>
      </w:r>
      <w:r>
        <w:rPr>
          <w:rFonts w:hint="default" w:ascii="Times New Roman" w:hAnsi="Times New Roman" w:eastAsia="仿宋_GB2312" w:cs="Times New Roman"/>
          <w:color w:val="auto"/>
          <w:sz w:val="28"/>
          <w:szCs w:val="28"/>
          <w:highlight w:val="none"/>
        </w:rPr>
        <w:t>商品包装和快递包装要求</w:t>
      </w:r>
    </w:p>
    <w:p w14:paraId="1D8C447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本文件列出商品包装和快递包装要求的，</w:t>
      </w:r>
      <w:r>
        <w:rPr>
          <w:rFonts w:hint="default" w:ascii="Times New Roman" w:hAnsi="Times New Roman" w:eastAsia="仿宋_GB2312" w:cs="Times New Roman"/>
          <w:color w:val="auto"/>
          <w:sz w:val="28"/>
          <w:szCs w:val="28"/>
          <w:highlight w:val="none"/>
          <w:lang w:eastAsia="zh-CN"/>
        </w:rPr>
        <w:t>供应商可</w:t>
      </w:r>
      <w:r>
        <w:rPr>
          <w:rFonts w:hint="default" w:ascii="Times New Roman" w:hAnsi="Times New Roman" w:eastAsia="仿宋_GB2312" w:cs="Times New Roman"/>
          <w:color w:val="auto"/>
          <w:sz w:val="28"/>
          <w:szCs w:val="28"/>
          <w:highlight w:val="none"/>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color w:val="auto"/>
          <w:sz w:val="28"/>
          <w:szCs w:val="28"/>
          <w:highlight w:val="none"/>
          <w:lang w:eastAsia="zh-CN"/>
        </w:rPr>
        <w:t>本项目如需落实商品包装和快递包装要求，将在“供应商须知前附表”中载明。</w:t>
      </w:r>
    </w:p>
    <w:p w14:paraId="06157752">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eastAsia="zh-CN"/>
        </w:rPr>
        <w:t>评审</w:t>
      </w:r>
      <w:r>
        <w:rPr>
          <w:rFonts w:hint="default" w:ascii="Times New Roman" w:hAnsi="Times New Roman" w:eastAsia="仿宋_GB2312" w:cs="Times New Roman"/>
          <w:b/>
          <w:bCs/>
          <w:color w:val="auto"/>
          <w:sz w:val="28"/>
          <w:szCs w:val="28"/>
          <w:highlight w:val="none"/>
        </w:rPr>
        <w:t>价的确定</w:t>
      </w:r>
    </w:p>
    <w:p w14:paraId="36E8DC8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36.1 根据《政府采购促进中小企业发展管理办法》（财库〔2020〕46号）和《财政部关于进一步加大政府采购支持中小企业力度的通知》（财库〔2022〕19号）的的规定，采购人在政府采购活动中支持中小企业发展：</w:t>
      </w:r>
    </w:p>
    <w:p w14:paraId="655A2482">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（1）采购项目或采购包预留采购份额专门面向中小企业采购；</w:t>
      </w:r>
    </w:p>
    <w:p w14:paraId="2949597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（2）未预留份额专门面向中小企业采购的采购项目，以及预留份额项目中的非预留部分采购包，对小微企业报价给予10%—20%的扣除，用扣除后的价格参加评审。中小企业扶持政策：见“供应商须知前附表”。</w:t>
      </w:r>
    </w:p>
    <w:p w14:paraId="6422986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0EE3CD1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（4）监狱企业视同小型、微型企业，供应商应提供省级及以上监狱管理局、戒毒管理局（含新疆生产建设兵团）出具的属于监狱企业的证明文件。</w:t>
      </w:r>
    </w:p>
    <w:p w14:paraId="7BD3FD9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4EFCB582">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36.2 </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价不作为</w:t>
      </w:r>
      <w:r>
        <w:rPr>
          <w:rFonts w:hint="default" w:ascii="Times New Roman" w:hAnsi="Times New Roman" w:eastAsia="仿宋_GB2312" w:cs="Times New Roman"/>
          <w:color w:val="auto"/>
          <w:sz w:val="28"/>
          <w:szCs w:val="28"/>
          <w:highlight w:val="none"/>
          <w:lang w:eastAsia="zh-CN"/>
        </w:rPr>
        <w:t>成交金额</w:t>
      </w:r>
      <w:r>
        <w:rPr>
          <w:rFonts w:hint="default" w:ascii="Times New Roman" w:hAnsi="Times New Roman" w:eastAsia="仿宋_GB2312" w:cs="Times New Roman"/>
          <w:color w:val="auto"/>
          <w:sz w:val="28"/>
          <w:szCs w:val="28"/>
          <w:highlight w:val="none"/>
        </w:rPr>
        <w:t>和合同签约价，</w:t>
      </w:r>
      <w:r>
        <w:rPr>
          <w:rFonts w:hint="default" w:ascii="Times New Roman" w:hAnsi="Times New Roman" w:eastAsia="仿宋_GB2312" w:cs="Times New Roman"/>
          <w:color w:val="auto"/>
          <w:sz w:val="28"/>
          <w:szCs w:val="28"/>
          <w:highlight w:val="none"/>
          <w:lang w:eastAsia="zh-CN"/>
        </w:rPr>
        <w:t>成交金额</w:t>
      </w:r>
      <w:r>
        <w:rPr>
          <w:rFonts w:hint="default" w:ascii="Times New Roman" w:hAnsi="Times New Roman" w:eastAsia="仿宋_GB2312" w:cs="Times New Roman"/>
          <w:color w:val="auto"/>
          <w:sz w:val="28"/>
          <w:szCs w:val="28"/>
          <w:highlight w:val="none"/>
        </w:rPr>
        <w:t>和合同签约价仍以其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文件中的报价为准。</w:t>
      </w:r>
    </w:p>
    <w:p w14:paraId="617FC598">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7</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评审</w:t>
      </w:r>
      <w:r>
        <w:rPr>
          <w:rFonts w:hint="default" w:ascii="Times New Roman" w:hAnsi="Times New Roman" w:eastAsia="仿宋_GB2312" w:cs="Times New Roman"/>
          <w:b/>
          <w:bCs/>
          <w:color w:val="auto"/>
          <w:sz w:val="28"/>
          <w:szCs w:val="28"/>
          <w:highlight w:val="none"/>
        </w:rPr>
        <w:t>结果</w:t>
      </w:r>
    </w:p>
    <w:p w14:paraId="481638D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按照</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中规定的</w:t>
      </w:r>
      <w:r>
        <w:rPr>
          <w:rFonts w:hint="default" w:ascii="Times New Roman" w:hAnsi="Times New Roman" w:eastAsia="仿宋_GB2312" w:cs="Times New Roman"/>
          <w:color w:val="auto"/>
          <w:sz w:val="28"/>
          <w:szCs w:val="28"/>
          <w:highlight w:val="none"/>
          <w:lang w:eastAsia="zh-CN"/>
        </w:rPr>
        <w:t>磋商方法</w:t>
      </w:r>
      <w:r>
        <w:rPr>
          <w:rFonts w:hint="default" w:ascii="Times New Roman" w:hAnsi="Times New Roman" w:eastAsia="仿宋_GB2312" w:cs="Times New Roman"/>
          <w:color w:val="auto"/>
          <w:sz w:val="28"/>
          <w:szCs w:val="28"/>
          <w:highlight w:val="none"/>
        </w:rPr>
        <w:t>和标准，对</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合格的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rPr>
        <w:t>，综合比较与评价。</w:t>
      </w:r>
    </w:p>
    <w:p w14:paraId="506FA00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的评审得分为所有评委评审得分的算术平均值，评审得分取至小数点后两位（第三位四舍五入）。</w:t>
      </w:r>
    </w:p>
    <w:p w14:paraId="51C9B412">
      <w:pPr>
        <w:pStyle w:val="97"/>
        <w:spacing w:line="36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 w:val="28"/>
          <w:szCs w:val="28"/>
          <w:highlight w:val="none"/>
        </w:rPr>
        <w:t>38.</w:t>
      </w:r>
      <w:r>
        <w:rPr>
          <w:rFonts w:hint="default" w:ascii="Times New Roman" w:hAnsi="Times New Roman" w:eastAsia="仿宋_GB2312" w:cs="Times New Roman"/>
          <w:b/>
          <w:color w:val="auto"/>
          <w:sz w:val="28"/>
          <w:szCs w:val="28"/>
          <w:highlight w:val="none"/>
        </w:rPr>
        <w:t>成交候选供应商的确定原则及标准</w:t>
      </w:r>
    </w:p>
    <w:p w14:paraId="385372D4">
      <w:pPr>
        <w:widowControl w:val="0"/>
        <w:spacing w:line="36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除非“</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须知前附表”有特殊约定，否则</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按评审后得分由高到低顺序</w:t>
      </w:r>
      <w:r>
        <w:rPr>
          <w:rFonts w:hint="default" w:ascii="Times New Roman" w:hAnsi="Times New Roman" w:eastAsia="仿宋_GB2312" w:cs="Times New Roman"/>
          <w:color w:val="auto"/>
          <w:sz w:val="28"/>
          <w:szCs w:val="28"/>
          <w:highlight w:val="none"/>
          <w:lang w:val="en-US" w:eastAsia="zh-CN"/>
        </w:rPr>
        <w:t>排列。按供应商须知前附表中规定数量推荐成交候选供应商。</w:t>
      </w:r>
    </w:p>
    <w:p w14:paraId="6075BFCA">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9</w:t>
      </w:r>
      <w:r>
        <w:rPr>
          <w:rFonts w:hint="default" w:ascii="Times New Roman" w:hAnsi="Times New Roman" w:eastAsia="仿宋_GB2312" w:cs="Times New Roman"/>
          <w:b/>
          <w:bCs/>
          <w:color w:val="auto"/>
          <w:sz w:val="28"/>
          <w:szCs w:val="28"/>
          <w:highlight w:val="none"/>
        </w:rPr>
        <w:t>.保密及其它注意事项</w:t>
      </w:r>
    </w:p>
    <w:p w14:paraId="22F21770">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是</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工作的重要环节，</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工作在</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内独立进行。</w:t>
      </w:r>
    </w:p>
    <w:p w14:paraId="6BFA4642">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将遵照规定的</w:t>
      </w:r>
      <w:r>
        <w:rPr>
          <w:rFonts w:hint="default" w:ascii="Times New Roman" w:hAnsi="Times New Roman" w:eastAsia="仿宋_GB2312" w:cs="Times New Roman"/>
          <w:color w:val="auto"/>
          <w:sz w:val="28"/>
          <w:szCs w:val="28"/>
          <w:highlight w:val="none"/>
          <w:lang w:eastAsia="zh-CN"/>
        </w:rPr>
        <w:t>磋商方法</w:t>
      </w:r>
      <w:r>
        <w:rPr>
          <w:rFonts w:hint="default" w:ascii="Times New Roman" w:hAnsi="Times New Roman" w:eastAsia="仿宋_GB2312" w:cs="Times New Roman"/>
          <w:color w:val="auto"/>
          <w:sz w:val="28"/>
          <w:szCs w:val="28"/>
          <w:highlight w:val="none"/>
        </w:rPr>
        <w:t>，公正、平等地对待所有</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w:t>
      </w:r>
    </w:p>
    <w:p w14:paraId="75F55A1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.3在</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期间，</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不得向评委询问</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情况，不得进行旨在影响</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结果的活动。</w:t>
      </w:r>
    </w:p>
    <w:p w14:paraId="5EFC285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.4为保证</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的公正性，</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后直至授予</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合同，评委不得与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私下交换意见。</w:t>
      </w:r>
    </w:p>
    <w:p w14:paraId="07EA50DF">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.5在</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工作结束后，凡与</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情况有接触的任何人不得擅自将</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情况扩散出</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人员之外。</w:t>
      </w:r>
    </w:p>
    <w:p w14:paraId="11DE8AC8">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结束后，概不退还</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w:t>
      </w:r>
    </w:p>
    <w:p w14:paraId="78E97FC4">
      <w:pPr>
        <w:pStyle w:val="3"/>
        <w:rPr>
          <w:rFonts w:hint="default" w:ascii="Times New Roman" w:hAnsi="Times New Roman" w:cs="Times New Roman"/>
          <w:color w:val="auto"/>
          <w:highlight w:val="none"/>
        </w:rPr>
      </w:pPr>
    </w:p>
    <w:p w14:paraId="17BEE3D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 w:eastAsia="zh-CN"/>
        </w:rPr>
      </w:pPr>
      <w:bookmarkStart w:id="117" w:name="_Toc1052785819"/>
      <w:bookmarkStart w:id="118" w:name="_Toc57506616"/>
      <w:bookmarkStart w:id="119" w:name="_Toc1542593003"/>
      <w:bookmarkStart w:id="120" w:name="_Toc1199683400_WPSOffice_Level2"/>
      <w:bookmarkStart w:id="121" w:name="_Toc1781574470_WPSOffice_Level2"/>
      <w:bookmarkStart w:id="122" w:name="_Toc825115381"/>
      <w:bookmarkStart w:id="123" w:name="_Toc2899487"/>
      <w:bookmarkStart w:id="124" w:name="_Toc469259728"/>
      <w:bookmarkStart w:id="125" w:name="_Toc69887890"/>
      <w:bookmarkStart w:id="126" w:name="_Toc1092967952_WPSOffice_Level2"/>
      <w:bookmarkStart w:id="127" w:name="_Toc1764974099"/>
      <w:bookmarkStart w:id="128" w:name="_Toc1482364743"/>
      <w:r>
        <w:rPr>
          <w:rFonts w:hint="default" w:ascii="Times New Roman" w:hAnsi="Times New Roman" w:eastAsia="方正小标宋_GBK" w:cs="Times New Roman"/>
          <w:bCs/>
          <w:color w:val="auto"/>
          <w:kern w:val="0"/>
          <w:sz w:val="30"/>
          <w:szCs w:val="30"/>
          <w:highlight w:val="none"/>
          <w:lang w:val="en-US" w:eastAsia="zh-CN"/>
        </w:rPr>
        <w:t>六、确定</w:t>
      </w:r>
      <w:bookmarkEnd w:id="117"/>
      <w:bookmarkEnd w:id="118"/>
      <w:bookmarkEnd w:id="119"/>
      <w:bookmarkEnd w:id="120"/>
      <w:bookmarkEnd w:id="121"/>
      <w:bookmarkEnd w:id="122"/>
      <w:bookmarkEnd w:id="123"/>
      <w:bookmarkEnd w:id="124"/>
      <w:bookmarkEnd w:id="125"/>
      <w:bookmarkEnd w:id="126"/>
      <w:r>
        <w:rPr>
          <w:rFonts w:hint="default" w:ascii="Times New Roman" w:hAnsi="Times New Roman" w:eastAsia="方正小标宋_GBK" w:cs="Times New Roman"/>
          <w:bCs/>
          <w:color w:val="auto"/>
          <w:kern w:val="0"/>
          <w:sz w:val="30"/>
          <w:szCs w:val="30"/>
          <w:highlight w:val="none"/>
          <w:lang w:val="en" w:eastAsia="zh-CN"/>
        </w:rPr>
        <w:t>成交</w:t>
      </w:r>
      <w:bookmarkEnd w:id="127"/>
      <w:bookmarkEnd w:id="128"/>
    </w:p>
    <w:p w14:paraId="21B51971">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40</w:t>
      </w:r>
      <w:r>
        <w:rPr>
          <w:rFonts w:hint="default" w:ascii="Times New Roman" w:hAnsi="Times New Roman" w:eastAsia="仿宋_GB2312" w:cs="Times New Roman"/>
          <w:b/>
          <w:bCs/>
          <w:color w:val="auto"/>
          <w:sz w:val="28"/>
          <w:szCs w:val="28"/>
          <w:highlight w:val="none"/>
          <w:lang w:val="en"/>
        </w:rPr>
        <w:t>.</w:t>
      </w:r>
      <w:r>
        <w:rPr>
          <w:rFonts w:hint="default" w:ascii="Times New Roman" w:hAnsi="Times New Roman" w:eastAsia="仿宋_GB2312" w:cs="Times New Roman"/>
          <w:b/>
          <w:color w:val="auto"/>
          <w:kern w:val="0"/>
          <w:sz w:val="28"/>
          <w:szCs w:val="28"/>
          <w:highlight w:val="none"/>
          <w:lang w:val="en-US" w:eastAsia="zh-CN"/>
        </w:rPr>
        <w:t>确定成交供应商</w:t>
      </w:r>
    </w:p>
    <w:p w14:paraId="70475C0D">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40</w:t>
      </w:r>
      <w:r>
        <w:rPr>
          <w:rFonts w:hint="default" w:ascii="Times New Roman" w:hAnsi="Times New Roman" w:eastAsia="仿宋_GB2312" w:cs="Times New Roman"/>
          <w:color w:val="auto"/>
          <w:sz w:val="28"/>
          <w:szCs w:val="28"/>
          <w:highlight w:val="none"/>
          <w:lang w:val="e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采购人应当自收到</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之日起５个工作日内，从</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提出的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中，根据</w:t>
      </w:r>
      <w:r>
        <w:rPr>
          <w:rFonts w:hint="default" w:ascii="Times New Roman" w:hAnsi="Times New Roman" w:eastAsia="仿宋_GB2312" w:cs="Times New Roman"/>
          <w:color w:val="auto"/>
          <w:sz w:val="28"/>
          <w:szCs w:val="28"/>
          <w:highlight w:val="none"/>
          <w:lang w:eastAsia="zh-CN"/>
        </w:rPr>
        <w:t>竞争性磋商小组推荐</w:t>
      </w:r>
      <w:r>
        <w:rPr>
          <w:rFonts w:hint="default" w:ascii="Times New Roman" w:hAnsi="Times New Roman" w:eastAsia="仿宋_GB2312" w:cs="Times New Roman"/>
          <w:color w:val="auto"/>
          <w:sz w:val="28"/>
          <w:szCs w:val="28"/>
          <w:highlight w:val="none"/>
        </w:rPr>
        <w:t>排名顺序的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中，选定第一</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为</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；也可以书面授权</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直接确定</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w:t>
      </w:r>
    </w:p>
    <w:p w14:paraId="4E0849A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40.2</w:t>
      </w:r>
      <w:r>
        <w:rPr>
          <w:rFonts w:hint="default" w:ascii="Times New Roman" w:hAnsi="Times New Roman" w:eastAsia="仿宋_GB2312" w:cs="Times New Roman"/>
          <w:color w:val="auto"/>
          <w:sz w:val="28"/>
          <w:szCs w:val="28"/>
          <w:highlight w:val="none"/>
        </w:rPr>
        <w:t>采购人在收到</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5个工作日内未按</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推荐的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顺序确定</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，又不能说明合法理由的，视同按</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推荐的顺序确定排名第一的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为</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w:t>
      </w:r>
    </w:p>
    <w:p w14:paraId="5F17C6A7">
      <w:pPr>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41  发布成交结果公告及发出成交通知书</w:t>
      </w:r>
    </w:p>
    <w:p w14:paraId="2090A6FB">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采购人按规定确定</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后，</w:t>
      </w:r>
      <w:r>
        <w:rPr>
          <w:rFonts w:hint="default" w:ascii="Times New Roman" w:hAnsi="Times New Roman" w:eastAsia="仿宋_GB2312" w:cs="Times New Roman"/>
          <w:color w:val="auto"/>
          <w:sz w:val="28"/>
          <w:szCs w:val="28"/>
          <w:highlight w:val="none"/>
          <w:lang w:val="en-US" w:eastAsia="zh-CN"/>
        </w:rPr>
        <w:t>采购人或</w:t>
      </w:r>
      <w:r>
        <w:rPr>
          <w:rFonts w:hint="default" w:ascii="Times New Roman" w:hAnsi="Times New Roman" w:eastAsia="仿宋_GB2312" w:cs="Times New Roman"/>
          <w:color w:val="auto"/>
          <w:sz w:val="28"/>
          <w:szCs w:val="28"/>
          <w:highlight w:val="none"/>
        </w:rPr>
        <w:t>集中采购机构应将</w:t>
      </w:r>
      <w:r>
        <w:rPr>
          <w:rFonts w:hint="default" w:ascii="Times New Roman" w:hAnsi="Times New Roman" w:eastAsia="仿宋_GB2312" w:cs="Times New Roman"/>
          <w:color w:val="auto"/>
          <w:sz w:val="28"/>
          <w:szCs w:val="28"/>
          <w:highlight w:val="none"/>
          <w:lang w:eastAsia="zh-CN"/>
        </w:rPr>
        <w:t>成交结果</w:t>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须知前附表”规定的媒介上予以公告，</w:t>
      </w:r>
      <w:r>
        <w:rPr>
          <w:rFonts w:hint="default" w:ascii="Times New Roman" w:hAnsi="Times New Roman" w:eastAsia="仿宋_GB2312" w:cs="Times New Roman"/>
          <w:color w:val="auto"/>
          <w:sz w:val="28"/>
          <w:szCs w:val="28"/>
          <w:highlight w:val="none"/>
          <w:lang w:eastAsia="zh-CN"/>
        </w:rPr>
        <w:t>成交结果</w:t>
      </w:r>
      <w:r>
        <w:rPr>
          <w:rFonts w:hint="default" w:ascii="Times New Roman" w:hAnsi="Times New Roman" w:eastAsia="仿宋_GB2312" w:cs="Times New Roman"/>
          <w:color w:val="auto"/>
          <w:sz w:val="28"/>
          <w:szCs w:val="28"/>
          <w:highlight w:val="none"/>
        </w:rPr>
        <w:t>公告期限为1个工作日。</w:t>
      </w:r>
    </w:p>
    <w:p w14:paraId="5F2EE67A">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41.2发布成交结果公告同时向成交供应商发出成交通知书。</w:t>
      </w:r>
    </w:p>
    <w:p w14:paraId="4D0FA387">
      <w:pPr>
        <w:pStyle w:val="3"/>
        <w:spacing w:before="0" w:line="360" w:lineRule="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41.3</w:t>
      </w:r>
      <w:r>
        <w:rPr>
          <w:rFonts w:hint="default" w:ascii="Times New Roman" w:hAnsi="Times New Roman" w:eastAsia="仿宋_GB2312" w:cs="Times New Roman"/>
          <w:color w:val="auto"/>
          <w:kern w:val="1"/>
          <w:sz w:val="28"/>
          <w:szCs w:val="28"/>
          <w:highlight w:val="none"/>
        </w:rPr>
        <w:t>成交通知书发出后，采购人不得违法改变成交结果，成交供应商无正当理由不得放弃成交。</w:t>
      </w:r>
    </w:p>
    <w:p w14:paraId="647B4411">
      <w:pPr>
        <w:widowControl w:val="0"/>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接受和拒绝任何或所有</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的权利</w:t>
      </w:r>
    </w:p>
    <w:p w14:paraId="0CA9AD43">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如出现重大变故，采购任务取消情况，集中采购机构和采购人保留因此原因在授标之前任何时候接受或拒绝任何</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、以及宣布</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无效或拒绝所有</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的权利，对受影响的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不承担任何责任。</w:t>
      </w:r>
    </w:p>
    <w:p w14:paraId="7ECE1CDE">
      <w:pPr>
        <w:spacing w:line="360" w:lineRule="auto"/>
        <w:rPr>
          <w:rFonts w:hint="default" w:ascii="Times New Roman" w:hAnsi="Times New Roman" w:eastAsia="仿宋_GB2312" w:cs="Times New Roman"/>
          <w:color w:val="auto"/>
          <w:sz w:val="28"/>
          <w:szCs w:val="28"/>
          <w:highlight w:val="none"/>
        </w:rPr>
      </w:pPr>
    </w:p>
    <w:p w14:paraId="23910B6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29" w:name="_Toc834194952"/>
      <w:bookmarkStart w:id="130" w:name="_Toc285838294"/>
      <w:bookmarkStart w:id="131" w:name="_Toc212998948_WPSOffice_Level2"/>
      <w:bookmarkStart w:id="132" w:name="_Toc353764292"/>
      <w:bookmarkStart w:id="133" w:name="_Toc1253526278"/>
      <w:bookmarkStart w:id="134" w:name="_Toc1674499174"/>
      <w:bookmarkStart w:id="135" w:name="_Toc1835231440"/>
      <w:bookmarkStart w:id="136" w:name="_Toc2132928082"/>
      <w:bookmarkStart w:id="137" w:name="_Toc289293782"/>
      <w:bookmarkStart w:id="138" w:name="_Toc155496134_WPSOffice_Level2"/>
      <w:bookmarkStart w:id="139" w:name="_Toc574236286"/>
      <w:bookmarkStart w:id="140" w:name="_Toc1194929028_WPSOffice_Level2"/>
      <w:r>
        <w:rPr>
          <w:rFonts w:hint="default" w:ascii="Times New Roman" w:hAnsi="Times New Roman" w:eastAsia="方正小标宋_GBK" w:cs="Times New Roman"/>
          <w:bCs/>
          <w:color w:val="auto"/>
          <w:kern w:val="0"/>
          <w:sz w:val="30"/>
          <w:szCs w:val="30"/>
          <w:highlight w:val="none"/>
          <w:lang w:val="en-US" w:eastAsia="zh-CN"/>
        </w:rPr>
        <w:t>七、授予合同</w:t>
      </w:r>
      <w:bookmarkEnd w:id="129"/>
      <w:bookmarkEnd w:id="130"/>
      <w:bookmarkEnd w:id="131"/>
      <w:bookmarkEnd w:id="132"/>
      <w:bookmarkEnd w:id="133"/>
      <w:bookmarkEnd w:id="134"/>
      <w:bookmarkEnd w:id="135"/>
      <w:bookmarkEnd w:id="136"/>
      <w:bookmarkEnd w:id="137"/>
      <w:bookmarkEnd w:id="138"/>
      <w:bookmarkEnd w:id="139"/>
      <w:bookmarkEnd w:id="140"/>
    </w:p>
    <w:p w14:paraId="2C7083DF">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rPr>
        <w:t>.合同授予标准</w:t>
      </w:r>
    </w:p>
    <w:p w14:paraId="335DDB54">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除本章第4</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47条</w:t>
      </w:r>
      <w:r>
        <w:rPr>
          <w:rFonts w:hint="default" w:ascii="Times New Roman" w:hAnsi="Times New Roman" w:eastAsia="仿宋_GB2312" w:cs="Times New Roman"/>
          <w:color w:val="auto"/>
          <w:sz w:val="28"/>
          <w:szCs w:val="28"/>
          <w:highlight w:val="none"/>
        </w:rPr>
        <w:t>的规定之外，采购人将把合同授予被确定为实质上响应</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要求并有履行合同能力的评</w:t>
      </w:r>
      <w:r>
        <w:rPr>
          <w:rFonts w:hint="default" w:ascii="Times New Roman" w:hAnsi="Times New Roman" w:eastAsia="仿宋_GB2312" w:cs="Times New Roman"/>
          <w:color w:val="auto"/>
          <w:sz w:val="28"/>
          <w:szCs w:val="28"/>
          <w:highlight w:val="none"/>
          <w:lang w:eastAsia="zh-CN"/>
        </w:rPr>
        <w:t>审后</w:t>
      </w:r>
      <w:r>
        <w:rPr>
          <w:rFonts w:hint="default" w:ascii="Times New Roman" w:hAnsi="Times New Roman" w:eastAsia="仿宋_GB2312" w:cs="Times New Roman"/>
          <w:color w:val="auto"/>
          <w:sz w:val="28"/>
          <w:szCs w:val="28"/>
          <w:highlight w:val="none"/>
        </w:rPr>
        <w:t>综合得分最高的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w:t>
      </w:r>
    </w:p>
    <w:p w14:paraId="0639B52D">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rPr>
        <w:t>.合同授予时</w:t>
      </w:r>
      <w:r>
        <w:rPr>
          <w:rFonts w:hint="default" w:ascii="Times New Roman" w:hAnsi="Times New Roman" w:eastAsia="仿宋_GB2312" w:cs="Times New Roman"/>
          <w:b/>
          <w:bCs/>
          <w:color w:val="auto"/>
          <w:sz w:val="28"/>
          <w:szCs w:val="28"/>
          <w:highlight w:val="none"/>
          <w:lang w:eastAsia="zh-CN"/>
        </w:rPr>
        <w:t>追加</w:t>
      </w:r>
      <w:r>
        <w:rPr>
          <w:rFonts w:hint="default" w:ascii="Times New Roman" w:hAnsi="Times New Roman" w:eastAsia="仿宋_GB2312" w:cs="Times New Roman"/>
          <w:b/>
          <w:bCs/>
          <w:color w:val="auto"/>
          <w:sz w:val="28"/>
          <w:szCs w:val="28"/>
          <w:highlight w:val="none"/>
        </w:rPr>
        <w:t>采购</w:t>
      </w:r>
      <w:r>
        <w:rPr>
          <w:rFonts w:hint="default" w:ascii="Times New Roman" w:hAnsi="Times New Roman" w:eastAsia="仿宋_GB2312" w:cs="Times New Roman"/>
          <w:b/>
          <w:bCs/>
          <w:color w:val="auto"/>
          <w:sz w:val="28"/>
          <w:szCs w:val="28"/>
          <w:highlight w:val="none"/>
          <w:lang w:eastAsia="zh-CN"/>
        </w:rPr>
        <w:t>货物</w:t>
      </w:r>
      <w:r>
        <w:rPr>
          <w:rFonts w:hint="default" w:ascii="Times New Roman" w:hAnsi="Times New Roman" w:eastAsia="仿宋_GB2312" w:cs="Times New Roman"/>
          <w:b/>
          <w:bCs/>
          <w:color w:val="auto"/>
          <w:sz w:val="28"/>
          <w:szCs w:val="28"/>
          <w:highlight w:val="none"/>
        </w:rPr>
        <w:t>数量的权利</w:t>
      </w:r>
    </w:p>
    <w:p w14:paraId="608F80B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采购人在授予合同时有权在“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须知前附表”规定的范围内，对项目需求中规定的</w:t>
      </w:r>
      <w:r>
        <w:rPr>
          <w:rFonts w:hint="default" w:ascii="Times New Roman" w:hAnsi="Times New Roman" w:eastAsia="仿宋_GB2312" w:cs="Times New Roman"/>
          <w:color w:val="auto"/>
          <w:sz w:val="28"/>
          <w:szCs w:val="28"/>
          <w:highlight w:val="none"/>
          <w:lang w:eastAsia="zh-CN"/>
        </w:rPr>
        <w:t>货物</w:t>
      </w:r>
      <w:r>
        <w:rPr>
          <w:rFonts w:hint="default" w:ascii="Times New Roman" w:hAnsi="Times New Roman" w:eastAsia="仿宋_GB2312" w:cs="Times New Roman"/>
          <w:color w:val="auto"/>
          <w:sz w:val="28"/>
          <w:szCs w:val="28"/>
          <w:highlight w:val="none"/>
        </w:rPr>
        <w:t>的数量予以增加，但不得对</w:t>
      </w:r>
      <w:r>
        <w:rPr>
          <w:rFonts w:hint="default" w:ascii="Times New Roman" w:hAnsi="Times New Roman" w:eastAsia="仿宋_GB2312" w:cs="Times New Roman"/>
          <w:color w:val="auto"/>
          <w:sz w:val="28"/>
          <w:szCs w:val="28"/>
          <w:highlight w:val="none"/>
          <w:lang w:eastAsia="zh-CN"/>
        </w:rPr>
        <w:t>货物</w:t>
      </w:r>
      <w:r>
        <w:rPr>
          <w:rFonts w:hint="default" w:ascii="Times New Roman" w:hAnsi="Times New Roman" w:eastAsia="仿宋_GB2312" w:cs="Times New Roman"/>
          <w:color w:val="auto"/>
          <w:sz w:val="28"/>
          <w:szCs w:val="28"/>
          <w:highlight w:val="none"/>
        </w:rPr>
        <w:t>单价</w:t>
      </w:r>
      <w:r>
        <w:rPr>
          <w:rFonts w:hint="default" w:ascii="Times New Roman" w:hAnsi="Times New Roman" w:eastAsia="仿宋_GB2312" w:cs="Times New Roman"/>
          <w:color w:val="auto"/>
          <w:sz w:val="28"/>
          <w:szCs w:val="28"/>
          <w:highlight w:val="none"/>
          <w:lang w:eastAsia="zh-CN"/>
        </w:rPr>
        <w:t>及伴随</w:t>
      </w:r>
      <w:r>
        <w:rPr>
          <w:rFonts w:hint="default" w:ascii="Times New Roman" w:hAnsi="Times New Roman" w:eastAsia="仿宋_GB2312" w:cs="Times New Roman"/>
          <w:color w:val="auto"/>
          <w:sz w:val="28"/>
          <w:szCs w:val="28"/>
          <w:highlight w:val="none"/>
        </w:rPr>
        <w:t>服务内容或其它实质性的条款和条件做任何改变。</w:t>
      </w:r>
    </w:p>
    <w:p w14:paraId="0DF234F0">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45.</w:t>
      </w:r>
      <w:r>
        <w:rPr>
          <w:rFonts w:hint="default" w:ascii="Times New Roman" w:hAnsi="Times New Roman" w:eastAsia="仿宋_GB2312" w:cs="Times New Roman"/>
          <w:b/>
          <w:bCs/>
          <w:color w:val="auto"/>
          <w:sz w:val="28"/>
          <w:szCs w:val="28"/>
          <w:highlight w:val="none"/>
        </w:rPr>
        <w:t>签订合同</w:t>
      </w:r>
    </w:p>
    <w:p w14:paraId="26526055">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.1采购人应当自</w:t>
      </w:r>
      <w:r>
        <w:rPr>
          <w:rFonts w:hint="default" w:ascii="Times New Roman" w:hAnsi="Times New Roman" w:eastAsia="仿宋_GB2312" w:cs="Times New Roman"/>
          <w:color w:val="auto"/>
          <w:sz w:val="28"/>
          <w:szCs w:val="28"/>
          <w:highlight w:val="none"/>
          <w:lang w:eastAsia="zh-CN"/>
        </w:rPr>
        <w:t>成交通知书</w:t>
      </w:r>
      <w:r>
        <w:rPr>
          <w:rFonts w:hint="default" w:ascii="Times New Roman" w:hAnsi="Times New Roman" w:eastAsia="仿宋_GB2312" w:cs="Times New Roman"/>
          <w:color w:val="auto"/>
          <w:sz w:val="28"/>
          <w:szCs w:val="28"/>
          <w:highlight w:val="none"/>
        </w:rPr>
        <w:t>发出之日起15日内，按照</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和</w:t>
      </w:r>
      <w:r>
        <w:rPr>
          <w:rFonts w:hint="default" w:ascii="Times New Roman" w:hAnsi="Times New Roman" w:eastAsia="仿宋_GB2312" w:cs="Times New Roman"/>
          <w:color w:val="auto"/>
          <w:sz w:val="28"/>
          <w:szCs w:val="28"/>
          <w:highlight w:val="none"/>
          <w:lang w:eastAsia="zh-CN"/>
        </w:rPr>
        <w:t>成交供应商竞争性磋商响应文件</w:t>
      </w:r>
      <w:r>
        <w:rPr>
          <w:rFonts w:hint="default" w:ascii="Times New Roman" w:hAnsi="Times New Roman" w:eastAsia="仿宋_GB2312" w:cs="Times New Roman"/>
          <w:color w:val="auto"/>
          <w:sz w:val="28"/>
          <w:szCs w:val="28"/>
          <w:highlight w:val="none"/>
        </w:rPr>
        <w:t>的规定，与</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签订书面合同。所签订的合同不得对</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确定的事项和</w:t>
      </w:r>
      <w:r>
        <w:rPr>
          <w:rFonts w:hint="default" w:ascii="Times New Roman" w:hAnsi="Times New Roman" w:eastAsia="仿宋_GB2312" w:cs="Times New Roman"/>
          <w:color w:val="auto"/>
          <w:sz w:val="28"/>
          <w:szCs w:val="28"/>
          <w:highlight w:val="none"/>
          <w:lang w:eastAsia="zh-CN"/>
        </w:rPr>
        <w:t>成交供应商竞争性磋商响应文件</w:t>
      </w:r>
      <w:r>
        <w:rPr>
          <w:rFonts w:hint="default" w:ascii="Times New Roman" w:hAnsi="Times New Roman" w:eastAsia="仿宋_GB2312" w:cs="Times New Roman"/>
          <w:color w:val="auto"/>
          <w:sz w:val="28"/>
          <w:szCs w:val="28"/>
          <w:highlight w:val="none"/>
        </w:rPr>
        <w:t>作实质性修改。</w:t>
      </w:r>
    </w:p>
    <w:p w14:paraId="6638CA3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和澄清文件等，均应作为签约的合同文本的基础。</w:t>
      </w:r>
    </w:p>
    <w:p w14:paraId="3AD8F141">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.3如采购人对</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拒签合同，依照《中华人民共和国政府采购法》《中华人民共和国政府采购法实施条例》</w:t>
      </w:r>
      <w:r>
        <w:rPr>
          <w:rFonts w:hint="default" w:ascii="Times New Roman" w:hAnsi="Times New Roman" w:eastAsia="仿宋_GB2312" w:cs="Times New Roman"/>
          <w:color w:val="auto"/>
          <w:sz w:val="28"/>
          <w:szCs w:val="28"/>
          <w:highlight w:val="none"/>
          <w:lang w:eastAsia="zh-CN"/>
        </w:rPr>
        <w:t>《政府采购竞争性磋商采购方式管理暂行办法》</w:t>
      </w:r>
      <w:r>
        <w:rPr>
          <w:rFonts w:hint="default" w:ascii="Times New Roman" w:hAnsi="Times New Roman" w:eastAsia="仿宋_GB2312" w:cs="Times New Roman"/>
          <w:color w:val="auto"/>
          <w:sz w:val="28"/>
          <w:szCs w:val="28"/>
          <w:highlight w:val="none"/>
        </w:rPr>
        <w:t>（财库〔2014〕214号）等规定承担相应的违约责任。</w:t>
      </w:r>
    </w:p>
    <w:p w14:paraId="5F268B50">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46.</w:t>
      </w:r>
      <w:r>
        <w:rPr>
          <w:rFonts w:hint="default" w:ascii="Times New Roman" w:hAnsi="Times New Roman" w:eastAsia="仿宋_GB2312" w:cs="Times New Roman"/>
          <w:b/>
          <w:bCs/>
          <w:color w:val="auto"/>
          <w:sz w:val="28"/>
          <w:szCs w:val="28"/>
          <w:highlight w:val="none"/>
        </w:rPr>
        <w:t>履约保证金</w:t>
      </w:r>
    </w:p>
    <w:p w14:paraId="06FD1E33">
      <w:pPr>
        <w:spacing w:line="360" w:lineRule="auto"/>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应按</w:t>
      </w:r>
      <w:r>
        <w:rPr>
          <w:rFonts w:hint="default" w:ascii="Times New Roman" w:hAnsi="Times New Roman" w:eastAsia="仿宋_GB2312" w:cs="Times New Roman"/>
          <w:color w:val="auto"/>
          <w:sz w:val="28"/>
          <w:szCs w:val="28"/>
          <w:highlight w:val="none"/>
          <w:lang w:val="en-US" w:eastAsia="zh-CN"/>
        </w:rPr>
        <w:t>采购文件</w:t>
      </w:r>
      <w:r>
        <w:rPr>
          <w:rFonts w:hint="default" w:ascii="Times New Roman" w:hAnsi="Times New Roman" w:eastAsia="仿宋_GB2312" w:cs="Times New Roman"/>
          <w:color w:val="auto"/>
          <w:sz w:val="28"/>
          <w:szCs w:val="28"/>
          <w:highlight w:val="none"/>
        </w:rPr>
        <w:t>的规定向采购人提交履约保证金</w:t>
      </w:r>
      <w:r>
        <w:rPr>
          <w:rFonts w:hint="eastAsia" w:ascii="仿宋_GB2312"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成交供应商</w:t>
      </w:r>
      <w:r>
        <w:rPr>
          <w:rFonts w:hint="eastAsia" w:ascii="仿宋_GB2312" w:hAnsi="Times New Roman" w:eastAsia="仿宋_GB2312" w:cs="Times New Roman"/>
          <w:color w:val="auto"/>
          <w:sz w:val="28"/>
          <w:szCs w:val="28"/>
          <w:highlight w:val="none"/>
          <w:lang w:eastAsia="zh-CN"/>
        </w:rPr>
        <w:t>应当以支票、汇票、本票或者金融机构、担保机构出具的保函等非现金形式提交。</w:t>
      </w:r>
      <w:r>
        <w:rPr>
          <w:rFonts w:hint="default" w:ascii="Times New Roman" w:hAnsi="Times New Roman" w:eastAsia="仿宋_GB2312" w:cs="Times New Roman"/>
          <w:color w:val="auto"/>
          <w:sz w:val="28"/>
          <w:szCs w:val="28"/>
          <w:highlight w:val="none"/>
        </w:rPr>
        <w:t>采购人不得以</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事先缴纳履约保证金作为签订合同的条件,并应在</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履行完合同约定义务事项后及时退还。</w:t>
      </w:r>
    </w:p>
    <w:p w14:paraId="211A6539">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47.</w:t>
      </w:r>
      <w:r>
        <w:rPr>
          <w:rFonts w:hint="default" w:ascii="Times New Roman" w:hAnsi="Times New Roman" w:eastAsia="仿宋_GB2312" w:cs="Times New Roman"/>
          <w:color w:val="auto"/>
          <w:sz w:val="28"/>
          <w:szCs w:val="28"/>
          <w:highlight w:val="none"/>
        </w:rPr>
        <w:t>如</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不按本章第4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条约定签订合同，依照《中华人民共和国政府采购法》《中华人民共和国政府采购法实施条例》</w:t>
      </w:r>
      <w:r>
        <w:rPr>
          <w:rFonts w:hint="default" w:ascii="Times New Roman" w:hAnsi="Times New Roman" w:eastAsia="仿宋_GB2312" w:cs="Times New Roman"/>
          <w:color w:val="auto"/>
          <w:sz w:val="28"/>
          <w:szCs w:val="28"/>
          <w:highlight w:val="none"/>
          <w:lang w:eastAsia="zh-CN"/>
        </w:rPr>
        <w:t>《政府采购竞争性磋商采购方式管理暂行办法》</w:t>
      </w:r>
      <w:r>
        <w:rPr>
          <w:rFonts w:hint="default" w:ascii="Times New Roman" w:hAnsi="Times New Roman" w:eastAsia="仿宋_GB2312" w:cs="Times New Roman"/>
          <w:color w:val="auto"/>
          <w:sz w:val="28"/>
          <w:szCs w:val="28"/>
          <w:highlight w:val="none"/>
        </w:rPr>
        <w:t>（财库〔2014〕214号）等规定</w:t>
      </w:r>
      <w:r>
        <w:rPr>
          <w:rFonts w:hint="default" w:ascii="Times New Roman" w:hAnsi="Times New Roman" w:eastAsia="仿宋_GB2312" w:cs="Times New Roman"/>
          <w:color w:val="auto"/>
          <w:sz w:val="28"/>
          <w:szCs w:val="28"/>
          <w:highlight w:val="none"/>
          <w:lang w:val="en-US" w:eastAsia="zh-CN"/>
        </w:rPr>
        <w:t>承</w:t>
      </w:r>
      <w:r>
        <w:rPr>
          <w:rFonts w:hint="default" w:ascii="Times New Roman" w:hAnsi="Times New Roman" w:eastAsia="仿宋_GB2312" w:cs="Times New Roman"/>
          <w:color w:val="auto"/>
          <w:sz w:val="28"/>
          <w:szCs w:val="28"/>
          <w:highlight w:val="none"/>
        </w:rPr>
        <w:t>担相应的违约责任</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。采购人可在按照</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推荐的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名单排序，确定下一</w:t>
      </w:r>
      <w:r>
        <w:rPr>
          <w:rFonts w:hint="default" w:ascii="Times New Roman" w:hAnsi="Times New Roman" w:eastAsia="仿宋_GB2312" w:cs="Times New Roman"/>
          <w:color w:val="auto"/>
          <w:sz w:val="28"/>
          <w:szCs w:val="28"/>
          <w:highlight w:val="none"/>
          <w:lang w:eastAsia="zh-CN"/>
        </w:rPr>
        <w:t>成效</w:t>
      </w:r>
      <w:r>
        <w:rPr>
          <w:rFonts w:hint="default" w:ascii="Times New Roman" w:hAnsi="Times New Roman" w:eastAsia="仿宋_GB2312" w:cs="Times New Roman"/>
          <w:color w:val="auto"/>
          <w:sz w:val="28"/>
          <w:szCs w:val="28"/>
          <w:highlight w:val="none"/>
        </w:rPr>
        <w:t>候选</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为</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，也可以重新开展政府采购活动。</w:t>
      </w:r>
    </w:p>
    <w:p w14:paraId="3AE88236">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48. 招标代理费</w:t>
      </w:r>
    </w:p>
    <w:p w14:paraId="5C009DF7">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本项目是否由成交供应商向</w:t>
      </w:r>
      <w:r>
        <w:rPr>
          <w:rFonts w:hint="default" w:ascii="Times New Roman" w:hAnsi="Times New Roman" w:eastAsia="仿宋_GB2312" w:cs="Times New Roman"/>
          <w:color w:val="auto"/>
          <w:sz w:val="28"/>
          <w:szCs w:val="28"/>
          <w:highlight w:val="none"/>
          <w:lang w:val="en" w:eastAsia="zh-CN"/>
        </w:rPr>
        <w:t>集中采购机构</w:t>
      </w:r>
      <w:r>
        <w:rPr>
          <w:rFonts w:hint="default" w:ascii="Times New Roman" w:hAnsi="Times New Roman" w:eastAsia="仿宋_GB2312" w:cs="Times New Roman"/>
          <w:color w:val="auto"/>
          <w:sz w:val="28"/>
          <w:szCs w:val="28"/>
          <w:highlight w:val="none"/>
          <w:lang w:val="en-US" w:eastAsia="zh-CN"/>
        </w:rPr>
        <w:t>支付招标代理费，按照供应商须知前附表规定执行。</w:t>
      </w:r>
    </w:p>
    <w:p w14:paraId="5B9B4D87">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49. 质疑的提出与接收</w:t>
      </w:r>
    </w:p>
    <w:p w14:paraId="7EEA041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49.1  供应商认为</w:t>
      </w:r>
      <w:r>
        <w:rPr>
          <w:rFonts w:hint="default" w:ascii="Times New Roman" w:hAnsi="Times New Roman" w:eastAsia="仿宋_GB2312" w:cs="Times New Roman"/>
          <w:color w:val="auto"/>
          <w:sz w:val="28"/>
          <w:szCs w:val="28"/>
          <w:highlight w:val="none"/>
          <w:lang w:val="en" w:eastAsia="zh-CN"/>
        </w:rPr>
        <w:t>竞争性磋商文件</w:t>
      </w:r>
      <w:r>
        <w:rPr>
          <w:rFonts w:hint="default" w:ascii="Times New Roman" w:hAnsi="Times New Roman" w:eastAsia="仿宋_GB2312" w:cs="Times New Roman"/>
          <w:color w:val="auto"/>
          <w:sz w:val="28"/>
          <w:szCs w:val="28"/>
          <w:highlight w:val="none"/>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highlight w:val="none"/>
          <w:lang w:val="en" w:eastAsia="zh-CN"/>
        </w:rPr>
        <w:t>集中采购机构</w:t>
      </w:r>
      <w:r>
        <w:rPr>
          <w:rFonts w:hint="default" w:ascii="Times New Roman" w:hAnsi="Times New Roman" w:eastAsia="仿宋_GB2312" w:cs="Times New Roman"/>
          <w:color w:val="auto"/>
          <w:sz w:val="28"/>
          <w:szCs w:val="28"/>
          <w:highlight w:val="none"/>
          <w:lang w:val="en-US" w:eastAsia="zh-CN"/>
        </w:rPr>
        <w:t>提出书面质疑。</w:t>
      </w:r>
    </w:p>
    <w:p w14:paraId="703954A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  质疑供应商应按照《政府采购质疑和投诉办法》的要求，在法定质疑期内以书面形式提出质疑，针对同一采购程序环节的质疑次数应符合供应商须知前附表的规定。</w:t>
      </w:r>
    </w:p>
    <w:p w14:paraId="5ED9E8E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7E83EA0">
      <w:pPr>
        <w:spacing w:line="360" w:lineRule="auto"/>
        <w:rPr>
          <w:rFonts w:hint="default" w:ascii="Times New Roman" w:hAnsi="Times New Roman" w:eastAsia="仿宋_GB2312" w:cs="Times New Roman"/>
          <w:color w:val="auto"/>
          <w:sz w:val="28"/>
          <w:szCs w:val="28"/>
          <w:highlight w:val="none"/>
          <w:lang w:val="en-US" w:eastAsia="zh-CN"/>
        </w:rPr>
      </w:pPr>
    </w:p>
    <w:p w14:paraId="2210A66D">
      <w:pPr>
        <w:spacing w:line="360" w:lineRule="auto"/>
        <w:rPr>
          <w:rFonts w:hint="default" w:ascii="Times New Roman" w:hAnsi="Times New Roman" w:eastAsia="仿宋_GB2312" w:cs="Times New Roman"/>
          <w:color w:val="auto"/>
          <w:sz w:val="28"/>
          <w:szCs w:val="28"/>
          <w:highlight w:val="none"/>
        </w:rPr>
      </w:pPr>
    </w:p>
    <w:p w14:paraId="1C7025B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41" w:name="_Toc512476358"/>
      <w:bookmarkStart w:id="142" w:name="_Toc1226187921"/>
      <w:bookmarkStart w:id="143" w:name="_Toc691566780"/>
      <w:bookmarkStart w:id="144" w:name="_Toc1766978063_WPSOffice_Level2"/>
      <w:bookmarkStart w:id="145" w:name="_Toc1930043233"/>
      <w:bookmarkStart w:id="146" w:name="_Toc65811364"/>
      <w:bookmarkStart w:id="147" w:name="_Toc1615377744"/>
      <w:bookmarkStart w:id="148" w:name="_Toc2106161628_WPSOffice_Level2"/>
      <w:bookmarkStart w:id="149" w:name="_Toc1108985532"/>
      <w:bookmarkStart w:id="150" w:name="_Toc2042622906"/>
      <w:bookmarkStart w:id="151" w:name="_Toc2050602757_WPSOffice_Level2"/>
      <w:bookmarkStart w:id="152" w:name="_Toc80847557"/>
      <w:r>
        <w:rPr>
          <w:rFonts w:hint="default" w:ascii="Times New Roman" w:hAnsi="Times New Roman" w:eastAsia="方正小标宋_GBK" w:cs="Times New Roman"/>
          <w:bCs/>
          <w:color w:val="auto"/>
          <w:kern w:val="0"/>
          <w:sz w:val="30"/>
          <w:szCs w:val="30"/>
          <w:highlight w:val="none"/>
          <w:lang w:val="en-US" w:eastAsia="zh-CN"/>
        </w:rPr>
        <w:t>八、需要补充的其他内容</w:t>
      </w:r>
      <w:bookmarkEnd w:id="141"/>
      <w:bookmarkEnd w:id="142"/>
      <w:bookmarkEnd w:id="143"/>
      <w:bookmarkEnd w:id="144"/>
      <w:bookmarkEnd w:id="145"/>
      <w:bookmarkEnd w:id="146"/>
      <w:bookmarkEnd w:id="147"/>
      <w:bookmarkEnd w:id="148"/>
      <w:bookmarkEnd w:id="149"/>
      <w:bookmarkEnd w:id="150"/>
      <w:bookmarkEnd w:id="151"/>
      <w:bookmarkEnd w:id="152"/>
    </w:p>
    <w:p w14:paraId="4BCE9B87">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50</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auto"/>
          <w:sz w:val="28"/>
          <w:szCs w:val="28"/>
          <w:highlight w:val="none"/>
        </w:rPr>
        <w:t>需要补充的其他内容：见“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14:paraId="72E5A0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0B0E5FD6">
      <w:pPr>
        <w:pStyle w:val="6"/>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br w:type="page"/>
      </w:r>
      <w:bookmarkEnd w:id="50"/>
      <w:bookmarkEnd w:id="51"/>
      <w:bookmarkEnd w:id="52"/>
      <w:bookmarkStart w:id="153" w:name="_Toc63558279_WPSOffice_Level1"/>
      <w:bookmarkStart w:id="154" w:name="_Toc1839196008_WPSOffice_Level1"/>
      <w:bookmarkStart w:id="155" w:name="_Toc140667688"/>
      <w:bookmarkStart w:id="156" w:name="_Toc237350522_WPSOffice_Level1"/>
      <w:bookmarkStart w:id="157" w:name="_Toc1340807913"/>
      <w:bookmarkStart w:id="158" w:name="_Toc764191523_WPSOffice_Level1"/>
      <w:bookmarkStart w:id="159" w:name="_Toc839610870"/>
      <w:bookmarkStart w:id="160" w:name="_Toc310774132_WPSOffice_Level1"/>
      <w:bookmarkStart w:id="161" w:name="_Toc1415346380_WPSOffice_Level1"/>
      <w:bookmarkStart w:id="162" w:name="_Toc308141697"/>
      <w:bookmarkStart w:id="163" w:name="_Toc2100027940"/>
      <w:bookmarkStart w:id="164" w:name="_Toc2024009066"/>
      <w:bookmarkStart w:id="165" w:name="_Toc1644299675"/>
      <w:bookmarkStart w:id="166" w:name="_Toc300363790"/>
      <w:bookmarkStart w:id="167" w:name="_Toc335147862_WPSOffice_Level1"/>
      <w:bookmarkStart w:id="168" w:name="_Toc71178543"/>
      <w:bookmarkStart w:id="169" w:name="_Toc1224265812"/>
      <w:bookmarkStart w:id="170" w:name="_Toc1645470286"/>
      <w:r>
        <w:rPr>
          <w:rFonts w:hint="default" w:ascii="Times New Roman" w:hAnsi="Times New Roman" w:eastAsia="宋体" w:cs="Times New Roman"/>
          <w:color w:val="auto"/>
          <w:sz w:val="36"/>
          <w:szCs w:val="36"/>
          <w:highlight w:val="none"/>
          <w:lang w:val="en-US" w:eastAsia="zh-CN"/>
        </w:rPr>
        <w:t xml:space="preserve">第四章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default" w:ascii="Times New Roman" w:hAnsi="Times New Roman" w:eastAsia="宋体" w:cs="Times New Roman"/>
          <w:color w:val="auto"/>
          <w:sz w:val="36"/>
          <w:szCs w:val="36"/>
          <w:highlight w:val="none"/>
          <w:lang w:val="en-US" w:eastAsia="zh-CN"/>
        </w:rPr>
        <w:t>竞争性磋商响应文件格式</w:t>
      </w:r>
      <w:bookmarkEnd w:id="168"/>
      <w:bookmarkEnd w:id="169"/>
      <w:bookmarkEnd w:id="170"/>
    </w:p>
    <w:p w14:paraId="42F3197A">
      <w:pPr>
        <w:tabs>
          <w:tab w:val="left" w:pos="1950"/>
        </w:tabs>
        <w:jc w:val="center"/>
        <w:rPr>
          <w:rFonts w:hint="default" w:ascii="Times New Roman" w:hAnsi="Times New Roman" w:eastAsia="宋体" w:cs="Times New Roman"/>
          <w:b/>
          <w:color w:val="auto"/>
          <w:sz w:val="52"/>
          <w:szCs w:val="52"/>
          <w:highlight w:val="none"/>
          <w:lang w:val="en-US" w:eastAsia="zh-CN"/>
        </w:rPr>
      </w:pPr>
      <w:r>
        <w:rPr>
          <w:rFonts w:hint="eastAsia" w:ascii="Times New Roman" w:hAnsi="Times New Roman" w:eastAsia="宋体" w:cs="Times New Roman"/>
          <w:b/>
          <w:color w:val="auto"/>
          <w:sz w:val="52"/>
          <w:szCs w:val="52"/>
          <w:highlight w:val="none"/>
          <w:lang w:val="en" w:eastAsia="zh-CN"/>
        </w:rPr>
        <w:t>河南省经济管理学校公寓用床及教室课桌椅采购项目</w:t>
      </w:r>
      <w:r>
        <w:rPr>
          <w:rFonts w:hint="default" w:ascii="Times New Roman" w:hAnsi="Times New Roman" w:eastAsia="宋体" w:cs="Times New Roman"/>
          <w:b/>
          <w:color w:val="auto"/>
          <w:sz w:val="52"/>
          <w:szCs w:val="52"/>
          <w:highlight w:val="none"/>
          <w:lang w:val="en-US" w:eastAsia="zh-CN"/>
        </w:rPr>
        <w:t xml:space="preserve"> </w:t>
      </w:r>
    </w:p>
    <w:p w14:paraId="18E5BCCA">
      <w:pPr>
        <w:tabs>
          <w:tab w:val="left" w:pos="1950"/>
        </w:tabs>
        <w:jc w:val="left"/>
        <w:rPr>
          <w:rFonts w:hint="default" w:ascii="Times New Roman" w:hAnsi="Times New Roman" w:eastAsia="宋体" w:cs="Times New Roman"/>
          <w:b/>
          <w:bCs/>
          <w:color w:val="auto"/>
          <w:highlight w:val="none"/>
          <w:lang w:val="en-US"/>
        </w:rPr>
      </w:pPr>
    </w:p>
    <w:p w14:paraId="6B7C2203">
      <w:pPr>
        <w:tabs>
          <w:tab w:val="left" w:pos="1950"/>
        </w:tabs>
        <w:jc w:val="left"/>
        <w:rPr>
          <w:rFonts w:hint="default" w:ascii="Times New Roman" w:hAnsi="Times New Roman" w:eastAsia="宋体" w:cs="Times New Roman"/>
          <w:b/>
          <w:bCs/>
          <w:color w:val="auto"/>
          <w:highlight w:val="none"/>
          <w:lang w:val="en-US"/>
        </w:rPr>
      </w:pPr>
    </w:p>
    <w:p w14:paraId="38954038">
      <w:pPr>
        <w:tabs>
          <w:tab w:val="left" w:pos="1950"/>
        </w:tabs>
        <w:jc w:val="left"/>
        <w:rPr>
          <w:rFonts w:hint="default" w:ascii="Times New Roman" w:hAnsi="Times New Roman" w:eastAsia="宋体" w:cs="Times New Roman"/>
          <w:b/>
          <w:bCs/>
          <w:color w:val="auto"/>
          <w:highlight w:val="none"/>
          <w:lang w:val="en-US"/>
        </w:rPr>
      </w:pPr>
    </w:p>
    <w:p w14:paraId="070C23C9">
      <w:pPr>
        <w:tabs>
          <w:tab w:val="left" w:pos="1950"/>
        </w:tabs>
        <w:jc w:val="left"/>
        <w:rPr>
          <w:rFonts w:hint="default" w:ascii="Times New Roman" w:hAnsi="Times New Roman" w:eastAsia="宋体" w:cs="Times New Roman"/>
          <w:b/>
          <w:bCs/>
          <w:color w:val="auto"/>
          <w:highlight w:val="none"/>
          <w:lang w:val="en-US" w:eastAsia="zh-CN"/>
        </w:rPr>
      </w:pPr>
    </w:p>
    <w:p w14:paraId="33DD7CB9">
      <w:pPr>
        <w:tabs>
          <w:tab w:val="left" w:pos="1950"/>
        </w:tabs>
        <w:jc w:val="left"/>
        <w:rPr>
          <w:rFonts w:hint="default" w:ascii="Times New Roman" w:hAnsi="Times New Roman" w:eastAsia="宋体" w:cs="Times New Roman"/>
          <w:b/>
          <w:bCs/>
          <w:color w:val="auto"/>
          <w:highlight w:val="none"/>
          <w:lang w:val="en-US" w:eastAsia="zh-CN"/>
        </w:rPr>
      </w:pPr>
    </w:p>
    <w:p w14:paraId="0B7520CB">
      <w:pPr>
        <w:tabs>
          <w:tab w:val="left" w:pos="1950"/>
        </w:tabs>
        <w:jc w:val="left"/>
        <w:rPr>
          <w:rFonts w:hint="default" w:ascii="Times New Roman" w:hAnsi="Times New Roman" w:eastAsia="宋体" w:cs="Times New Roman"/>
          <w:b/>
          <w:bCs/>
          <w:color w:val="auto"/>
          <w:highlight w:val="none"/>
          <w:lang w:val="en-US" w:eastAsia="zh-CN"/>
        </w:rPr>
      </w:pPr>
    </w:p>
    <w:p w14:paraId="0135E929">
      <w:pPr>
        <w:tabs>
          <w:tab w:val="left" w:pos="1950"/>
        </w:tabs>
        <w:jc w:val="left"/>
        <w:rPr>
          <w:rFonts w:hint="default" w:ascii="Times New Roman" w:hAnsi="Times New Roman" w:eastAsia="宋体" w:cs="Times New Roman"/>
          <w:b/>
          <w:bCs/>
          <w:color w:val="auto"/>
          <w:highlight w:val="none"/>
          <w:lang w:val="en-US" w:eastAsia="zh-CN"/>
        </w:rPr>
      </w:pPr>
    </w:p>
    <w:p w14:paraId="7868D81B">
      <w:pPr>
        <w:tabs>
          <w:tab w:val="left" w:pos="1950"/>
        </w:tabs>
        <w:jc w:val="left"/>
        <w:rPr>
          <w:rFonts w:hint="default" w:ascii="Times New Roman" w:hAnsi="Times New Roman" w:eastAsia="宋体" w:cs="Times New Roman"/>
          <w:b/>
          <w:bCs/>
          <w:color w:val="auto"/>
          <w:highlight w:val="none"/>
          <w:lang w:val="en-US" w:eastAsia="zh-CN"/>
        </w:rPr>
      </w:pPr>
    </w:p>
    <w:p w14:paraId="0F960F0D">
      <w:pPr>
        <w:tabs>
          <w:tab w:val="left" w:pos="1950"/>
        </w:tabs>
        <w:jc w:val="left"/>
        <w:rPr>
          <w:rFonts w:hint="default" w:ascii="Times New Roman" w:hAnsi="Times New Roman" w:eastAsia="宋体" w:cs="Times New Roman"/>
          <w:b/>
          <w:bCs/>
          <w:color w:val="auto"/>
          <w:highlight w:val="none"/>
          <w:lang w:val="en-US"/>
        </w:rPr>
      </w:pPr>
    </w:p>
    <w:p w14:paraId="340E2BDB">
      <w:pPr>
        <w:tabs>
          <w:tab w:val="left" w:pos="1950"/>
        </w:tabs>
        <w:jc w:val="left"/>
        <w:rPr>
          <w:rFonts w:hint="default" w:ascii="Times New Roman" w:hAnsi="Times New Roman" w:eastAsia="宋体" w:cs="Times New Roman"/>
          <w:b/>
          <w:bCs/>
          <w:color w:val="auto"/>
          <w:highlight w:val="none"/>
          <w:lang w:val="en-US"/>
        </w:rPr>
      </w:pPr>
    </w:p>
    <w:p w14:paraId="05ED7CB2">
      <w:pPr>
        <w:jc w:val="center"/>
        <w:rPr>
          <w:rFonts w:hint="default" w:ascii="Times New Roman" w:hAnsi="Times New Roman" w:eastAsia="宋体" w:cs="Times New Roman"/>
          <w:b/>
          <w:bCs/>
          <w:color w:val="auto"/>
          <w:sz w:val="90"/>
          <w:szCs w:val="90"/>
          <w:highlight w:val="none"/>
        </w:rPr>
      </w:pPr>
      <w:r>
        <w:rPr>
          <w:rFonts w:hint="default" w:ascii="Times New Roman" w:hAnsi="Times New Roman" w:eastAsia="宋体" w:cs="Times New Roman"/>
          <w:b/>
          <w:color w:val="auto"/>
          <w:sz w:val="90"/>
          <w:szCs w:val="90"/>
          <w:highlight w:val="none"/>
          <w:lang w:eastAsia="zh-CN"/>
        </w:rPr>
        <w:t>竞争性磋商响应文件</w:t>
      </w:r>
    </w:p>
    <w:p w14:paraId="68F3371D">
      <w:pPr>
        <w:widowControl w:val="0"/>
        <w:tabs>
          <w:tab w:val="left" w:pos="1950"/>
        </w:tabs>
        <w:jc w:val="center"/>
        <w:rPr>
          <w:rFonts w:hint="default" w:ascii="Times New Roman" w:hAnsi="Times New Roman" w:eastAsia="宋体" w:cs="Times New Roman"/>
          <w:b/>
          <w:color w:val="auto"/>
          <w:sz w:val="36"/>
          <w:szCs w:val="36"/>
          <w:highlight w:val="none"/>
        </w:rPr>
      </w:pPr>
    </w:p>
    <w:p w14:paraId="5E6532DD">
      <w:pPr>
        <w:widowControl w:val="0"/>
        <w:tabs>
          <w:tab w:val="left" w:pos="1950"/>
        </w:tabs>
        <w:jc w:val="center"/>
        <w:rPr>
          <w:rFonts w:hint="default" w:ascii="Times New Roman" w:hAnsi="Times New Roman" w:eastAsia="宋体" w:cs="Times New Roman"/>
          <w:b/>
          <w:color w:val="auto"/>
          <w:spacing w:val="20"/>
          <w:w w:val="150"/>
          <w:sz w:val="36"/>
          <w:szCs w:val="52"/>
          <w:highlight w:val="none"/>
          <w:lang w:val="en-US" w:eastAsia="zh-CN"/>
        </w:rPr>
      </w:pPr>
      <w:r>
        <w:rPr>
          <w:rFonts w:hint="default" w:ascii="Times New Roman" w:hAnsi="Times New Roman" w:eastAsia="宋体" w:cs="Times New Roman"/>
          <w:b/>
          <w:color w:val="auto"/>
          <w:sz w:val="36"/>
          <w:szCs w:val="36"/>
          <w:highlight w:val="none"/>
        </w:rPr>
        <w:t>采购编号：</w:t>
      </w:r>
      <w:r>
        <w:rPr>
          <w:rFonts w:hint="eastAsia" w:ascii="Times New Roman" w:hAnsi="Times New Roman" w:eastAsia="宋体" w:cs="Times New Roman"/>
          <w:b/>
          <w:color w:val="auto"/>
          <w:sz w:val="36"/>
          <w:szCs w:val="36"/>
          <w:highlight w:val="none"/>
          <w:lang w:val="en" w:eastAsia="zh-CN"/>
        </w:rPr>
        <w:t>豫财磋商采购-2025-206</w:t>
      </w:r>
      <w:r>
        <w:rPr>
          <w:rFonts w:hint="default" w:ascii="Times New Roman" w:hAnsi="Times New Roman" w:eastAsia="宋体" w:cs="Times New Roman"/>
          <w:b/>
          <w:color w:val="auto"/>
          <w:sz w:val="36"/>
          <w:szCs w:val="36"/>
          <w:highlight w:val="none"/>
          <w:lang w:val="en-US"/>
        </w:rPr>
        <w:t xml:space="preserve"> </w:t>
      </w:r>
    </w:p>
    <w:p w14:paraId="627CD27C">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3321CF9C">
      <w:pPr>
        <w:widowControl w:val="0"/>
        <w:spacing w:line="360" w:lineRule="auto"/>
        <w:jc w:val="center"/>
        <w:rPr>
          <w:rFonts w:hint="default" w:ascii="Times New Roman" w:hAnsi="Times New Roman" w:eastAsia="宋体" w:cs="Times New Roman"/>
          <w:b/>
          <w:color w:val="auto"/>
          <w:sz w:val="52"/>
          <w:szCs w:val="24"/>
          <w:highlight w:val="none"/>
          <w:lang w:val="en-US" w:eastAsia="zh-CN"/>
        </w:rPr>
      </w:pPr>
      <w:r>
        <w:rPr>
          <w:rFonts w:hint="eastAsia" w:ascii="Times New Roman" w:hAnsi="Times New Roman" w:eastAsia="宋体" w:cs="Times New Roman"/>
          <w:b/>
          <w:color w:val="auto"/>
          <w:sz w:val="36"/>
          <w:szCs w:val="36"/>
          <w:lang w:val="en-US" w:eastAsia="zh-CN"/>
        </w:rPr>
        <w:t>包号：</w:t>
      </w:r>
      <w:r>
        <w:rPr>
          <w:rFonts w:hint="eastAsia" w:ascii="Times New Roman" w:hAnsi="Times New Roman" w:eastAsia="宋体" w:cs="Times New Roman"/>
          <w:b/>
          <w:color w:val="auto"/>
          <w:sz w:val="36"/>
          <w:szCs w:val="36"/>
          <w:u w:val="single"/>
          <w:lang w:val="en-US" w:eastAsia="zh-CN"/>
        </w:rPr>
        <w:t xml:space="preserve">    </w:t>
      </w:r>
      <w:r>
        <w:rPr>
          <w:rFonts w:hint="eastAsia" w:ascii="Times New Roman" w:hAnsi="Times New Roman" w:eastAsia="宋体" w:cs="Times New Roman"/>
          <w:b/>
          <w:color w:val="auto"/>
          <w:sz w:val="36"/>
          <w:szCs w:val="36"/>
          <w:lang w:val="en-US" w:eastAsia="zh-CN"/>
        </w:rPr>
        <w:t xml:space="preserve"> </w:t>
      </w:r>
    </w:p>
    <w:p w14:paraId="77994800">
      <w:pPr>
        <w:pStyle w:val="97"/>
        <w:rPr>
          <w:rFonts w:hint="default" w:ascii="Times New Roman" w:hAnsi="Times New Roman" w:cs="Times New Roman"/>
          <w:color w:val="auto"/>
          <w:highlight w:val="none"/>
        </w:rPr>
      </w:pPr>
    </w:p>
    <w:p w14:paraId="0F13D5B5">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p>
    <w:p w14:paraId="43E2D891">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p>
    <w:p w14:paraId="126B2796">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p>
    <w:p w14:paraId="5B96EA28">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p>
    <w:p w14:paraId="3718F97F">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供应商（企业电子签章）：</w:t>
      </w:r>
    </w:p>
    <w:p w14:paraId="3D23298A">
      <w:pPr>
        <w:pStyle w:val="196"/>
        <w:ind w:firstLine="0"/>
        <w:rPr>
          <w:rFonts w:hint="default" w:ascii="Times New Roman" w:hAnsi="Times New Roman" w:eastAsia="宋体" w:cs="Times New Roman"/>
          <w:color w:val="auto"/>
          <w:sz w:val="36"/>
          <w:szCs w:val="36"/>
          <w:highlight w:val="none"/>
          <w:lang w:val="en-US"/>
        </w:rPr>
      </w:pPr>
    </w:p>
    <w:p w14:paraId="414794F8">
      <w:pPr>
        <w:pStyle w:val="196"/>
        <w:ind w:firstLine="0"/>
        <w:rPr>
          <w:rFonts w:hint="default" w:ascii="Times New Roman" w:hAnsi="Times New Roman" w:eastAsia="宋体" w:cs="Times New Roman"/>
          <w:color w:val="auto"/>
          <w:highlight w:val="none"/>
        </w:rPr>
      </w:pPr>
    </w:p>
    <w:p w14:paraId="4F4A7139">
      <w:pPr>
        <w:pStyle w:val="165"/>
        <w:spacing w:line="360" w:lineRule="auto"/>
        <w:jc w:val="center"/>
        <w:rPr>
          <w:rFonts w:hint="default" w:ascii="Times New Roman" w:hAnsi="Times New Roman" w:eastAsia="仿宋_GB2312" w:cs="Times New Roman"/>
          <w:b/>
          <w:bCs/>
          <w:color w:val="auto"/>
          <w:sz w:val="44"/>
          <w:szCs w:val="44"/>
          <w:highlight w:val="none"/>
          <w:lang w:val="en"/>
        </w:rPr>
      </w:pPr>
      <w:r>
        <w:rPr>
          <w:rFonts w:hint="default" w:ascii="Times New Roman" w:hAnsi="Times New Roman" w:cs="Times New Roman"/>
          <w:color w:val="auto"/>
          <w:sz w:val="28"/>
          <w:szCs w:val="28"/>
          <w:highlight w:val="none"/>
        </w:rPr>
        <w:br w:type="page"/>
      </w:r>
      <w:r>
        <w:rPr>
          <w:rFonts w:hint="default" w:ascii="Times New Roman" w:hAnsi="Times New Roman" w:eastAsia="仿宋_GB2312" w:cs="Times New Roman"/>
          <w:b/>
          <w:bCs/>
          <w:color w:val="auto"/>
          <w:sz w:val="44"/>
          <w:szCs w:val="44"/>
          <w:highlight w:val="none"/>
          <w:lang w:val="en"/>
        </w:rPr>
        <w:t>目  录</w:t>
      </w:r>
    </w:p>
    <w:p w14:paraId="0F56EA4A">
      <w:pPr>
        <w:tabs>
          <w:tab w:val="left" w:pos="5580"/>
        </w:tabs>
        <w:spacing w:line="440" w:lineRule="exact"/>
        <w:rPr>
          <w:rFonts w:hint="default" w:ascii="Times New Roman" w:hAnsi="Times New Roman" w:eastAsia="仿宋_GB2312" w:cs="Times New Roman"/>
          <w:color w:val="auto"/>
          <w:sz w:val="28"/>
          <w:szCs w:val="28"/>
          <w:highlight w:val="none"/>
          <w:lang w:val="en-US" w:eastAsia="zh-CN"/>
        </w:rPr>
      </w:pPr>
    </w:p>
    <w:p w14:paraId="7D472A86">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一、</w:t>
      </w:r>
      <w:r>
        <w:rPr>
          <w:rFonts w:hint="default" w:ascii="Times New Roman" w:hAnsi="Times New Roman" w:eastAsia="仿宋_GB2312" w:cs="Times New Roman"/>
          <w:color w:val="auto"/>
          <w:kern w:val="0"/>
          <w:sz w:val="28"/>
          <w:szCs w:val="28"/>
          <w:highlight w:val="none"/>
        </w:rPr>
        <w:t>法人或者非法人组织的营业执照等证明文件或自然人的身份证明</w:t>
      </w:r>
      <w:bookmarkStart w:id="171" w:name="_Toc371659587_WPSOffice_Level3"/>
      <w:bookmarkStart w:id="172" w:name="_Toc835682095_WPSOffice_Level3"/>
    </w:p>
    <w:p w14:paraId="736D4F6F">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二、</w:t>
      </w:r>
      <w:r>
        <w:rPr>
          <w:rFonts w:hint="default" w:ascii="Times New Roman" w:hAnsi="Times New Roman" w:eastAsia="仿宋_GB2312" w:cs="Times New Roman"/>
          <w:color w:val="auto"/>
          <w:kern w:val="0"/>
          <w:sz w:val="28"/>
          <w:szCs w:val="28"/>
          <w:highlight w:val="none"/>
        </w:rPr>
        <w:t>具有良好的商业信誉和健全的财务会计制度</w:t>
      </w:r>
      <w:bookmarkEnd w:id="171"/>
      <w:bookmarkEnd w:id="172"/>
    </w:p>
    <w:p w14:paraId="27149643">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bookmarkStart w:id="173" w:name="_Toc1104501183_WPSOffice_Level3"/>
      <w:bookmarkStart w:id="174" w:name="_Toc1150235750_WPSOffice_Level3"/>
      <w:r>
        <w:rPr>
          <w:rFonts w:hint="default" w:ascii="Times New Roman" w:hAnsi="Times New Roman" w:eastAsia="仿宋_GB2312" w:cs="Times New Roman"/>
          <w:color w:val="auto"/>
          <w:kern w:val="0"/>
          <w:sz w:val="28"/>
          <w:szCs w:val="28"/>
          <w:highlight w:val="none"/>
          <w:lang w:val="en-US" w:eastAsia="zh-CN"/>
        </w:rPr>
        <w:t>三、</w:t>
      </w:r>
      <w:r>
        <w:rPr>
          <w:rFonts w:hint="default" w:ascii="Times New Roman" w:hAnsi="Times New Roman" w:eastAsia="仿宋_GB2312" w:cs="Times New Roman"/>
          <w:color w:val="auto"/>
          <w:kern w:val="0"/>
          <w:sz w:val="28"/>
          <w:szCs w:val="28"/>
          <w:highlight w:val="none"/>
        </w:rPr>
        <w:t>依法缴纳税收和社会保障资金的良好记录</w:t>
      </w:r>
      <w:bookmarkEnd w:id="173"/>
      <w:bookmarkEnd w:id="174"/>
    </w:p>
    <w:p w14:paraId="660CF04F">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lang w:eastAsia="zh-CN"/>
        </w:rPr>
      </w:pPr>
      <w:bookmarkStart w:id="175" w:name="_Toc281235268_WPSOffice_Level3"/>
      <w:bookmarkStart w:id="176" w:name="_Toc2065680076_WPSOffice_Level3"/>
      <w:r>
        <w:rPr>
          <w:rFonts w:hint="default" w:ascii="Times New Roman" w:hAnsi="Times New Roman" w:eastAsia="仿宋_GB2312" w:cs="Times New Roman"/>
          <w:color w:val="auto"/>
          <w:kern w:val="0"/>
          <w:sz w:val="28"/>
          <w:szCs w:val="28"/>
          <w:highlight w:val="none"/>
          <w:lang w:val="en-US" w:eastAsia="zh-CN"/>
        </w:rPr>
        <w:t>四、</w:t>
      </w:r>
      <w:r>
        <w:rPr>
          <w:rFonts w:hint="default" w:ascii="Times New Roman" w:hAnsi="Times New Roman" w:eastAsia="仿宋_GB2312" w:cs="Times New Roman"/>
          <w:color w:val="auto"/>
          <w:kern w:val="0"/>
          <w:sz w:val="28"/>
          <w:szCs w:val="28"/>
          <w:highlight w:val="none"/>
        </w:rPr>
        <w:t>参加政府采购活动前</w:t>
      </w:r>
      <w:r>
        <w:rPr>
          <w:rFonts w:hint="default" w:ascii="Times New Roman" w:hAnsi="Times New Roman" w:eastAsia="仿宋_GB2312" w:cs="Times New Roman"/>
          <w:color w:val="auto"/>
          <w:kern w:val="0"/>
          <w:sz w:val="28"/>
          <w:szCs w:val="28"/>
          <w:highlight w:val="none"/>
          <w:lang w:val="en-US"/>
        </w:rPr>
        <w:t>3</w:t>
      </w:r>
      <w:r>
        <w:rPr>
          <w:rFonts w:hint="default" w:ascii="Times New Roman" w:hAnsi="Times New Roman" w:eastAsia="仿宋_GB2312" w:cs="Times New Roman"/>
          <w:color w:val="auto"/>
          <w:kern w:val="0"/>
          <w:sz w:val="28"/>
          <w:szCs w:val="28"/>
          <w:highlight w:val="none"/>
        </w:rPr>
        <w:t>年内在经营活动中没有重大违法记录的</w:t>
      </w:r>
      <w:bookmarkEnd w:id="175"/>
      <w:bookmarkEnd w:id="176"/>
      <w:r>
        <w:rPr>
          <w:rFonts w:hint="default" w:ascii="Times New Roman" w:hAnsi="Times New Roman" w:eastAsia="仿宋_GB2312" w:cs="Times New Roman"/>
          <w:color w:val="auto"/>
          <w:kern w:val="0"/>
          <w:sz w:val="28"/>
          <w:szCs w:val="28"/>
          <w:highlight w:val="none"/>
          <w:lang w:eastAsia="zh-CN"/>
        </w:rPr>
        <w:t>声明</w:t>
      </w:r>
    </w:p>
    <w:p w14:paraId="6CC68D51">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bookmarkStart w:id="177" w:name="_Toc765241243_WPSOffice_Level3"/>
      <w:bookmarkStart w:id="178" w:name="_Toc568308316_WPSOffice_Level3"/>
      <w:r>
        <w:rPr>
          <w:rFonts w:hint="default" w:ascii="Times New Roman" w:hAnsi="Times New Roman" w:eastAsia="仿宋_GB2312" w:cs="Times New Roman"/>
          <w:color w:val="auto"/>
          <w:kern w:val="0"/>
          <w:sz w:val="28"/>
          <w:szCs w:val="28"/>
          <w:highlight w:val="none"/>
          <w:lang w:val="en-US" w:eastAsia="zh-CN"/>
        </w:rPr>
        <w:t>五、</w:t>
      </w:r>
      <w:r>
        <w:rPr>
          <w:rFonts w:hint="default" w:ascii="Times New Roman" w:hAnsi="Times New Roman" w:eastAsia="仿宋_GB2312" w:cs="Times New Roman"/>
          <w:color w:val="auto"/>
          <w:kern w:val="0"/>
          <w:sz w:val="28"/>
          <w:szCs w:val="28"/>
          <w:highlight w:val="none"/>
        </w:rPr>
        <w:t>具有履行合同所必需的设备和专业技术能力</w:t>
      </w:r>
      <w:bookmarkEnd w:id="177"/>
      <w:bookmarkEnd w:id="178"/>
    </w:p>
    <w:p w14:paraId="0CC5EE4D">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bookmarkStart w:id="179" w:name="_Toc141596040_WPSOffice_Level3"/>
      <w:bookmarkStart w:id="180" w:name="_Toc2005223374_WPSOffice_Level3"/>
      <w:r>
        <w:rPr>
          <w:rFonts w:hint="default" w:ascii="Times New Roman" w:hAnsi="Times New Roman" w:eastAsia="仿宋_GB2312" w:cs="Times New Roman"/>
          <w:color w:val="auto"/>
          <w:kern w:val="0"/>
          <w:sz w:val="28"/>
          <w:szCs w:val="28"/>
          <w:highlight w:val="none"/>
          <w:lang w:val="en-US" w:eastAsia="zh-CN"/>
        </w:rPr>
        <w:t>六、</w:t>
      </w:r>
      <w:r>
        <w:rPr>
          <w:rFonts w:hint="default" w:ascii="Times New Roman" w:hAnsi="Times New Roman" w:eastAsia="仿宋_GB2312" w:cs="Times New Roman"/>
          <w:color w:val="auto"/>
          <w:kern w:val="0"/>
          <w:sz w:val="28"/>
          <w:szCs w:val="28"/>
          <w:highlight w:val="none"/>
        </w:rPr>
        <w:t>其他资格证明文件</w:t>
      </w:r>
      <w:bookmarkEnd w:id="179"/>
      <w:bookmarkEnd w:id="180"/>
    </w:p>
    <w:p w14:paraId="65CA7E81">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七、磋商响应</w:t>
      </w:r>
      <w:r>
        <w:rPr>
          <w:rFonts w:hint="default" w:ascii="Times New Roman" w:hAnsi="Times New Roman" w:eastAsia="仿宋_GB2312" w:cs="Times New Roman"/>
          <w:color w:val="auto"/>
          <w:sz w:val="28"/>
          <w:szCs w:val="28"/>
          <w:highlight w:val="none"/>
          <w:lang w:val="zh-TW" w:eastAsia="zh-TW"/>
        </w:rPr>
        <w:t>函</w:t>
      </w:r>
    </w:p>
    <w:p w14:paraId="55249444">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八、</w:t>
      </w:r>
      <w:r>
        <w:rPr>
          <w:rFonts w:hint="default" w:ascii="Times New Roman" w:hAnsi="Times New Roman" w:eastAsia="仿宋_GB2312" w:cs="Times New Roman"/>
          <w:color w:val="auto"/>
          <w:sz w:val="28"/>
          <w:szCs w:val="28"/>
          <w:highlight w:val="none"/>
          <w:lang w:val="zh-TW" w:eastAsia="zh-TW"/>
        </w:rPr>
        <w:t>法定代表人身份证明书</w:t>
      </w:r>
    </w:p>
    <w:p w14:paraId="797A2510">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九、磋商响应</w:t>
      </w:r>
      <w:r>
        <w:rPr>
          <w:rFonts w:hint="default" w:ascii="Times New Roman" w:hAnsi="Times New Roman" w:eastAsia="仿宋_GB2312" w:cs="Times New Roman"/>
          <w:color w:val="auto"/>
          <w:sz w:val="28"/>
          <w:szCs w:val="28"/>
          <w:highlight w:val="none"/>
          <w:lang w:val="zh-TW" w:eastAsia="zh-TW"/>
        </w:rPr>
        <w:t>报价表格</w:t>
      </w:r>
    </w:p>
    <w:p w14:paraId="24AD9DB2">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1</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主要内容汇总表</w:t>
      </w:r>
    </w:p>
    <w:p w14:paraId="3B983B2F">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 w:eastAsia="zh-TW"/>
        </w:rPr>
        <w:t xml:space="preserve"> </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分项报价表</w:t>
      </w:r>
    </w:p>
    <w:p w14:paraId="6C5FBEFB">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十、</w:t>
      </w:r>
      <w:r>
        <w:rPr>
          <w:rFonts w:hint="default" w:ascii="Times New Roman" w:hAnsi="Times New Roman" w:eastAsia="仿宋_GB2312" w:cs="Times New Roman"/>
          <w:color w:val="auto"/>
          <w:sz w:val="28"/>
          <w:szCs w:val="28"/>
          <w:highlight w:val="none"/>
          <w:lang w:val="zh-TW" w:eastAsia="zh-TW"/>
        </w:rPr>
        <w:t>商务条款偏离表</w:t>
      </w:r>
    </w:p>
    <w:p w14:paraId="72507E98">
      <w:pPr>
        <w:pStyle w:val="165"/>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十一、</w:t>
      </w:r>
      <w:r>
        <w:rPr>
          <w:rFonts w:hint="default" w:ascii="Times New Roman" w:hAnsi="Times New Roman" w:eastAsia="仿宋_GB2312" w:cs="Times New Roman"/>
          <w:color w:val="auto"/>
          <w:sz w:val="28"/>
          <w:szCs w:val="28"/>
          <w:highlight w:val="none"/>
          <w:lang w:val="zh-TW" w:eastAsia="zh-TW"/>
        </w:rPr>
        <w:t>技术规格偏离表</w:t>
      </w:r>
    </w:p>
    <w:p w14:paraId="3F420680">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十二、</w:t>
      </w:r>
      <w:r>
        <w:rPr>
          <w:rFonts w:hint="default" w:ascii="Times New Roman" w:hAnsi="Times New Roman" w:eastAsia="仿宋_GB2312" w:cs="Times New Roman"/>
          <w:color w:val="auto"/>
          <w:sz w:val="28"/>
          <w:szCs w:val="28"/>
          <w:highlight w:val="none"/>
          <w:lang w:val="zh-TW" w:eastAsia="zh-TW"/>
        </w:rPr>
        <w:t>综合证明文件</w:t>
      </w:r>
    </w:p>
    <w:p w14:paraId="1BB99E22">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十三、企业声明函</w:t>
      </w:r>
    </w:p>
    <w:p w14:paraId="05573972">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十四、供应商</w:t>
      </w:r>
      <w:r>
        <w:rPr>
          <w:rFonts w:hint="default" w:ascii="Times New Roman" w:hAnsi="Times New Roman" w:eastAsia="仿宋_GB2312" w:cs="Times New Roman"/>
          <w:color w:val="auto"/>
          <w:sz w:val="28"/>
          <w:szCs w:val="28"/>
          <w:highlight w:val="none"/>
          <w:lang w:val="zh-TW" w:eastAsia="zh-TW"/>
        </w:rPr>
        <w:t>关联单位的说明</w:t>
      </w:r>
    </w:p>
    <w:p w14:paraId="1CDD25CC">
      <w:pPr>
        <w:pStyle w:val="165"/>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rPr>
        <w:t>十五、</w:t>
      </w:r>
      <w:r>
        <w:rPr>
          <w:rFonts w:hint="default" w:ascii="Times New Roman" w:hAnsi="Times New Roman" w:eastAsia="仿宋_GB2312" w:cs="Times New Roman"/>
          <w:color w:val="auto"/>
          <w:sz w:val="28"/>
          <w:szCs w:val="28"/>
          <w:highlight w:val="none"/>
          <w:lang w:val="zh-TW" w:eastAsia="zh-TW"/>
        </w:rPr>
        <w:t>其他文件</w:t>
      </w:r>
    </w:p>
    <w:p w14:paraId="3C2D3FEF">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rPr>
      </w:pPr>
    </w:p>
    <w:p w14:paraId="06162490">
      <w:pPr>
        <w:pStyle w:val="7"/>
        <w:spacing w:before="0" w:after="0" w:line="360" w:lineRule="auto"/>
        <w:jc w:val="center"/>
        <w:rPr>
          <w:rFonts w:hint="default" w:ascii="Times New Roman" w:hAnsi="Times New Roman" w:eastAsia="黑体" w:cs="Times New Roman"/>
          <w:b w:val="0"/>
          <w:bCs w:val="0"/>
          <w:color w:val="auto"/>
          <w:sz w:val="28"/>
          <w:szCs w:val="28"/>
          <w:highlight w:val="none"/>
        </w:rPr>
      </w:pPr>
      <w:bookmarkStart w:id="181" w:name="_Toc442868323"/>
      <w:bookmarkStart w:id="182" w:name="_Toc1892257381_WPSOffice_Level3"/>
      <w:bookmarkStart w:id="183" w:name="_Toc1666758381"/>
      <w:bookmarkStart w:id="184" w:name="_Toc740001715"/>
      <w:r>
        <w:rPr>
          <w:rFonts w:hint="default" w:ascii="Times New Roman" w:hAnsi="Times New Roman" w:eastAsia="黑体" w:cs="Times New Roman"/>
          <w:color w:val="auto"/>
          <w:sz w:val="28"/>
          <w:szCs w:val="28"/>
          <w:highlight w:val="none"/>
        </w:rPr>
        <w:br w:type="page"/>
      </w:r>
      <w:bookmarkEnd w:id="181"/>
      <w:bookmarkEnd w:id="182"/>
      <w:bookmarkEnd w:id="183"/>
      <w:bookmarkEnd w:id="184"/>
      <w:bookmarkStart w:id="185" w:name="_Toc262140077"/>
      <w:bookmarkStart w:id="186" w:name="_Toc831756679"/>
      <w:bookmarkStart w:id="187" w:name="_Toc1950934252"/>
      <w:bookmarkStart w:id="188" w:name="_Toc1541909372_WPSOffice_Level3"/>
      <w:bookmarkStart w:id="189" w:name="_Toc1274130635"/>
      <w:bookmarkStart w:id="190" w:name="_Toc1876865389"/>
      <w:bookmarkStart w:id="191" w:name="_Toc1480748811"/>
      <w:bookmarkStart w:id="192" w:name="_Toc1727898814"/>
      <w:bookmarkStart w:id="193" w:name="_Toc730361247"/>
      <w:bookmarkStart w:id="194" w:name="_Toc1970836454"/>
      <w:bookmarkStart w:id="195" w:name="_Toc1793820901_WPSOffice_Level3"/>
      <w:r>
        <w:rPr>
          <w:rFonts w:hint="default" w:ascii="Times New Roman" w:hAnsi="Times New Roman" w:eastAsia="黑体" w:cs="Times New Roman"/>
          <w:b w:val="0"/>
          <w:bCs w:val="0"/>
          <w:color w:val="auto"/>
          <w:sz w:val="28"/>
          <w:szCs w:val="28"/>
          <w:highlight w:val="none"/>
          <w:lang w:val="en-US" w:eastAsia="zh-CN"/>
        </w:rPr>
        <w:t>一、</w:t>
      </w:r>
      <w:r>
        <w:rPr>
          <w:rFonts w:hint="default" w:ascii="Times New Roman" w:hAnsi="Times New Roman" w:eastAsia="黑体" w:cs="Times New Roman"/>
          <w:b w:val="0"/>
          <w:bCs w:val="0"/>
          <w:color w:val="auto"/>
          <w:sz w:val="28"/>
          <w:szCs w:val="28"/>
          <w:highlight w:val="none"/>
        </w:rPr>
        <w:t>法人或者非法人组织的营业执照等证明文件或自然人的身份证明</w:t>
      </w:r>
      <w:bookmarkEnd w:id="185"/>
      <w:bookmarkEnd w:id="186"/>
      <w:bookmarkEnd w:id="187"/>
      <w:bookmarkEnd w:id="188"/>
      <w:bookmarkEnd w:id="189"/>
      <w:bookmarkEnd w:id="190"/>
      <w:bookmarkEnd w:id="191"/>
      <w:bookmarkEnd w:id="192"/>
      <w:bookmarkEnd w:id="193"/>
      <w:bookmarkEnd w:id="194"/>
      <w:bookmarkEnd w:id="195"/>
    </w:p>
    <w:p w14:paraId="31CEAC49">
      <w:pPr>
        <w:rPr>
          <w:rFonts w:hint="default" w:ascii="Times New Roman" w:hAnsi="Times New Roman" w:cs="Times New Roman"/>
          <w:color w:val="auto"/>
          <w:highlight w:val="none"/>
        </w:rPr>
      </w:pPr>
    </w:p>
    <w:p w14:paraId="6DF5DD76">
      <w:pPr>
        <w:pStyle w:val="165"/>
        <w:tabs>
          <w:tab w:val="left" w:pos="5580"/>
        </w:tabs>
        <w:spacing w:line="360" w:lineRule="auto"/>
        <w:ind w:left="540" w:firstLine="480"/>
        <w:jc w:val="center"/>
        <w:rPr>
          <w:rFonts w:hint="default" w:ascii="Times New Roman" w:hAnsi="Times New Roman" w:cs="Times New Roman"/>
          <w:b/>
          <w:bCs/>
          <w:color w:val="auto"/>
          <w:sz w:val="24"/>
          <w:szCs w:val="24"/>
          <w:highlight w:val="none"/>
        </w:rPr>
      </w:pPr>
    </w:p>
    <w:p w14:paraId="6DF27FEC">
      <w:pPr>
        <w:pStyle w:val="165"/>
        <w:tabs>
          <w:tab w:val="left" w:pos="5580"/>
        </w:tabs>
        <w:spacing w:line="360" w:lineRule="auto"/>
        <w:ind w:left="540" w:firstLine="480"/>
        <w:rPr>
          <w:rFonts w:hint="default" w:ascii="Times New Roman" w:hAnsi="Times New Roman" w:cs="Times New Roman"/>
          <w:b/>
          <w:bCs/>
          <w:color w:val="auto"/>
          <w:sz w:val="24"/>
          <w:szCs w:val="24"/>
          <w:highlight w:val="none"/>
        </w:rPr>
      </w:pPr>
    </w:p>
    <w:p w14:paraId="6169DEC9">
      <w:pPr>
        <w:pStyle w:val="165"/>
        <w:tabs>
          <w:tab w:val="left" w:pos="5580"/>
        </w:tabs>
        <w:spacing w:line="360" w:lineRule="auto"/>
        <w:ind w:left="540" w:firstLine="480"/>
        <w:rPr>
          <w:rFonts w:hint="default" w:ascii="Times New Roman" w:hAnsi="Times New Roman" w:cs="Times New Roman"/>
          <w:b/>
          <w:bCs/>
          <w:color w:val="auto"/>
          <w:sz w:val="24"/>
          <w:szCs w:val="24"/>
          <w:highlight w:val="none"/>
        </w:rPr>
      </w:pPr>
    </w:p>
    <w:p w14:paraId="422A440C">
      <w:pPr>
        <w:pStyle w:val="165"/>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说明：</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zh-TW" w:eastAsia="zh-TW"/>
        </w:rPr>
        <w:t>提供有效的营业执照等证明文件原件或复印件</w:t>
      </w:r>
      <w:r>
        <w:rPr>
          <w:rFonts w:hint="default" w:ascii="Times New Roman" w:hAnsi="Times New Roman" w:eastAsia="仿宋_GB2312" w:cs="Times New Roman"/>
          <w:color w:val="auto"/>
          <w:sz w:val="28"/>
          <w:szCs w:val="28"/>
          <w:highlight w:val="none"/>
          <w:lang w:val="zh-TW"/>
        </w:rPr>
        <w:t>的</w:t>
      </w:r>
      <w:r>
        <w:rPr>
          <w:rFonts w:hint="default" w:ascii="Times New Roman" w:hAnsi="Times New Roman" w:eastAsia="仿宋_GB2312" w:cs="Times New Roman"/>
          <w:color w:val="auto"/>
          <w:sz w:val="28"/>
          <w:szCs w:val="28"/>
          <w:highlight w:val="none"/>
          <w:lang w:val="zh-TW" w:eastAsia="zh-TW"/>
        </w:rPr>
        <w:t>扫描件。</w:t>
      </w:r>
    </w:p>
    <w:p w14:paraId="74F55DAD">
      <w:pPr>
        <w:pStyle w:val="165"/>
        <w:tabs>
          <w:tab w:val="left" w:pos="5580"/>
        </w:tabs>
        <w:spacing w:line="360" w:lineRule="auto"/>
        <w:rPr>
          <w:rFonts w:hint="default" w:ascii="Times New Roman" w:hAnsi="Times New Roman" w:eastAsia="仿宋_GB2312" w:cs="Times New Roman"/>
          <w:color w:val="auto"/>
          <w:sz w:val="28"/>
          <w:szCs w:val="28"/>
          <w:highlight w:val="none"/>
        </w:rPr>
      </w:pPr>
      <w:bookmarkStart w:id="196" w:name="_Toc2081420463_WPSOffice_Level3"/>
      <w:bookmarkStart w:id="197" w:name="_Toc67715126_WPSOffice_Level3"/>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zh-TW"/>
        </w:rPr>
        <w:t>供应商</w:t>
      </w:r>
      <w:r>
        <w:rPr>
          <w:rFonts w:hint="default" w:ascii="Times New Roman" w:hAnsi="Times New Roman" w:eastAsia="仿宋_GB2312" w:cs="Times New Roman"/>
          <w:color w:val="auto"/>
          <w:sz w:val="28"/>
          <w:szCs w:val="28"/>
          <w:highlight w:val="none"/>
          <w:lang w:val="zh-TW" w:eastAsia="zh-TW"/>
        </w:rPr>
        <w:t>为自然人的，应提供身份证明原件或复印件</w:t>
      </w:r>
      <w:r>
        <w:rPr>
          <w:rFonts w:hint="default" w:ascii="Times New Roman" w:hAnsi="Times New Roman" w:eastAsia="仿宋_GB2312" w:cs="Times New Roman"/>
          <w:color w:val="auto"/>
          <w:sz w:val="28"/>
          <w:szCs w:val="28"/>
          <w:highlight w:val="none"/>
          <w:lang w:val="zh-TW"/>
        </w:rPr>
        <w:t>的</w:t>
      </w:r>
      <w:r>
        <w:rPr>
          <w:rFonts w:hint="default" w:ascii="Times New Roman" w:hAnsi="Times New Roman" w:eastAsia="仿宋_GB2312" w:cs="Times New Roman"/>
          <w:color w:val="auto"/>
          <w:sz w:val="28"/>
          <w:szCs w:val="28"/>
          <w:highlight w:val="none"/>
          <w:lang w:val="zh-TW" w:eastAsia="zh-TW"/>
        </w:rPr>
        <w:t>扫描件。</w:t>
      </w:r>
      <w:bookmarkEnd w:id="196"/>
      <w:bookmarkEnd w:id="197"/>
    </w:p>
    <w:p w14:paraId="4255CDCB">
      <w:pPr>
        <w:pStyle w:val="165"/>
        <w:tabs>
          <w:tab w:val="left" w:pos="5580"/>
        </w:tabs>
        <w:spacing w:line="360" w:lineRule="auto"/>
        <w:rPr>
          <w:rFonts w:hint="default" w:ascii="Times New Roman" w:hAnsi="Times New Roman" w:eastAsia="仿宋_GB2312" w:cs="Times New Roman"/>
          <w:color w:val="auto"/>
          <w:sz w:val="28"/>
          <w:szCs w:val="28"/>
          <w:highlight w:val="none"/>
        </w:rPr>
      </w:pPr>
      <w:bookmarkStart w:id="198" w:name="_Toc781251951_WPSOffice_Level3"/>
      <w:bookmarkStart w:id="199" w:name="_Toc1215272460_WPSOffice_Level3"/>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zh-TW" w:eastAsia="zh-TW"/>
        </w:rPr>
        <w:t>联合体</w:t>
      </w:r>
      <w:r>
        <w:rPr>
          <w:rFonts w:hint="default" w:ascii="Times New Roman" w:hAnsi="Times New Roman" w:eastAsia="仿宋_GB2312" w:cs="Times New Roman"/>
          <w:color w:val="auto"/>
          <w:sz w:val="28"/>
          <w:szCs w:val="28"/>
          <w:highlight w:val="none"/>
          <w:lang w:val="zh-TW"/>
        </w:rPr>
        <w:t>磋商</w:t>
      </w:r>
      <w:r>
        <w:rPr>
          <w:rFonts w:hint="default" w:ascii="Times New Roman" w:hAnsi="Times New Roman" w:eastAsia="仿宋_GB2312" w:cs="Times New Roman"/>
          <w:color w:val="auto"/>
          <w:sz w:val="28"/>
          <w:szCs w:val="28"/>
          <w:highlight w:val="none"/>
          <w:lang w:val="zh-TW" w:eastAsia="zh-TW"/>
        </w:rPr>
        <w:t>应提供联合体各方满足以上要求的证明文件。</w:t>
      </w:r>
      <w:bookmarkEnd w:id="198"/>
      <w:bookmarkEnd w:id="199"/>
    </w:p>
    <w:p w14:paraId="6487E216">
      <w:pPr>
        <w:pStyle w:val="165"/>
        <w:tabs>
          <w:tab w:val="left" w:pos="5580"/>
        </w:tabs>
        <w:spacing w:line="360" w:lineRule="auto"/>
        <w:rPr>
          <w:rFonts w:hint="default" w:ascii="Times New Roman" w:hAnsi="Times New Roman" w:eastAsia="仿宋_GB2312" w:cs="Times New Roman"/>
          <w:color w:val="auto"/>
          <w:sz w:val="28"/>
          <w:szCs w:val="28"/>
          <w:highlight w:val="none"/>
        </w:rPr>
      </w:pPr>
    </w:p>
    <w:p w14:paraId="41A1404A">
      <w:pPr>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bookmarkStart w:id="200" w:name="_Toc868984799"/>
      <w:bookmarkStart w:id="201" w:name="_Toc1319467764"/>
      <w:bookmarkStart w:id="202" w:name="_Toc1557063548"/>
      <w:bookmarkStart w:id="203" w:name="_Toc1215314597"/>
      <w:bookmarkStart w:id="204" w:name="_Toc456633459_WPSOffice_Level3"/>
    </w:p>
    <w:p w14:paraId="48D7FD7C">
      <w:pPr>
        <w:pStyle w:val="7"/>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205" w:name="_Toc1521751422"/>
      <w:bookmarkStart w:id="206" w:name="_Toc1494493586"/>
      <w:bookmarkStart w:id="207" w:name="_Toc86417259"/>
      <w:bookmarkStart w:id="208" w:name="_Toc937091873"/>
      <w:bookmarkStart w:id="209" w:name="_Toc574791252"/>
      <w:r>
        <w:rPr>
          <w:rFonts w:hint="default" w:ascii="Times New Roman" w:hAnsi="Times New Roman" w:eastAsia="黑体" w:cs="Times New Roman"/>
          <w:b w:val="0"/>
          <w:bCs w:val="0"/>
          <w:color w:val="auto"/>
          <w:sz w:val="28"/>
          <w:szCs w:val="28"/>
          <w:highlight w:val="none"/>
          <w:lang w:val="en-US" w:eastAsia="zh-CN"/>
        </w:rPr>
        <w:t>二、具有良好的商业信誉和健全的财务会计制度</w:t>
      </w:r>
      <w:bookmarkEnd w:id="200"/>
      <w:bookmarkEnd w:id="201"/>
      <w:bookmarkEnd w:id="202"/>
      <w:bookmarkEnd w:id="203"/>
      <w:bookmarkEnd w:id="204"/>
      <w:bookmarkEnd w:id="205"/>
      <w:bookmarkEnd w:id="206"/>
      <w:bookmarkEnd w:id="207"/>
      <w:bookmarkEnd w:id="208"/>
      <w:bookmarkEnd w:id="209"/>
    </w:p>
    <w:p w14:paraId="60191BD0">
      <w:pPr>
        <w:spacing w:line="360" w:lineRule="auto"/>
        <w:jc w:val="center"/>
        <w:rPr>
          <w:rFonts w:hint="default" w:ascii="Times New Roman" w:hAnsi="Times New Roman" w:eastAsia="宋体" w:cs="Times New Roman"/>
          <w:color w:val="auto"/>
          <w:sz w:val="28"/>
          <w:szCs w:val="28"/>
          <w:highlight w:val="none"/>
        </w:rPr>
      </w:pPr>
    </w:p>
    <w:p w14:paraId="67DD1DE5">
      <w:pPr>
        <w:rPr>
          <w:rFonts w:hint="default" w:ascii="Times New Roman" w:hAnsi="Times New Roman" w:cs="Times New Roman"/>
          <w:color w:val="auto"/>
          <w:highlight w:val="none"/>
        </w:rPr>
      </w:pPr>
    </w:p>
    <w:p w14:paraId="6FD1C5A3">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14:paraId="1D18EC6C">
      <w:pPr>
        <w:tabs>
          <w:tab w:val="left" w:pos="3060"/>
          <w:tab w:val="left" w:pos="5580"/>
        </w:tabs>
        <w:spacing w:line="360" w:lineRule="auto"/>
        <w:ind w:left="1080" w:hanging="540"/>
        <w:rPr>
          <w:rFonts w:hint="default" w:ascii="Times New Roman" w:hAnsi="Times New Roman" w:eastAsia="宋体" w:cs="Times New Roman"/>
          <w:b/>
          <w:bCs/>
          <w:color w:val="auto"/>
          <w:sz w:val="24"/>
          <w:szCs w:val="24"/>
          <w:highlight w:val="none"/>
          <w:lang w:val="en-US"/>
        </w:rPr>
      </w:pPr>
    </w:p>
    <w:p w14:paraId="576B280D">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14:paraId="21085FA1">
      <w:pPr>
        <w:tabs>
          <w:tab w:val="left" w:pos="5580"/>
        </w:tabs>
        <w:spacing w:line="360" w:lineRule="auto"/>
        <w:ind w:left="1080" w:hanging="54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说明：</w:t>
      </w:r>
    </w:p>
    <w:p w14:paraId="78288A6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1.提供供应商</w:t>
      </w:r>
      <w:r>
        <w:rPr>
          <w:rFonts w:hint="eastAsia" w:ascii="Times New Roman" w:hAnsi="Times New Roman" w:eastAsia="仿宋_GB2312" w:cs="Times New Roman"/>
          <w:sz w:val="28"/>
          <w:szCs w:val="28"/>
          <w:lang w:val="en-US" w:eastAsia="zh-CN"/>
        </w:rPr>
        <w:t>202</w:t>
      </w:r>
      <w:r>
        <w:rPr>
          <w:rFonts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val="en-US" w:eastAsia="zh-CN"/>
        </w:rPr>
        <w:t>年度经审计的</w:t>
      </w:r>
      <w:r>
        <w:rPr>
          <w:rFonts w:hint="default" w:ascii="Times New Roman" w:hAnsi="Times New Roman" w:eastAsia="仿宋_GB2312" w:cs="Times New Roman"/>
          <w:color w:val="auto"/>
          <w:sz w:val="28"/>
          <w:szCs w:val="28"/>
          <w:highlight w:val="none"/>
          <w:lang w:val="en-US" w:eastAsia="zh-CN"/>
        </w:rPr>
        <w:t>财务报告，要求注册会计师签字并加盖会计师印章；截止到响应文件开启时间，供应商成立时间不足要求时限的，可提供银行资信证明材料。</w:t>
      </w:r>
    </w:p>
    <w:p w14:paraId="30ED0FA6">
      <w:pPr>
        <w:pStyle w:val="7"/>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cs="Times New Roman"/>
          <w:color w:val="auto"/>
          <w:sz w:val="24"/>
          <w:szCs w:val="24"/>
          <w:highlight w:val="none"/>
        </w:rPr>
        <w:br w:type="page"/>
      </w:r>
      <w:bookmarkStart w:id="210" w:name="_Toc1968479748"/>
      <w:bookmarkStart w:id="211" w:name="_Toc224741966"/>
      <w:bookmarkStart w:id="212" w:name="_Toc436443482"/>
      <w:bookmarkStart w:id="213" w:name="_Toc1030212309"/>
      <w:bookmarkStart w:id="214" w:name="_Toc942688044_WPSOffice_Level3"/>
      <w:bookmarkStart w:id="215" w:name="_Toc1656782056"/>
      <w:bookmarkStart w:id="216" w:name="_Toc1998858666"/>
      <w:bookmarkStart w:id="217" w:name="_Toc1125237527"/>
      <w:bookmarkStart w:id="218" w:name="_Toc2082821673"/>
      <w:bookmarkStart w:id="219" w:name="_Toc840223094"/>
      <w:bookmarkStart w:id="220" w:name="_Toc1079740645"/>
      <w:r>
        <w:rPr>
          <w:rFonts w:hint="default" w:ascii="Times New Roman" w:hAnsi="Times New Roman" w:eastAsia="黑体" w:cs="Times New Roman"/>
          <w:b w:val="0"/>
          <w:bCs w:val="0"/>
          <w:color w:val="auto"/>
          <w:sz w:val="28"/>
          <w:szCs w:val="28"/>
          <w:highlight w:val="none"/>
          <w:lang w:val="en-US" w:eastAsia="zh-CN"/>
        </w:rPr>
        <w:t>三、依法</w:t>
      </w:r>
      <w:bookmarkEnd w:id="210"/>
      <w:r>
        <w:rPr>
          <w:rFonts w:hint="default" w:ascii="Times New Roman" w:hAnsi="Times New Roman" w:eastAsia="黑体" w:cs="Times New Roman"/>
          <w:b w:val="0"/>
          <w:bCs w:val="0"/>
          <w:color w:val="auto"/>
          <w:sz w:val="28"/>
          <w:szCs w:val="28"/>
          <w:highlight w:val="none"/>
          <w:lang w:val="en-US" w:eastAsia="zh-CN"/>
        </w:rPr>
        <w:t>缴纳税收和社会保障资金的良好记录</w:t>
      </w:r>
      <w:bookmarkEnd w:id="211"/>
      <w:bookmarkEnd w:id="212"/>
      <w:bookmarkEnd w:id="213"/>
      <w:bookmarkEnd w:id="214"/>
      <w:bookmarkEnd w:id="215"/>
      <w:bookmarkEnd w:id="216"/>
      <w:bookmarkEnd w:id="217"/>
      <w:bookmarkEnd w:id="218"/>
      <w:bookmarkEnd w:id="219"/>
      <w:bookmarkEnd w:id="220"/>
    </w:p>
    <w:p w14:paraId="598729F2">
      <w:pPr>
        <w:pStyle w:val="165"/>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7DA2B214">
      <w:pPr>
        <w:pStyle w:val="165"/>
        <w:tabs>
          <w:tab w:val="left" w:pos="5580"/>
        </w:tabs>
        <w:spacing w:line="360" w:lineRule="auto"/>
        <w:ind w:left="840"/>
        <w:rPr>
          <w:rFonts w:hint="default" w:ascii="Times New Roman" w:hAnsi="Times New Roman" w:cs="Times New Roman"/>
          <w:b/>
          <w:bCs/>
          <w:color w:val="auto"/>
          <w:sz w:val="24"/>
          <w:szCs w:val="24"/>
          <w:highlight w:val="none"/>
        </w:rPr>
      </w:pPr>
    </w:p>
    <w:p w14:paraId="7357AEBF">
      <w:pPr>
        <w:pStyle w:val="165"/>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说明：</w:t>
      </w:r>
    </w:p>
    <w:p w14:paraId="5494FC8D">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1.</w:t>
      </w: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sz w:val="28"/>
          <w:szCs w:val="28"/>
          <w:highlight w:val="none"/>
          <w:lang w:val="en-US" w:eastAsia="zh-CN"/>
        </w:rPr>
        <w:t>提供自202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年1月1日以来至少一个月的纳税证明和社保缴纳证明，依法免税或不需要缴纳社会保障资金的，应提供相应文件证明其依法免税或不需要缴纳。</w:t>
      </w:r>
    </w:p>
    <w:p w14:paraId="3DD46C95">
      <w:pPr>
        <w:tabs>
          <w:tab w:val="left" w:pos="5580"/>
        </w:tabs>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2.如果是联合体磋商，联合体各方均需提供相关材料。</w:t>
      </w:r>
    </w:p>
    <w:p w14:paraId="0AD4F6EE">
      <w:pPr>
        <w:pStyle w:val="7"/>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cs="Times New Roman"/>
          <w:color w:val="auto"/>
          <w:sz w:val="28"/>
          <w:szCs w:val="28"/>
          <w:highlight w:val="none"/>
        </w:rPr>
        <w:br w:type="page"/>
      </w:r>
      <w:bookmarkStart w:id="221" w:name="_Toc1835514155"/>
      <w:bookmarkStart w:id="222" w:name="_Toc897167010_WPSOffice_Level3"/>
      <w:bookmarkStart w:id="223" w:name="_Toc1625950936"/>
      <w:bookmarkStart w:id="224" w:name="_Toc2139213640"/>
      <w:bookmarkStart w:id="225" w:name="_Toc2058865505"/>
      <w:bookmarkStart w:id="226" w:name="_Toc1989881438"/>
      <w:bookmarkStart w:id="227" w:name="_Toc2070828746"/>
      <w:bookmarkStart w:id="228" w:name="_Toc1206650936"/>
      <w:bookmarkStart w:id="229" w:name="_Toc242026376"/>
      <w:bookmarkStart w:id="230" w:name="_Toc288533216"/>
      <w:bookmarkStart w:id="231" w:name="_Toc289243999"/>
      <w:r>
        <w:rPr>
          <w:rFonts w:hint="default" w:ascii="Times New Roman" w:hAnsi="Times New Roman" w:eastAsia="黑体" w:cs="Times New Roman"/>
          <w:b w:val="0"/>
          <w:bCs w:val="0"/>
          <w:color w:val="auto"/>
          <w:sz w:val="28"/>
          <w:szCs w:val="28"/>
          <w:highlight w:val="none"/>
          <w:lang w:val="en-US" w:eastAsia="zh-CN"/>
        </w:rPr>
        <w:t>四、参加政府采购活动前3年内在经营活动中没有重大违法记录的</w:t>
      </w:r>
      <w:bookmarkEnd w:id="221"/>
      <w:bookmarkEnd w:id="222"/>
      <w:bookmarkEnd w:id="223"/>
      <w:bookmarkEnd w:id="224"/>
      <w:bookmarkEnd w:id="225"/>
      <w:bookmarkEnd w:id="226"/>
      <w:r>
        <w:rPr>
          <w:rFonts w:hint="default" w:ascii="Times New Roman" w:hAnsi="Times New Roman" w:eastAsia="黑体" w:cs="Times New Roman"/>
          <w:b w:val="0"/>
          <w:bCs w:val="0"/>
          <w:color w:val="auto"/>
          <w:sz w:val="28"/>
          <w:szCs w:val="28"/>
          <w:highlight w:val="none"/>
          <w:lang w:val="en-US" w:eastAsia="zh-CN"/>
        </w:rPr>
        <w:t>声明</w:t>
      </w:r>
      <w:bookmarkEnd w:id="227"/>
      <w:bookmarkEnd w:id="228"/>
      <w:bookmarkEnd w:id="229"/>
      <w:bookmarkEnd w:id="230"/>
      <w:bookmarkEnd w:id="231"/>
    </w:p>
    <w:p w14:paraId="61ECC7E4">
      <w:pPr>
        <w:spacing w:line="360" w:lineRule="auto"/>
        <w:rPr>
          <w:rFonts w:hint="default" w:ascii="Times New Roman" w:hAnsi="Times New Roman" w:eastAsia="仿宋_GB2312" w:cs="Times New Roman"/>
          <w:color w:val="auto"/>
          <w:sz w:val="28"/>
          <w:szCs w:val="28"/>
          <w:highlight w:val="none"/>
          <w:lang w:val="en-US" w:eastAsia="zh-CN"/>
        </w:rPr>
      </w:pPr>
      <w:bookmarkStart w:id="232" w:name="_Hlk103703179"/>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28"/>
          <w:szCs w:val="28"/>
          <w:highlight w:val="none"/>
          <w:u w:val="single"/>
          <w:lang w:val="en-US" w:eastAsia="zh-CN"/>
        </w:rPr>
        <w:t>河南省经济管理学校</w:t>
      </w:r>
      <w:r>
        <w:rPr>
          <w:rFonts w:hint="default" w:ascii="Times New Roman" w:hAnsi="Times New Roman" w:eastAsia="仿宋_GB2312" w:cs="Times New Roman"/>
          <w:color w:val="auto"/>
          <w:sz w:val="28"/>
          <w:szCs w:val="28"/>
          <w:highlight w:val="none"/>
        </w:rPr>
        <w:t xml:space="preserve"> </w:t>
      </w:r>
    </w:p>
    <w:p w14:paraId="333302AF">
      <w:pPr>
        <w:spacing w:line="360" w:lineRule="auto"/>
        <w:ind w:firstLine="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我（单位/本人，以下统称我单位）自愿参加采购项目编号为</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single"/>
          <w:lang w:val="en" w:eastAsia="zh-CN"/>
        </w:rPr>
        <w:t>豫财磋商采购-2025-206</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none"/>
          <w:lang w:val="en-US" w:eastAsia="zh-CN"/>
        </w:rPr>
        <w:t>的</w:t>
      </w:r>
      <w:r>
        <w:rPr>
          <w:rFonts w:hint="eastAsia" w:ascii="Times New Roman" w:hAnsi="Times New Roman" w:eastAsia="仿宋_GB2312" w:cs="Times New Roman"/>
          <w:color w:val="auto"/>
          <w:sz w:val="28"/>
          <w:szCs w:val="28"/>
          <w:highlight w:val="none"/>
          <w:u w:val="singl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u w:val="single"/>
          <w:lang w:val="en-US" w:eastAsia="zh-CN"/>
        </w:rPr>
        <w:t>包号：    ）</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,并做出如下承诺：</w:t>
      </w:r>
    </w:p>
    <w:bookmarkEnd w:id="232"/>
    <w:p w14:paraId="0FE1048B">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我公司信誉良好，参加政府采购活动前</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年内，在经营活动中没有重大违法记录。在“信用</w:t>
      </w:r>
      <w:r>
        <w:rPr>
          <w:rFonts w:hint="default" w:ascii="Times New Roman" w:hAnsi="Times New Roman" w:eastAsia="仿宋_GB2312" w:cs="Times New Roman"/>
          <w:color w:val="auto"/>
          <w:sz w:val="28"/>
          <w:szCs w:val="28"/>
          <w:highlight w:val="none"/>
          <w:lang w:val="en-US" w:eastAsia="zh-CN"/>
        </w:rPr>
        <w:t>中国</w:t>
      </w:r>
      <w:r>
        <w:rPr>
          <w:rFonts w:hint="default" w:ascii="Times New Roman" w:hAnsi="Times New Roman" w:eastAsia="仿宋_GB2312" w:cs="Times New Roman"/>
          <w:color w:val="auto"/>
          <w:sz w:val="28"/>
          <w:szCs w:val="28"/>
          <w:highlight w:val="none"/>
        </w:rPr>
        <w:t>”网站（www.creditchina.gov.cn）未被列入失信被执行人、重大税收违法案件当事人名单；在 “中国政府采购网” （www.ccgp.gov.cn）未被列入政府采购严重违法失信行为记录名单。</w:t>
      </w:r>
    </w:p>
    <w:p w14:paraId="57DC6FED">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我方保证上述信息的真实和准确，并愿意承担因我方就此弄虚作假所引起的一切法律后果。</w:t>
      </w:r>
    </w:p>
    <w:p w14:paraId="06EA903C">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特此声明！</w:t>
      </w:r>
    </w:p>
    <w:p w14:paraId="6AC2CFCA">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highlight w:val="none"/>
        </w:rPr>
      </w:pPr>
    </w:p>
    <w:p w14:paraId="114ED55E">
      <w:pPr>
        <w:spacing w:line="360" w:lineRule="exact"/>
        <w:ind w:firstLine="3640" w:firstLineChars="130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（企业电子签章）：</w:t>
      </w:r>
    </w:p>
    <w:p w14:paraId="2CD1CFF4">
      <w:pPr>
        <w:spacing w:line="360" w:lineRule="auto"/>
        <w:rPr>
          <w:rFonts w:hint="default" w:ascii="Times New Roman" w:hAnsi="Times New Roman" w:eastAsia="仿宋_GB2312" w:cs="Times New Roman"/>
          <w:color w:val="auto"/>
          <w:sz w:val="28"/>
          <w:szCs w:val="28"/>
          <w:highlight w:val="none"/>
        </w:rPr>
      </w:pPr>
    </w:p>
    <w:p w14:paraId="4670B841">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日期：</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rPr>
        <w:t>日</w:t>
      </w:r>
    </w:p>
    <w:p w14:paraId="4844B5DD">
      <w:pPr>
        <w:pStyle w:val="165"/>
        <w:tabs>
          <w:tab w:val="left" w:pos="5580"/>
        </w:tabs>
        <w:spacing w:line="360" w:lineRule="auto"/>
        <w:rPr>
          <w:rFonts w:hint="default" w:ascii="Times New Roman" w:hAnsi="Times New Roman" w:cs="Times New Roman"/>
          <w:color w:val="auto"/>
          <w:sz w:val="24"/>
          <w:szCs w:val="24"/>
          <w:highlight w:val="none"/>
        </w:rPr>
      </w:pPr>
    </w:p>
    <w:p w14:paraId="308EC08D">
      <w:pPr>
        <w:pStyle w:val="165"/>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cs="Times New Roman"/>
          <w:color w:val="auto"/>
          <w:sz w:val="24"/>
          <w:szCs w:val="24"/>
          <w:highlight w:val="none"/>
        </w:rPr>
        <w:t xml:space="preserve">  </w:t>
      </w:r>
      <w:r>
        <w:rPr>
          <w:rFonts w:hint="default" w:ascii="Times New Roman" w:hAnsi="Times New Roman" w:eastAsia="仿宋_GB2312" w:cs="Times New Roman"/>
          <w:color w:val="auto"/>
          <w:sz w:val="28"/>
          <w:szCs w:val="28"/>
          <w:highlight w:val="none"/>
          <w:lang w:val="zh-TW" w:eastAsia="zh-TW"/>
        </w:rPr>
        <w:t>说明：</w:t>
      </w:r>
    </w:p>
    <w:p w14:paraId="49E46847">
      <w:pPr>
        <w:pStyle w:val="165"/>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1.</w:t>
      </w:r>
      <w:r>
        <w:rPr>
          <w:rFonts w:hint="default" w:ascii="Times New Roman" w:hAnsi="Times New Roman" w:eastAsia="仿宋_GB2312" w:cs="Times New Roman"/>
          <w:color w:val="auto"/>
          <w:sz w:val="28"/>
          <w:szCs w:val="28"/>
          <w:highlight w:val="none"/>
          <w:lang w:val="zh-TW"/>
        </w:rPr>
        <w:t>供应商</w:t>
      </w:r>
      <w:r>
        <w:rPr>
          <w:rFonts w:hint="default" w:ascii="Times New Roman" w:hAnsi="Times New Roman" w:eastAsia="仿宋_GB2312" w:cs="Times New Roman"/>
          <w:color w:val="auto"/>
          <w:sz w:val="28"/>
          <w:szCs w:val="28"/>
          <w:highlight w:val="none"/>
          <w:lang w:val="zh-TW" w:eastAsia="zh-TW"/>
        </w:rPr>
        <w:t>应按照相关法规规定如实做出说明。</w:t>
      </w:r>
    </w:p>
    <w:p w14:paraId="424776AF">
      <w:pPr>
        <w:pStyle w:val="165"/>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2</w:t>
      </w:r>
      <w:r>
        <w:rPr>
          <w:rFonts w:hint="default" w:ascii="Times New Roman" w:hAnsi="Times New Roman" w:eastAsia="仿宋_GB2312" w:cs="Times New Roman"/>
          <w:color w:val="auto"/>
          <w:sz w:val="28"/>
          <w:szCs w:val="28"/>
          <w:highlight w:val="none"/>
          <w:lang w:val="zh-TW" w:eastAsia="zh-TW"/>
        </w:rPr>
        <w:t>．按照</w:t>
      </w:r>
      <w:r>
        <w:rPr>
          <w:rFonts w:hint="default" w:ascii="Times New Roman" w:hAnsi="Times New Roman" w:eastAsia="仿宋_GB2312" w:cs="Times New Roman"/>
          <w:color w:val="auto"/>
          <w:sz w:val="28"/>
          <w:szCs w:val="28"/>
          <w:highlight w:val="none"/>
          <w:lang w:val="en" w:eastAsia="zh-TW"/>
        </w:rPr>
        <w:t>竞争性磋商文件</w:t>
      </w:r>
      <w:r>
        <w:rPr>
          <w:rFonts w:hint="default" w:ascii="Times New Roman" w:hAnsi="Times New Roman" w:eastAsia="仿宋_GB2312" w:cs="Times New Roman"/>
          <w:color w:val="auto"/>
          <w:sz w:val="28"/>
          <w:szCs w:val="28"/>
          <w:highlight w:val="none"/>
          <w:lang w:val="zh-TW" w:eastAsia="zh-TW"/>
        </w:rPr>
        <w:t>的规定企业电子签章（自然人</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的无需盖章，需要签字）。</w:t>
      </w:r>
    </w:p>
    <w:p w14:paraId="4F5AB6D3">
      <w:pPr>
        <w:pStyle w:val="165"/>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rPr>
        <w:t xml:space="preserve">  3.</w:t>
      </w:r>
      <w:r>
        <w:rPr>
          <w:rFonts w:hint="default" w:ascii="Times New Roman" w:hAnsi="Times New Roman" w:eastAsia="仿宋_GB2312" w:cs="Times New Roman"/>
          <w:color w:val="auto"/>
          <w:sz w:val="28"/>
          <w:szCs w:val="28"/>
          <w:highlight w:val="none"/>
          <w:lang w:val="zh-TW" w:eastAsia="zh-TW"/>
        </w:rPr>
        <w:t>如果是联合体</w:t>
      </w:r>
      <w:r>
        <w:rPr>
          <w:rFonts w:hint="default" w:ascii="Times New Roman" w:hAnsi="Times New Roman" w:eastAsia="仿宋_GB2312" w:cs="Times New Roman"/>
          <w:color w:val="auto"/>
          <w:sz w:val="28"/>
          <w:szCs w:val="28"/>
          <w:highlight w:val="none"/>
          <w:lang w:val="zh-TW"/>
        </w:rPr>
        <w:t>磋商</w:t>
      </w:r>
      <w:r>
        <w:rPr>
          <w:rFonts w:hint="default" w:ascii="Times New Roman" w:hAnsi="Times New Roman" w:eastAsia="仿宋_GB2312" w:cs="Times New Roman"/>
          <w:color w:val="auto"/>
          <w:sz w:val="28"/>
          <w:szCs w:val="28"/>
          <w:highlight w:val="none"/>
          <w:lang w:val="zh-TW" w:eastAsia="zh-TW"/>
        </w:rPr>
        <w:t>，联合体各方均需提供上述证明。</w:t>
      </w:r>
    </w:p>
    <w:p w14:paraId="260893CC">
      <w:pPr>
        <w:rPr>
          <w:rFonts w:hint="default" w:ascii="Times New Roman" w:hAnsi="Times New Roman" w:eastAsia="黑体" w:cs="Times New Roman"/>
          <w:b w:val="0"/>
          <w:bCs w:val="0"/>
          <w:color w:val="auto"/>
          <w:sz w:val="28"/>
          <w:szCs w:val="28"/>
          <w:highlight w:val="none"/>
          <w:lang w:val="en-US" w:eastAsia="zh-CN"/>
        </w:rPr>
      </w:pPr>
      <w:bookmarkStart w:id="233" w:name="_Toc408587608"/>
      <w:bookmarkStart w:id="234" w:name="_Toc634123008"/>
      <w:bookmarkStart w:id="235" w:name="_Toc231434114"/>
      <w:bookmarkStart w:id="236" w:name="_Toc29306536"/>
      <w:bookmarkStart w:id="237" w:name="_Toc883013156"/>
      <w:bookmarkStart w:id="238" w:name="_Toc148345819_WPSOffice_Level3"/>
      <w:bookmarkStart w:id="239" w:name="_Toc642483276"/>
      <w:bookmarkStart w:id="240" w:name="_Toc1764692433"/>
      <w:bookmarkStart w:id="241" w:name="_Toc1152943509"/>
      <w:bookmarkStart w:id="242" w:name="_Toc937672964"/>
      <w:bookmarkStart w:id="243" w:name="_Toc173874035"/>
      <w:r>
        <w:rPr>
          <w:rFonts w:hint="default" w:ascii="Times New Roman" w:hAnsi="Times New Roman" w:eastAsia="黑体" w:cs="Times New Roman"/>
          <w:b w:val="0"/>
          <w:bCs w:val="0"/>
          <w:color w:val="auto"/>
          <w:sz w:val="28"/>
          <w:szCs w:val="28"/>
          <w:highlight w:val="none"/>
          <w:lang w:val="en-US" w:eastAsia="zh-CN"/>
        </w:rPr>
        <w:br w:type="page"/>
      </w:r>
    </w:p>
    <w:p w14:paraId="4DB9DF38">
      <w:pPr>
        <w:pStyle w:val="7"/>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五、具有履行合同所必需的设备和专业技术能力</w:t>
      </w:r>
      <w:bookmarkEnd w:id="233"/>
      <w:bookmarkEnd w:id="234"/>
      <w:bookmarkEnd w:id="235"/>
      <w:bookmarkEnd w:id="236"/>
      <w:bookmarkEnd w:id="237"/>
      <w:bookmarkEnd w:id="238"/>
      <w:bookmarkEnd w:id="239"/>
      <w:bookmarkEnd w:id="240"/>
      <w:bookmarkEnd w:id="241"/>
      <w:bookmarkEnd w:id="242"/>
      <w:bookmarkEnd w:id="243"/>
    </w:p>
    <w:p w14:paraId="78F928E3">
      <w:pPr>
        <w:spacing w:line="360" w:lineRule="auto"/>
        <w:rPr>
          <w:rFonts w:hint="default" w:ascii="Times New Roman" w:hAnsi="Times New Roman" w:eastAsia="仿宋_GB2312" w:cs="Times New Roman"/>
          <w:color w:val="auto"/>
          <w:sz w:val="28"/>
          <w:szCs w:val="28"/>
          <w:highlight w:val="none"/>
          <w:lang w:val="en-US" w:eastAsia="zh-CN"/>
        </w:rPr>
      </w:pPr>
      <w:bookmarkStart w:id="244" w:name="_Toc996756161"/>
      <w:bookmarkStart w:id="245" w:name="_Toc1614236527"/>
      <w:bookmarkStart w:id="246" w:name="_Toc1360762617"/>
      <w:bookmarkStart w:id="247" w:name="_Toc474620139"/>
      <w:bookmarkStart w:id="248" w:name="_Toc1267967234"/>
      <w:bookmarkStart w:id="249" w:name="_Toc1412570441"/>
      <w:bookmarkStart w:id="250" w:name="_Toc2073666225_WPSOffice_Level3"/>
      <w:bookmarkStart w:id="251" w:name="_Toc1237822054"/>
      <w:bookmarkStart w:id="252" w:name="_Toc1462517689"/>
      <w:bookmarkStart w:id="253" w:name="_Toc1971926637"/>
      <w:bookmarkStart w:id="254" w:name="_Toc1938095027"/>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28"/>
          <w:szCs w:val="28"/>
          <w:highlight w:val="none"/>
          <w:u w:val="single"/>
          <w:lang w:val="en-US" w:eastAsia="zh-CN"/>
        </w:rPr>
        <w:t>河南省经济管理学校</w:t>
      </w:r>
      <w:r>
        <w:rPr>
          <w:rFonts w:hint="default" w:ascii="Times New Roman" w:hAnsi="Times New Roman" w:eastAsia="仿宋_GB2312" w:cs="Times New Roman"/>
          <w:color w:val="auto"/>
          <w:sz w:val="28"/>
          <w:szCs w:val="28"/>
          <w:highlight w:val="none"/>
        </w:rPr>
        <w:t xml:space="preserve"> </w:t>
      </w:r>
    </w:p>
    <w:p w14:paraId="05D53D90">
      <w:pPr>
        <w:spacing w:line="360" w:lineRule="auto"/>
        <w:ind w:firstLine="600"/>
        <w:rPr>
          <w:rFonts w:ascii="仿宋_GB2312" w:hAnsi="仿宋_GB2312" w:eastAsia="仿宋_GB2312" w:cs="仿宋_GB2312"/>
          <w:sz w:val="28"/>
          <w:szCs w:val="28"/>
          <w:lang w:eastAsia="zh-CN"/>
        </w:rPr>
      </w:pPr>
      <w:r>
        <w:rPr>
          <w:rFonts w:hint="default" w:ascii="Times New Roman" w:hAnsi="Times New Roman" w:eastAsia="仿宋_GB2312" w:cs="Times New Roman"/>
          <w:color w:val="auto"/>
          <w:sz w:val="28"/>
          <w:szCs w:val="28"/>
          <w:highlight w:val="none"/>
        </w:rPr>
        <w:t>我（单位/本人，以下统称我单位）自愿参加采购项目编号为</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single"/>
          <w:lang w:val="en" w:eastAsia="zh-CN"/>
        </w:rPr>
        <w:t>豫财磋商采购-2025-206</w:t>
      </w:r>
      <w:r>
        <w:rPr>
          <w:rFonts w:hint="eastAsia" w:ascii="Times New Roman" w:hAnsi="Times New Roman" w:eastAsia="仿宋_GB2312" w:cs="Times New Roman"/>
          <w:color w:val="auto"/>
          <w:sz w:val="28"/>
          <w:szCs w:val="28"/>
          <w:highlight w:val="none"/>
          <w:u w:val="none"/>
          <w:lang w:val="en-US" w:eastAsia="zh-CN"/>
        </w:rPr>
        <w:t>的</w:t>
      </w:r>
      <w:r>
        <w:rPr>
          <w:rFonts w:hint="eastAsia" w:ascii="Times New Roman" w:hAnsi="Times New Roman" w:eastAsia="仿宋_GB2312" w:cs="Times New Roman"/>
          <w:color w:val="auto"/>
          <w:sz w:val="28"/>
          <w:szCs w:val="28"/>
          <w:highlight w:val="none"/>
          <w:u w:val="singl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u w:val="single"/>
          <w:lang w:val="en-US" w:eastAsia="zh-CN"/>
        </w:rPr>
        <w:t>包号：     ）</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磋商响应</w:t>
      </w:r>
      <w:r>
        <w:rPr>
          <w:rFonts w:ascii="仿宋_GB2312" w:hAnsi="仿宋_GB2312" w:eastAsia="仿宋_GB2312" w:cs="仿宋_GB2312"/>
          <w:sz w:val="28"/>
          <w:szCs w:val="28"/>
          <w:lang w:eastAsia="zh-CN"/>
        </w:rPr>
        <w:t>,并做出如下承诺：</w:t>
      </w:r>
    </w:p>
    <w:p w14:paraId="07BBB98E">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我方具有履行合同所必需的设备和专业技术能力。</w:t>
      </w:r>
    </w:p>
    <w:p w14:paraId="2104AD73">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我方保证上述信息的真实和准确，并愿意承担因我方就此弄虚作假所引起的一切法律后果。</w:t>
      </w:r>
    </w:p>
    <w:p w14:paraId="738FCCA8">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特此声明！</w:t>
      </w:r>
    </w:p>
    <w:p w14:paraId="390155D3">
      <w:pPr>
        <w:spacing w:line="360" w:lineRule="exact"/>
        <w:ind w:firstLine="3640" w:firstLineChars="1300"/>
        <w:rPr>
          <w:rFonts w:ascii="仿宋_GB2312" w:hAnsi="仿宋_GB2312" w:eastAsia="仿宋_GB2312" w:cs="仿宋_GB2312"/>
          <w:sz w:val="28"/>
          <w:szCs w:val="28"/>
          <w:lang w:eastAsia="zh-CN"/>
        </w:rPr>
      </w:pPr>
    </w:p>
    <w:p w14:paraId="2A3FEB6F">
      <w:pPr>
        <w:spacing w:line="360" w:lineRule="exact"/>
        <w:ind w:firstLine="3640" w:firstLineChars="1300"/>
        <w:rPr>
          <w:rFonts w:hint="default" w:ascii="仿宋_GB2312" w:hAnsi="仿宋_GB2312" w:eastAsia="仿宋_GB2312" w:cs="仿宋_GB2312"/>
          <w:sz w:val="28"/>
          <w:szCs w:val="28"/>
          <w:u w:val="single"/>
          <w:lang w:eastAsia="zh-CN"/>
        </w:rPr>
      </w:pPr>
      <w:r>
        <w:rPr>
          <w:rFonts w:ascii="仿宋_GB2312" w:hAnsi="仿宋_GB2312" w:eastAsia="仿宋_GB2312" w:cs="仿宋_GB2312"/>
          <w:sz w:val="28"/>
          <w:szCs w:val="28"/>
          <w:lang w:eastAsia="zh-CN"/>
        </w:rPr>
        <w:t>供应商（企业电子签章）：</w:t>
      </w:r>
    </w:p>
    <w:p w14:paraId="4940876D">
      <w:pPr>
        <w:spacing w:line="360" w:lineRule="auto"/>
        <w:rPr>
          <w:rFonts w:hint="default" w:ascii="仿宋_GB2312" w:hAnsi="仿宋_GB2312" w:eastAsia="仿宋_GB2312" w:cs="仿宋_GB2312"/>
          <w:sz w:val="28"/>
          <w:szCs w:val="28"/>
          <w:lang w:eastAsia="zh-CN"/>
        </w:rPr>
      </w:pPr>
    </w:p>
    <w:p w14:paraId="5B29EED6">
      <w:pPr>
        <w:spacing w:before="0" w:after="0" w:line="360" w:lineRule="auto"/>
        <w:jc w:val="center"/>
        <w:outlineLvl w:val="9"/>
        <w:rPr>
          <w:rFonts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eastAsia="zh-CN"/>
        </w:rPr>
        <w:t>日期：</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月</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日</w:t>
      </w:r>
    </w:p>
    <w:p w14:paraId="4013B1BA">
      <w:pPr>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br w:type="page"/>
      </w:r>
    </w:p>
    <w:p w14:paraId="7CA0A4B2">
      <w:pPr>
        <w:pStyle w:val="7"/>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六、其他资格证明文件</w:t>
      </w:r>
      <w:bookmarkEnd w:id="244"/>
      <w:bookmarkEnd w:id="245"/>
      <w:bookmarkEnd w:id="246"/>
      <w:bookmarkEnd w:id="247"/>
      <w:bookmarkEnd w:id="248"/>
      <w:bookmarkEnd w:id="249"/>
      <w:bookmarkEnd w:id="250"/>
      <w:bookmarkEnd w:id="251"/>
      <w:bookmarkEnd w:id="252"/>
      <w:bookmarkEnd w:id="253"/>
      <w:bookmarkEnd w:id="254"/>
    </w:p>
    <w:p w14:paraId="6F6C72B1">
      <w:pPr>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14:paraId="1F33C7BF">
      <w:pPr>
        <w:pStyle w:val="165"/>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p>
    <w:p w14:paraId="497DB582">
      <w:pPr>
        <w:pStyle w:val="165"/>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说明：1.应提供的其他资格证明文件。</w:t>
      </w:r>
    </w:p>
    <w:p w14:paraId="6705976C">
      <w:pPr>
        <w:pStyle w:val="165"/>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 xml:space="preserve">      2.原件或复印件</w:t>
      </w:r>
      <w:r>
        <w:rPr>
          <w:rFonts w:hint="default" w:ascii="Times New Roman" w:hAnsi="Times New Roman" w:eastAsia="仿宋_GB2312" w:cs="Times New Roman"/>
          <w:color w:val="auto"/>
          <w:sz w:val="28"/>
          <w:szCs w:val="28"/>
          <w:highlight w:val="none"/>
          <w:lang w:val="zh-TW"/>
        </w:rPr>
        <w:t>的</w:t>
      </w:r>
      <w:r>
        <w:rPr>
          <w:rFonts w:hint="default" w:ascii="Times New Roman" w:hAnsi="Times New Roman" w:eastAsia="仿宋_GB2312" w:cs="Times New Roman"/>
          <w:color w:val="auto"/>
          <w:sz w:val="28"/>
          <w:szCs w:val="28"/>
          <w:highlight w:val="none"/>
          <w:lang w:val="zh-TW" w:eastAsia="zh-TW"/>
        </w:rPr>
        <w:t>扫描件上应加盖企业电子签章（自然人</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的无需盖章，需要签字）。</w:t>
      </w:r>
    </w:p>
    <w:p w14:paraId="7F6AECB4">
      <w:pPr>
        <w:pStyle w:val="165"/>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3. 如果是联合体</w:t>
      </w:r>
      <w:r>
        <w:rPr>
          <w:rFonts w:hint="default" w:ascii="Times New Roman" w:hAnsi="Times New Roman" w:eastAsia="仿宋_GB2312" w:cs="Times New Roman"/>
          <w:color w:val="auto"/>
          <w:sz w:val="28"/>
          <w:szCs w:val="28"/>
          <w:highlight w:val="none"/>
          <w:lang w:val="zh-TW"/>
        </w:rPr>
        <w:t>磋商</w:t>
      </w:r>
      <w:r>
        <w:rPr>
          <w:rFonts w:hint="default" w:ascii="Times New Roman" w:hAnsi="Times New Roman" w:eastAsia="仿宋_GB2312" w:cs="Times New Roman"/>
          <w:color w:val="auto"/>
          <w:sz w:val="28"/>
          <w:szCs w:val="28"/>
          <w:highlight w:val="none"/>
          <w:lang w:val="zh-TW" w:eastAsia="zh-TW"/>
        </w:rPr>
        <w:t>，联合体各方需提供的满足</w:t>
      </w:r>
      <w:r>
        <w:rPr>
          <w:rFonts w:hint="default" w:ascii="Times New Roman" w:hAnsi="Times New Roman" w:eastAsia="仿宋_GB2312" w:cs="Times New Roman"/>
          <w:color w:val="auto"/>
          <w:sz w:val="28"/>
          <w:szCs w:val="28"/>
          <w:highlight w:val="none"/>
          <w:lang w:eastAsia="zh-TW"/>
        </w:rPr>
        <w:t>竞争性磋商文件</w:t>
      </w:r>
      <w:r>
        <w:rPr>
          <w:rFonts w:hint="default" w:ascii="Times New Roman" w:hAnsi="Times New Roman" w:eastAsia="仿宋_GB2312" w:cs="Times New Roman"/>
          <w:color w:val="auto"/>
          <w:sz w:val="28"/>
          <w:szCs w:val="28"/>
          <w:highlight w:val="none"/>
          <w:lang w:val="zh-TW" w:eastAsia="zh-TW"/>
        </w:rPr>
        <w:t>要求的其他资格证明文件。</w:t>
      </w:r>
    </w:p>
    <w:p w14:paraId="26298A8F">
      <w:pPr>
        <w:pStyle w:val="165"/>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p>
    <w:p w14:paraId="7FD429A5">
      <w:pPr>
        <w:pStyle w:val="7"/>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255" w:name="_Toc1358550999"/>
      <w:bookmarkStart w:id="256" w:name="_Toc1795185313"/>
      <w:bookmarkStart w:id="257" w:name="_Toc520566279"/>
      <w:bookmarkStart w:id="258" w:name="_Toc343930138"/>
      <w:bookmarkStart w:id="259" w:name="_Toc653176911"/>
      <w:bookmarkStart w:id="260" w:name="_Toc1383476989"/>
      <w:bookmarkStart w:id="261" w:name="_Toc1004533822"/>
      <w:bookmarkStart w:id="262" w:name="_Toc1032668283"/>
      <w:bookmarkStart w:id="263" w:name="_Toc796765497"/>
      <w:r>
        <w:rPr>
          <w:rFonts w:hint="default" w:ascii="Times New Roman" w:hAnsi="Times New Roman" w:eastAsia="黑体" w:cs="Times New Roman"/>
          <w:b w:val="0"/>
          <w:bCs w:val="0"/>
          <w:color w:val="auto"/>
          <w:sz w:val="28"/>
          <w:szCs w:val="28"/>
          <w:highlight w:val="none"/>
          <w:lang w:eastAsia="zh-CN"/>
        </w:rPr>
        <w:br w:type="page"/>
      </w:r>
      <w:r>
        <w:rPr>
          <w:rFonts w:hint="default" w:ascii="Times New Roman" w:hAnsi="Times New Roman" w:eastAsia="黑体" w:cs="Times New Roman"/>
          <w:b w:val="0"/>
          <w:bCs w:val="0"/>
          <w:color w:val="auto"/>
          <w:sz w:val="28"/>
          <w:szCs w:val="28"/>
          <w:highlight w:val="none"/>
          <w:lang w:eastAsia="zh-CN"/>
        </w:rPr>
        <w:t>七、磋商响应</w:t>
      </w:r>
      <w:r>
        <w:rPr>
          <w:rFonts w:hint="default" w:ascii="Times New Roman" w:hAnsi="Times New Roman" w:eastAsia="黑体" w:cs="Times New Roman"/>
          <w:b w:val="0"/>
          <w:bCs w:val="0"/>
          <w:color w:val="auto"/>
          <w:sz w:val="28"/>
          <w:szCs w:val="28"/>
          <w:highlight w:val="none"/>
        </w:rPr>
        <w:t>函</w:t>
      </w:r>
      <w:bookmarkEnd w:id="255"/>
      <w:bookmarkEnd w:id="256"/>
      <w:bookmarkEnd w:id="257"/>
      <w:bookmarkEnd w:id="258"/>
      <w:bookmarkEnd w:id="259"/>
      <w:bookmarkEnd w:id="260"/>
      <w:bookmarkEnd w:id="261"/>
      <w:bookmarkEnd w:id="262"/>
      <w:bookmarkEnd w:id="263"/>
    </w:p>
    <w:p w14:paraId="5C40CD64">
      <w:pPr>
        <w:spacing w:line="360" w:lineRule="auto"/>
        <w:ind w:firstLine="480"/>
        <w:rPr>
          <w:rFonts w:hint="default" w:ascii="Times New Roman" w:hAnsi="Times New Roman" w:cs="Times New Roman"/>
          <w:color w:val="auto"/>
          <w:highlight w:val="none"/>
        </w:rPr>
      </w:pPr>
    </w:p>
    <w:p w14:paraId="5FF05653">
      <w:pPr>
        <w:spacing w:line="36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single"/>
          <w:lang w:val="en-US" w:eastAsia="zh-CN"/>
        </w:rPr>
        <w:t>河南省经济管理学校</w:t>
      </w:r>
      <w:r>
        <w:rPr>
          <w:rFonts w:hint="default" w:ascii="Times New Roman" w:hAnsi="Times New Roman" w:eastAsia="仿宋_GB2312" w:cs="Times New Roman"/>
          <w:color w:val="auto"/>
          <w:sz w:val="28"/>
          <w:szCs w:val="28"/>
          <w:highlight w:val="none"/>
          <w:u w:val="single"/>
        </w:rPr>
        <w:t xml:space="preserve"> </w:t>
      </w:r>
    </w:p>
    <w:p w14:paraId="7994AF92">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我们收到了采购编号为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single"/>
          <w:lang w:val="en" w:eastAsia="zh-CN"/>
        </w:rPr>
        <w:t>豫财磋商采购-2025-206</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u w:val="single"/>
          <w:lang w:val="en-US" w:eastAsia="zh-CN"/>
        </w:rPr>
        <w:t>包号：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采购文件，经详细研究，我们决定参加该项目的</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活动并按要求提交</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。我们郑重声明以下诸点并负法律责任</w:t>
      </w:r>
      <w:r>
        <w:rPr>
          <w:rFonts w:hint="default" w:ascii="Times New Roman" w:hAnsi="Times New Roman" w:eastAsia="仿宋_GB2312" w:cs="Times New Roman"/>
          <w:color w:val="auto"/>
          <w:sz w:val="28"/>
          <w:szCs w:val="28"/>
          <w:highlight w:val="none"/>
          <w:lang w:val="en-US"/>
        </w:rPr>
        <w:t>:</w:t>
      </w:r>
    </w:p>
    <w:p w14:paraId="4BCE0B3B">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(1) </w:t>
      </w:r>
      <w:r>
        <w:rPr>
          <w:rFonts w:hint="default" w:ascii="Times New Roman" w:hAnsi="Times New Roman" w:eastAsia="仿宋_GB2312" w:cs="Times New Roman"/>
          <w:color w:val="auto"/>
          <w:sz w:val="28"/>
          <w:szCs w:val="28"/>
          <w:highlight w:val="none"/>
        </w:rPr>
        <w:t>愿按照采购文件中规定的条款和要求，提供完成采购文件规定的全部工作，</w:t>
      </w:r>
      <w:r>
        <w:rPr>
          <w:rFonts w:hint="default" w:ascii="Times New Roman" w:hAnsi="Times New Roman" w:eastAsia="仿宋_GB2312" w:cs="Times New Roman"/>
          <w:color w:val="auto"/>
          <w:sz w:val="28"/>
          <w:szCs w:val="28"/>
          <w:highlight w:val="none"/>
          <w:lang w:eastAsia="zh-CN"/>
        </w:rPr>
        <w:t>首次磋商响应</w:t>
      </w:r>
      <w:r>
        <w:rPr>
          <w:rFonts w:hint="default" w:ascii="Times New Roman" w:hAnsi="Times New Roman" w:eastAsia="仿宋_GB2312" w:cs="Times New Roman"/>
          <w:color w:val="auto"/>
          <w:sz w:val="28"/>
          <w:szCs w:val="28"/>
          <w:highlight w:val="none"/>
        </w:rPr>
        <w:t>总报价为（大写）</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元人民币</w:t>
      </w:r>
      <w:r>
        <w:rPr>
          <w:rFonts w:hint="default" w:ascii="Times New Roman" w:hAnsi="Times New Roman" w:eastAsia="仿宋_GB2312" w:cs="Times New Roman"/>
          <w:color w:val="auto"/>
          <w:sz w:val="28"/>
          <w:szCs w:val="28"/>
          <w:highlight w:val="none"/>
          <w:lang w:eastAsia="zh-CN"/>
        </w:rPr>
        <w:t>，（小写）</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元）。</w:t>
      </w:r>
    </w:p>
    <w:p w14:paraId="676124D7">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(2) </w:t>
      </w:r>
      <w:r>
        <w:rPr>
          <w:rFonts w:hint="default" w:ascii="Times New Roman" w:hAnsi="Times New Roman" w:eastAsia="仿宋_GB2312" w:cs="Times New Roman"/>
          <w:color w:val="auto"/>
          <w:sz w:val="28"/>
          <w:szCs w:val="28"/>
          <w:highlight w:val="none"/>
        </w:rPr>
        <w:t>如果我们的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被接受，我们将履行</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中规定的各项要求。</w:t>
      </w:r>
    </w:p>
    <w:p w14:paraId="524B4B2C">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(3) </w:t>
      </w:r>
      <w:r>
        <w:rPr>
          <w:rFonts w:hint="default" w:ascii="Times New Roman" w:hAnsi="Times New Roman" w:eastAsia="仿宋_GB2312" w:cs="Times New Roman"/>
          <w:color w:val="auto"/>
          <w:sz w:val="28"/>
          <w:szCs w:val="28"/>
          <w:highlight w:val="none"/>
        </w:rPr>
        <w:t>我们同意本</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中有关响应文件有效期的规定。如果</w:t>
      </w:r>
      <w:r>
        <w:rPr>
          <w:rFonts w:hint="default"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，有效期延长至合同终止日止。</w:t>
      </w:r>
    </w:p>
    <w:p w14:paraId="6F3B0F3E">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(4) </w:t>
      </w:r>
      <w:r>
        <w:rPr>
          <w:rFonts w:hint="default" w:ascii="Times New Roman" w:hAnsi="Times New Roman" w:eastAsia="仿宋_GB2312" w:cs="Times New Roman"/>
          <w:color w:val="auto"/>
          <w:sz w:val="28"/>
          <w:szCs w:val="28"/>
          <w:highlight w:val="none"/>
        </w:rPr>
        <w:t>我们愿提供</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中要求的所有文件资料。</w:t>
      </w:r>
    </w:p>
    <w:p w14:paraId="6695BE6D">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(5) </w:t>
      </w:r>
      <w:r>
        <w:rPr>
          <w:rFonts w:hint="default" w:ascii="Times New Roman" w:hAnsi="Times New Roman" w:eastAsia="仿宋_GB2312" w:cs="Times New Roman"/>
          <w:color w:val="auto"/>
          <w:sz w:val="28"/>
          <w:szCs w:val="28"/>
          <w:highlight w:val="none"/>
        </w:rPr>
        <w:t>我们已经详细审核了全部采购文件，如有需要澄清的问题，我们同意按采购文件规定的时间向采购人提出。逾期不提，我公司同意放弃对这方面有不明及误解的权利。</w:t>
      </w:r>
    </w:p>
    <w:p w14:paraId="06B9CB75">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(6) </w:t>
      </w:r>
      <w:r>
        <w:rPr>
          <w:rFonts w:hint="default" w:ascii="Times New Roman" w:hAnsi="Times New Roman" w:eastAsia="仿宋_GB2312" w:cs="Times New Roman"/>
          <w:color w:val="auto"/>
          <w:sz w:val="28"/>
          <w:szCs w:val="28"/>
          <w:highlight w:val="none"/>
        </w:rPr>
        <w:t>我们承诺，与采购人聘请的为此项目提供咨询服务及任何附属机构均无关联，非采购人的附属机构。</w:t>
      </w:r>
    </w:p>
    <w:p w14:paraId="6483A159">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(7) </w:t>
      </w:r>
      <w:r>
        <w:rPr>
          <w:rFonts w:hint="default" w:ascii="Times New Roman" w:hAnsi="Times New Roman" w:eastAsia="仿宋_GB2312" w:cs="Times New Roman"/>
          <w:color w:val="auto"/>
          <w:sz w:val="28"/>
          <w:szCs w:val="28"/>
          <w:highlight w:val="none"/>
        </w:rPr>
        <w:t>我公司同意提供按照采购人可能要求的与其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有关的一切数据或资料，完全理解采购人不一定接受最低价的</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或收到的任何</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w:t>
      </w:r>
    </w:p>
    <w:p w14:paraId="25632F19">
      <w:pPr>
        <w:spacing w:line="360" w:lineRule="auto"/>
        <w:ind w:firstLine="480"/>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 xml:space="preserve">(8) </w:t>
      </w:r>
      <w:r>
        <w:rPr>
          <w:rFonts w:hint="default" w:ascii="Times New Roman" w:hAnsi="Times New Roman" w:eastAsia="仿宋_GB2312" w:cs="Times New Roman"/>
          <w:color w:val="auto"/>
          <w:sz w:val="28"/>
          <w:szCs w:val="28"/>
          <w:highlight w:val="none"/>
        </w:rPr>
        <w:t>如果我们的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被接受，我们将按</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的规定签订并严格履行合同中的责任和义务。</w:t>
      </w:r>
    </w:p>
    <w:p w14:paraId="49CAAEC0">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
        </w:rPr>
        <w:t>9</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rPr>
        <w:t>我公司公平竞争参加本次</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9B402C8">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rPr>
        <w:t>我公司独立参加</w:t>
      </w:r>
      <w:r>
        <w:rPr>
          <w:rFonts w:hint="default" w:ascii="Times New Roman" w:hAnsi="Times New Roman" w:eastAsia="仿宋_GB2312" w:cs="Times New Roman"/>
          <w:color w:val="auto"/>
          <w:sz w:val="28"/>
          <w:szCs w:val="28"/>
          <w:highlight w:val="none"/>
          <w:lang w:eastAsia="zh-CN"/>
        </w:rPr>
        <w:t>采购项目</w:t>
      </w:r>
      <w:r>
        <w:rPr>
          <w:rFonts w:hint="default" w:ascii="Times New Roman" w:hAnsi="Times New Roman" w:eastAsia="仿宋_GB2312" w:cs="Times New Roman"/>
          <w:color w:val="auto"/>
          <w:sz w:val="28"/>
          <w:szCs w:val="28"/>
          <w:highlight w:val="none"/>
        </w:rPr>
        <w:t>，未组成联合体参加</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w:t>
      </w:r>
    </w:p>
    <w:p w14:paraId="5905A66E">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 w:eastAsia="zh-CN"/>
        </w:rPr>
        <w:t>1</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除不可抗力外，我公司如果发生以下行为，将在行为发生的10个工作日内，向贵方支付本</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公布的最高限价的2%作为违约赔偿金。</w:t>
      </w:r>
    </w:p>
    <w:p w14:paraId="0961800F">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 1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①</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规定的响应文件有效期内实质上修改或撤回</w:t>
      </w:r>
      <w:r>
        <w:rPr>
          <w:rFonts w:hint="default" w:ascii="Times New Roman" w:hAnsi="Times New Roman" w:eastAsia="仿宋_GB2312" w:cs="Times New Roman"/>
          <w:color w:val="auto"/>
          <w:sz w:val="28"/>
          <w:szCs w:val="28"/>
          <w:highlight w:val="none"/>
          <w:lang w:eastAsia="zh-CN"/>
        </w:rPr>
        <w:t>磋商响应文件</w:t>
      </w:r>
      <w:r>
        <w:rPr>
          <w:rFonts w:hint="default" w:ascii="Times New Roman" w:hAnsi="Times New Roman" w:eastAsia="仿宋_GB2312" w:cs="Times New Roman"/>
          <w:color w:val="auto"/>
          <w:sz w:val="28"/>
          <w:szCs w:val="28"/>
          <w:highlight w:val="none"/>
        </w:rPr>
        <w:t>；</w:t>
      </w:r>
    </w:p>
    <w:p w14:paraId="2ACE666D">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 2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②</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后不依法与采购人签订合同；</w:t>
      </w:r>
    </w:p>
    <w:p w14:paraId="637529F0">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 3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③</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中提供虚假材料。</w:t>
      </w:r>
    </w:p>
    <w:p w14:paraId="1927E02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 w:eastAsia="zh-CN"/>
        </w:rPr>
        <w:t>1</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（其他补充说明）。</w:t>
      </w:r>
    </w:p>
    <w:p w14:paraId="3FBFDF4C">
      <w:pPr>
        <w:spacing w:line="360" w:lineRule="auto"/>
        <w:ind w:firstLine="560"/>
        <w:rPr>
          <w:rFonts w:hint="default" w:ascii="Times New Roman" w:hAnsi="Times New Roman" w:eastAsia="仿宋_GB2312" w:cs="Times New Roman"/>
          <w:color w:val="auto"/>
          <w:sz w:val="28"/>
          <w:szCs w:val="28"/>
          <w:highlight w:val="none"/>
        </w:rPr>
      </w:pPr>
    </w:p>
    <w:p w14:paraId="50AE0F89">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与本</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有关的正式通讯地址：</w:t>
      </w:r>
    </w:p>
    <w:p w14:paraId="77CF45ED">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  址：                             邮  编：</w:t>
      </w:r>
    </w:p>
    <w:p w14:paraId="47C7FC18">
      <w:pPr>
        <w:spacing w:line="360" w:lineRule="auto"/>
        <w:ind w:firstLine="465"/>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  话：                             传  真：</w:t>
      </w:r>
    </w:p>
    <w:p w14:paraId="1006F023">
      <w:pPr>
        <w:spacing w:line="360" w:lineRule="auto"/>
        <w:ind w:firstLine="465"/>
        <w:rPr>
          <w:rFonts w:hint="default" w:ascii="Times New Roman" w:hAnsi="Times New Roman" w:eastAsia="仿宋_GB2312" w:cs="Times New Roman"/>
          <w:color w:val="auto"/>
          <w:sz w:val="28"/>
          <w:szCs w:val="28"/>
          <w:highlight w:val="none"/>
        </w:rPr>
      </w:pPr>
    </w:p>
    <w:p w14:paraId="2E088DE6">
      <w:pPr>
        <w:spacing w:line="360" w:lineRule="auto"/>
        <w:ind w:firstLine="465"/>
        <w:rPr>
          <w:rFonts w:hint="default" w:ascii="Times New Roman" w:hAnsi="Times New Roman" w:eastAsia="仿宋_GB2312" w:cs="Times New Roman"/>
          <w:color w:val="auto"/>
          <w:sz w:val="28"/>
          <w:szCs w:val="28"/>
          <w:highlight w:val="none"/>
        </w:rPr>
      </w:pPr>
    </w:p>
    <w:p w14:paraId="31AB3541">
      <w:pPr>
        <w:spacing w:line="360" w:lineRule="auto"/>
        <w:ind w:firstLine="465"/>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（企业电子签章）：</w:t>
      </w:r>
    </w:p>
    <w:p w14:paraId="44013AC8">
      <w:pPr>
        <w:spacing w:line="360" w:lineRule="auto"/>
        <w:ind w:firstLine="465"/>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 xml:space="preserve">法定代表人（个人电子签章）：                                                                                </w:t>
      </w:r>
      <w:r>
        <w:rPr>
          <w:rFonts w:hint="default" w:ascii="Times New Roman" w:hAnsi="Times New Roman" w:eastAsia="仿宋_GB2312" w:cs="Times New Roman"/>
          <w:color w:val="auto"/>
          <w:sz w:val="28"/>
          <w:szCs w:val="28"/>
          <w:highlight w:val="none"/>
          <w:lang w:val="en-US" w:eastAsia="zh-CN"/>
        </w:rPr>
        <w:t xml:space="preserve">                </w:t>
      </w:r>
    </w:p>
    <w:p w14:paraId="4CE1F480">
      <w:pPr>
        <w:spacing w:line="400" w:lineRule="exact"/>
        <w:ind w:firstLine="465"/>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w:t>
      </w:r>
    </w:p>
    <w:p w14:paraId="72381543">
      <w:pPr>
        <w:spacing w:line="400" w:lineRule="exact"/>
        <w:ind w:firstLine="465"/>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48316226">
      <w:pPr>
        <w:pStyle w:val="7"/>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264" w:name="_Toc2582321"/>
      <w:bookmarkStart w:id="265" w:name="_Toc74240237"/>
      <w:bookmarkStart w:id="266" w:name="_Toc20897"/>
      <w:bookmarkStart w:id="267" w:name="_Toc515647818"/>
      <w:bookmarkStart w:id="268" w:name="_Toc1881"/>
      <w:bookmarkStart w:id="269" w:name="_Toc532473507"/>
      <w:r>
        <w:rPr>
          <w:rFonts w:hint="default" w:ascii="Times New Roman" w:hAnsi="Times New Roman" w:eastAsia="黑体" w:cs="Times New Roman"/>
          <w:color w:val="auto"/>
          <w:sz w:val="28"/>
          <w:szCs w:val="28"/>
          <w:highlight w:val="none"/>
          <w:lang w:val="en-US" w:eastAsia="zh-CN"/>
        </w:rPr>
        <w:br w:type="page"/>
      </w:r>
      <w:bookmarkStart w:id="270" w:name="_Toc1552610899"/>
      <w:bookmarkStart w:id="271" w:name="_Toc607874351"/>
      <w:bookmarkStart w:id="272" w:name="_Toc1050158208"/>
      <w:bookmarkStart w:id="273" w:name="_Toc1472753336"/>
      <w:bookmarkStart w:id="274" w:name="_Toc942115178"/>
      <w:r>
        <w:rPr>
          <w:rFonts w:hint="default" w:ascii="Times New Roman" w:hAnsi="Times New Roman" w:eastAsia="黑体" w:cs="Times New Roman"/>
          <w:b w:val="0"/>
          <w:bCs w:val="0"/>
          <w:color w:val="auto"/>
          <w:sz w:val="28"/>
          <w:szCs w:val="28"/>
          <w:highlight w:val="none"/>
          <w:lang w:val="en-US" w:eastAsia="zh-CN"/>
        </w:rPr>
        <w:t>八、</w:t>
      </w:r>
      <w:r>
        <w:rPr>
          <w:rFonts w:hint="default" w:ascii="Times New Roman" w:hAnsi="Times New Roman" w:eastAsia="黑体" w:cs="Times New Roman"/>
          <w:b w:val="0"/>
          <w:bCs w:val="0"/>
          <w:color w:val="auto"/>
          <w:sz w:val="28"/>
          <w:szCs w:val="28"/>
          <w:highlight w:val="none"/>
        </w:rPr>
        <w:t>法定代表人身份证明书</w:t>
      </w:r>
      <w:bookmarkEnd w:id="270"/>
      <w:bookmarkEnd w:id="271"/>
      <w:bookmarkEnd w:id="272"/>
      <w:bookmarkEnd w:id="273"/>
      <w:bookmarkEnd w:id="274"/>
    </w:p>
    <w:p w14:paraId="51492846">
      <w:pPr>
        <w:spacing w:line="360" w:lineRule="auto"/>
        <w:rPr>
          <w:rFonts w:hint="default" w:ascii="Times New Roman" w:hAnsi="Times New Roman" w:eastAsia="宋体" w:cs="Times New Roman"/>
          <w:color w:val="auto"/>
          <w:sz w:val="28"/>
          <w:szCs w:val="28"/>
          <w:highlight w:val="none"/>
          <w:lang w:val="en-US"/>
        </w:rPr>
      </w:pPr>
    </w:p>
    <w:p w14:paraId="53B07E16">
      <w:pPr>
        <w:spacing w:line="360" w:lineRule="auto"/>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u w:val="single"/>
          <w:lang w:val="en"/>
        </w:rPr>
        <w:t xml:space="preserve"> </w:t>
      </w:r>
      <w:r>
        <w:rPr>
          <w:rFonts w:hint="eastAsia" w:ascii="Times New Roman" w:hAnsi="Times New Roman" w:eastAsia="仿宋_GB2312" w:cs="Times New Roman"/>
          <w:color w:val="auto"/>
          <w:sz w:val="28"/>
          <w:szCs w:val="28"/>
          <w:highlight w:val="none"/>
          <w:u w:val="single"/>
          <w:lang w:val="en-US" w:eastAsia="zh-CN"/>
        </w:rPr>
        <w:t>河南省经济管理学校</w:t>
      </w:r>
    </w:p>
    <w:p w14:paraId="2E959659">
      <w:pPr>
        <w:spacing w:line="360" w:lineRule="auto"/>
        <w:ind w:firstLine="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（姓名、性别、年龄、身份证号码）在我单位任</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（董事长、总经理等）职务，是我单位的法定代表人。</w:t>
      </w:r>
    </w:p>
    <w:p w14:paraId="3851D09F">
      <w:pPr>
        <w:spacing w:line="360" w:lineRule="auto"/>
        <w:ind w:firstLine="480"/>
        <w:rPr>
          <w:rFonts w:hint="default" w:ascii="Times New Roman" w:hAnsi="Times New Roman" w:eastAsia="仿宋_GB2312" w:cs="Times New Roman"/>
          <w:color w:val="auto"/>
          <w:sz w:val="28"/>
          <w:szCs w:val="28"/>
          <w:highlight w:val="none"/>
          <w:lang w:val="en-US"/>
        </w:rPr>
      </w:pPr>
    </w:p>
    <w:p w14:paraId="770C42BF">
      <w:pPr>
        <w:spacing w:line="360" w:lineRule="auto"/>
        <w:ind w:firstLine="480"/>
        <w:rPr>
          <w:rFonts w:hint="default" w:ascii="Times New Roman" w:hAnsi="Times New Roman" w:eastAsia="仿宋_GB2312" w:cs="Times New Roman"/>
          <w:color w:val="auto"/>
          <w:sz w:val="28"/>
          <w:szCs w:val="28"/>
          <w:highlight w:val="none"/>
          <w:lang w:val="en-US"/>
        </w:rPr>
      </w:pPr>
    </w:p>
    <w:p w14:paraId="435B82EF">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特此证明。</w:t>
      </w:r>
    </w:p>
    <w:p w14:paraId="6293367B">
      <w:pPr>
        <w:spacing w:line="360" w:lineRule="auto"/>
        <w:ind w:firstLine="480"/>
        <w:rPr>
          <w:rFonts w:hint="default" w:ascii="Times New Roman" w:hAnsi="Times New Roman" w:eastAsia="仿宋_GB2312" w:cs="Times New Roman"/>
          <w:color w:val="auto"/>
          <w:sz w:val="28"/>
          <w:szCs w:val="28"/>
          <w:highlight w:val="none"/>
          <w:lang w:val="en-US"/>
        </w:rPr>
      </w:pPr>
    </w:p>
    <w:p w14:paraId="23628524">
      <w:pPr>
        <w:spacing w:line="360" w:lineRule="auto"/>
        <w:ind w:firstLine="480"/>
        <w:rPr>
          <w:rFonts w:hint="default" w:ascii="Times New Roman" w:hAnsi="Times New Roman" w:eastAsia="仿宋_GB2312" w:cs="Times New Roman"/>
          <w:color w:val="auto"/>
          <w:sz w:val="28"/>
          <w:szCs w:val="28"/>
          <w:highlight w:val="none"/>
          <w:lang w:val="en-US"/>
        </w:rPr>
      </w:pPr>
    </w:p>
    <w:p w14:paraId="170B6776">
      <w:pPr>
        <w:spacing w:line="360" w:lineRule="auto"/>
        <w:ind w:firstLine="480"/>
        <w:rPr>
          <w:rFonts w:hint="default" w:ascii="Times New Roman" w:hAnsi="Times New Roman" w:eastAsia="仿宋_GB2312" w:cs="Times New Roman"/>
          <w:color w:val="auto"/>
          <w:sz w:val="28"/>
          <w:szCs w:val="28"/>
          <w:highlight w:val="none"/>
          <w:lang w:val="en-US"/>
        </w:rPr>
      </w:pPr>
    </w:p>
    <w:p w14:paraId="05A829A1">
      <w:pPr>
        <w:pStyle w:val="165"/>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供应商</w:t>
      </w:r>
      <w:r>
        <w:rPr>
          <w:rFonts w:hint="default" w:ascii="Times New Roman" w:hAnsi="Times New Roman" w:eastAsia="仿宋_GB2312" w:cs="Times New Roman"/>
          <w:color w:val="auto"/>
          <w:sz w:val="28"/>
          <w:szCs w:val="28"/>
          <w:highlight w:val="none"/>
          <w:lang w:val="zh-TW" w:eastAsia="zh-TW"/>
        </w:rPr>
        <w:t>（企业电子签章）：</w:t>
      </w:r>
      <w:r>
        <w:rPr>
          <w:rFonts w:hint="default" w:ascii="Times New Roman" w:hAnsi="Times New Roman" w:eastAsia="仿宋_GB2312" w:cs="Times New Roman"/>
          <w:color w:val="auto"/>
          <w:sz w:val="28"/>
          <w:szCs w:val="28"/>
          <w:highlight w:val="none"/>
          <w:u w:val="single"/>
        </w:rPr>
        <w:t xml:space="preserve">                             </w:t>
      </w:r>
    </w:p>
    <w:p w14:paraId="63737754">
      <w:pPr>
        <w:pStyle w:val="165"/>
        <w:tabs>
          <w:tab w:val="left" w:pos="5580"/>
        </w:tabs>
        <w:spacing w:line="360" w:lineRule="auto"/>
        <w:ind w:left="269" w:firstLine="12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详细通讯地址：</w:t>
      </w:r>
      <w:r>
        <w:rPr>
          <w:rFonts w:hint="default" w:ascii="Times New Roman" w:hAnsi="Times New Roman" w:eastAsia="仿宋_GB2312" w:cs="Times New Roman"/>
          <w:color w:val="auto"/>
          <w:sz w:val="28"/>
          <w:szCs w:val="28"/>
          <w:highlight w:val="none"/>
          <w:u w:val="single"/>
        </w:rPr>
        <w:t xml:space="preserve">                                </w:t>
      </w:r>
    </w:p>
    <w:p w14:paraId="1F4ADAC5">
      <w:pPr>
        <w:pStyle w:val="165"/>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邮 政 编 码 ：</w:t>
      </w:r>
      <w:r>
        <w:rPr>
          <w:rFonts w:hint="default" w:ascii="Times New Roman" w:hAnsi="Times New Roman" w:eastAsia="仿宋_GB2312" w:cs="Times New Roman"/>
          <w:color w:val="auto"/>
          <w:sz w:val="28"/>
          <w:szCs w:val="28"/>
          <w:highlight w:val="none"/>
          <w:u w:val="single"/>
        </w:rPr>
        <w:t xml:space="preserve">                                </w:t>
      </w:r>
    </w:p>
    <w:p w14:paraId="61F61E5A">
      <w:pPr>
        <w:pStyle w:val="165"/>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传　　　　真：</w:t>
      </w:r>
      <w:r>
        <w:rPr>
          <w:rFonts w:hint="default" w:ascii="Times New Roman" w:hAnsi="Times New Roman" w:eastAsia="仿宋_GB2312" w:cs="Times New Roman"/>
          <w:color w:val="auto"/>
          <w:sz w:val="28"/>
          <w:szCs w:val="28"/>
          <w:highlight w:val="none"/>
          <w:u w:val="single"/>
        </w:rPr>
        <w:t xml:space="preserve">                                </w:t>
      </w:r>
    </w:p>
    <w:p w14:paraId="18BC3A7C">
      <w:pPr>
        <w:pStyle w:val="165"/>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电　　　　话：</w:t>
      </w:r>
      <w:r>
        <w:rPr>
          <w:rFonts w:hint="default" w:ascii="Times New Roman" w:hAnsi="Times New Roman" w:eastAsia="仿宋_GB2312" w:cs="Times New Roman"/>
          <w:color w:val="auto"/>
          <w:sz w:val="28"/>
          <w:szCs w:val="28"/>
          <w:highlight w:val="none"/>
          <w:u w:val="single"/>
        </w:rPr>
        <w:t xml:space="preserve">                                </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3967EC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6E8A3A6">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B0EEFB6">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法定代表人身份证（国徽面）</w:t>
            </w:r>
          </w:p>
        </w:tc>
      </w:tr>
    </w:tbl>
    <w:p w14:paraId="5D44CB6C">
      <w:pPr>
        <w:spacing w:line="360" w:lineRule="auto"/>
        <w:ind w:firstLine="480"/>
        <w:rPr>
          <w:rFonts w:hint="default" w:ascii="Times New Roman" w:hAnsi="Times New Roman" w:eastAsia="仿宋_GB2312" w:cs="Times New Roman"/>
          <w:color w:val="auto"/>
          <w:sz w:val="28"/>
          <w:szCs w:val="28"/>
          <w:highlight w:val="none"/>
          <w:lang w:val="en-US"/>
        </w:rPr>
      </w:pPr>
    </w:p>
    <w:p w14:paraId="3A696ACC">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注：自然人</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的无需提供。</w:t>
      </w:r>
    </w:p>
    <w:p w14:paraId="1C10F6CD">
      <w:pPr>
        <w:rPr>
          <w:rFonts w:hint="default" w:ascii="Times New Roman" w:hAnsi="Times New Roman" w:cs="Times New Roman"/>
          <w:color w:val="auto"/>
          <w:highlight w:val="none"/>
        </w:rPr>
      </w:pPr>
    </w:p>
    <w:p w14:paraId="4F059103">
      <w:pPr>
        <w:pStyle w:val="3"/>
        <w:rPr>
          <w:rFonts w:hint="default" w:ascii="Times New Roman" w:hAnsi="Times New Roman" w:cs="Times New Roman"/>
          <w:color w:val="auto"/>
          <w:highlight w:val="none"/>
        </w:rPr>
      </w:pPr>
    </w:p>
    <w:p w14:paraId="0EE86DEC">
      <w:pPr>
        <w:pStyle w:val="3"/>
        <w:rPr>
          <w:rFonts w:hint="default" w:ascii="Times New Roman" w:hAnsi="Times New Roman" w:cs="Times New Roman"/>
          <w:color w:val="auto"/>
          <w:highlight w:val="none"/>
        </w:rPr>
      </w:pPr>
    </w:p>
    <w:p w14:paraId="35101DBB">
      <w:pPr>
        <w:pStyle w:val="40"/>
        <w:ind w:left="840" w:hanging="420"/>
        <w:rPr>
          <w:rFonts w:hint="default" w:ascii="Times New Roman" w:hAnsi="Times New Roman" w:cs="Times New Roman"/>
          <w:color w:val="auto"/>
          <w:highlight w:val="none"/>
        </w:rPr>
        <w:sectPr>
          <w:headerReference r:id="rId4" w:type="default"/>
          <w:footerReference r:id="rId5" w:type="default"/>
          <w:pgSz w:w="11906" w:h="16838"/>
          <w:pgMar w:top="1418" w:right="1418" w:bottom="1418" w:left="1701" w:header="851" w:footer="992" w:gutter="0"/>
          <w:cols w:space="720" w:num="1"/>
          <w:docGrid w:linePitch="312" w:charSpace="0"/>
        </w:sectPr>
      </w:pPr>
    </w:p>
    <w:p w14:paraId="5B9C49E5">
      <w:pPr>
        <w:pStyle w:val="7"/>
        <w:spacing w:before="0" w:after="0" w:line="360" w:lineRule="auto"/>
        <w:jc w:val="center"/>
        <w:rPr>
          <w:rFonts w:hint="default" w:ascii="Times New Roman" w:hAnsi="Times New Roman" w:eastAsia="黑体" w:cs="Times New Roman"/>
          <w:b w:val="0"/>
          <w:bCs w:val="0"/>
          <w:color w:val="auto"/>
          <w:sz w:val="28"/>
          <w:szCs w:val="28"/>
          <w:highlight w:val="none"/>
        </w:rPr>
      </w:pPr>
      <w:bookmarkStart w:id="275" w:name="_Toc828720957"/>
      <w:bookmarkStart w:id="276" w:name="_Toc169296229"/>
      <w:bookmarkStart w:id="277" w:name="_Toc1255393211"/>
      <w:bookmarkStart w:id="278" w:name="_Toc1046173163"/>
      <w:bookmarkStart w:id="279" w:name="_Toc320103337"/>
      <w:r>
        <w:rPr>
          <w:rFonts w:hint="default" w:ascii="Times New Roman" w:hAnsi="Times New Roman" w:eastAsia="黑体" w:cs="Times New Roman"/>
          <w:b w:val="0"/>
          <w:bCs w:val="0"/>
          <w:color w:val="auto"/>
          <w:sz w:val="28"/>
          <w:szCs w:val="28"/>
          <w:highlight w:val="none"/>
          <w:lang w:eastAsia="zh-CN"/>
        </w:rPr>
        <w:t>九、磋商响应</w:t>
      </w:r>
      <w:r>
        <w:rPr>
          <w:rFonts w:hint="default" w:ascii="Times New Roman" w:hAnsi="Times New Roman" w:eastAsia="黑体" w:cs="Times New Roman"/>
          <w:b w:val="0"/>
          <w:bCs w:val="0"/>
          <w:color w:val="auto"/>
          <w:sz w:val="28"/>
          <w:szCs w:val="28"/>
          <w:highlight w:val="none"/>
        </w:rPr>
        <w:t>报价表格</w:t>
      </w:r>
      <w:bookmarkEnd w:id="275"/>
      <w:bookmarkEnd w:id="276"/>
      <w:bookmarkEnd w:id="277"/>
      <w:bookmarkEnd w:id="278"/>
      <w:bookmarkEnd w:id="279"/>
    </w:p>
    <w:p w14:paraId="61F76815">
      <w:pPr>
        <w:spacing w:line="480" w:lineRule="auto"/>
        <w:jc w:val="center"/>
        <w:outlineLvl w:val="2"/>
        <w:rPr>
          <w:rFonts w:hint="default" w:ascii="Times New Roman" w:hAnsi="Times New Roman" w:eastAsia="黑体" w:cs="Times New Roman"/>
          <w:b/>
          <w:bCs/>
          <w:color w:val="auto"/>
          <w:sz w:val="28"/>
          <w:szCs w:val="28"/>
          <w:highlight w:val="none"/>
        </w:rPr>
      </w:pPr>
      <w:bookmarkStart w:id="280" w:name="_Toc1320150736"/>
      <w:bookmarkStart w:id="281" w:name="_Toc562840553"/>
      <w:bookmarkStart w:id="282" w:name="_Toc55824951"/>
      <w:bookmarkStart w:id="283" w:name="_Toc1289935819"/>
      <w:r>
        <w:rPr>
          <w:rFonts w:hint="default" w:ascii="Times New Roman" w:hAnsi="Times New Roman" w:eastAsia="黑体" w:cs="Times New Roman"/>
          <w:b/>
          <w:bCs/>
          <w:color w:val="auto"/>
          <w:sz w:val="28"/>
          <w:szCs w:val="28"/>
          <w:highlight w:val="none"/>
        </w:rPr>
        <w:t>1</w:t>
      </w:r>
      <w:r>
        <w:rPr>
          <w:rFonts w:hint="default" w:ascii="Times New Roman" w:hAnsi="Times New Roman" w:eastAsia="黑体" w:cs="Times New Roman"/>
          <w:b/>
          <w:bCs/>
          <w:color w:val="auto"/>
          <w:sz w:val="28"/>
          <w:szCs w:val="28"/>
          <w:highlight w:val="none"/>
          <w:lang w:val="en-US" w:eastAsia="zh-CN"/>
        </w:rPr>
        <w:t xml:space="preserve">. </w:t>
      </w:r>
      <w:r>
        <w:rPr>
          <w:rFonts w:hint="default" w:ascii="Times New Roman" w:hAnsi="Times New Roman" w:eastAsia="黑体" w:cs="Times New Roman"/>
          <w:b/>
          <w:bCs/>
          <w:color w:val="auto"/>
          <w:sz w:val="28"/>
          <w:szCs w:val="28"/>
          <w:highlight w:val="none"/>
          <w:lang w:eastAsia="zh-CN"/>
        </w:rPr>
        <w:t>磋商响应</w:t>
      </w:r>
      <w:r>
        <w:rPr>
          <w:rFonts w:hint="default" w:ascii="Times New Roman" w:hAnsi="Times New Roman" w:eastAsia="黑体" w:cs="Times New Roman"/>
          <w:b/>
          <w:bCs/>
          <w:color w:val="auto"/>
          <w:sz w:val="28"/>
          <w:szCs w:val="28"/>
          <w:highlight w:val="none"/>
        </w:rPr>
        <w:t>主要内容汇总表</w:t>
      </w:r>
      <w:bookmarkEnd w:id="280"/>
      <w:bookmarkEnd w:id="281"/>
      <w:bookmarkEnd w:id="282"/>
      <w:bookmarkEnd w:id="283"/>
    </w:p>
    <w:p w14:paraId="4978574C">
      <w:pPr>
        <w:spacing w:line="440" w:lineRule="exact"/>
        <w:rPr>
          <w:rFonts w:hint="default" w:ascii="Times New Roman" w:hAnsi="Times New Roman" w:eastAsia="仿宋_GB2312" w:cs="Times New Roman"/>
          <w:b/>
          <w:bCs/>
          <w:color w:val="auto"/>
          <w:sz w:val="28"/>
          <w:szCs w:val="28"/>
          <w:highlight w:val="none"/>
          <w:lang w:val="en-US"/>
        </w:rPr>
      </w:pPr>
      <w:r>
        <w:rPr>
          <w:rFonts w:hint="default" w:ascii="Times New Roman" w:hAnsi="Times New Roman" w:eastAsia="仿宋_GB2312" w:cs="Times New Roman"/>
          <w:b/>
          <w:color w:val="auto"/>
          <w:sz w:val="28"/>
          <w:szCs w:val="28"/>
          <w:highlight w:val="none"/>
        </w:rPr>
        <w:t>采购编号：</w:t>
      </w:r>
      <w:r>
        <w:rPr>
          <w:rFonts w:hint="default" w:ascii="Times New Roman" w:hAnsi="Times New Roman" w:eastAsia="仿宋_GB2312" w:cs="Times New Roman"/>
          <w:b/>
          <w:color w:val="auto"/>
          <w:sz w:val="28"/>
          <w:szCs w:val="28"/>
          <w:highlight w:val="none"/>
          <w:lang w:val="en-US"/>
        </w:rPr>
        <w:t xml:space="preserve"> </w:t>
      </w:r>
      <w:r>
        <w:rPr>
          <w:rFonts w:hint="eastAsia" w:ascii="Times New Roman" w:hAnsi="Times New Roman" w:eastAsia="仿宋_GB2312" w:cs="Times New Roman"/>
          <w:b/>
          <w:strike w:val="0"/>
          <w:color w:val="auto"/>
          <w:sz w:val="28"/>
          <w:szCs w:val="28"/>
          <w:highlight w:val="none"/>
          <w:u w:val="single"/>
          <w:lang w:val="en" w:eastAsia="zh-CN"/>
        </w:rPr>
        <w:t>豫财磋商采购-2025-206</w:t>
      </w:r>
      <w:r>
        <w:rPr>
          <w:rFonts w:hint="default" w:ascii="Times New Roman" w:hAnsi="Times New Roman" w:eastAsia="仿宋_GB2312" w:cs="Times New Roman"/>
          <w:b/>
          <w:color w:val="auto"/>
          <w:sz w:val="28"/>
          <w:szCs w:val="28"/>
          <w:highlight w:val="none"/>
          <w:lang w:val="en-US"/>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val="en-US"/>
        </w:rPr>
        <w:t xml:space="preserve">    </w:t>
      </w:r>
    </w:p>
    <w:p w14:paraId="5B3D030C">
      <w:pPr>
        <w:spacing w:line="44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lang w:eastAsia="zh-CN"/>
        </w:rPr>
        <w:t>包号：</w:t>
      </w:r>
      <w:r>
        <w:rPr>
          <w:rFonts w:hint="default" w:ascii="Times New Roman" w:hAnsi="Times New Roman" w:eastAsia="仿宋_GB2312" w:cs="Times New Roman"/>
          <w:b/>
          <w:color w:val="auto"/>
          <w:sz w:val="28"/>
          <w:szCs w:val="28"/>
          <w:highlight w:val="none"/>
          <w:u w:val="single"/>
          <w:lang w:eastAsia="zh-CN"/>
        </w:rPr>
        <w:t xml:space="preserve"> </w:t>
      </w:r>
      <w:r>
        <w:rPr>
          <w:rFonts w:hint="default" w:ascii="Times New Roman" w:hAnsi="Times New Roman" w:eastAsia="仿宋_GB2312" w:cs="Times New Roman"/>
          <w:b/>
          <w:color w:val="auto"/>
          <w:sz w:val="28"/>
          <w:szCs w:val="28"/>
          <w:highlight w:val="none"/>
          <w:u w:val="single"/>
          <w:lang w:val="en-US" w:eastAsia="zh-CN"/>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金额单位：元人民币</w:t>
      </w:r>
    </w:p>
    <w:tbl>
      <w:tblPr>
        <w:tblStyle w:val="50"/>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14:paraId="06B3AA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5AD988E">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项目名称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7F1F3F5">
            <w:pPr>
              <w:jc w:val="left"/>
              <w:rPr>
                <w:rFonts w:hint="default" w:ascii="Times New Roman" w:hAnsi="Times New Roman" w:eastAsia="仿宋_GB2312" w:cs="Times New Roman"/>
                <w:bCs/>
                <w:color w:val="auto"/>
                <w:kern w:val="0"/>
                <w:sz w:val="28"/>
                <w:szCs w:val="28"/>
                <w:highlight w:val="none"/>
                <w:u w:val="single"/>
                <w:lang w:val="en" w:eastAsia="zh-CN"/>
              </w:rPr>
            </w:pPr>
            <w:r>
              <w:rPr>
                <w:rFonts w:hint="eastAsia" w:ascii="Times New Roman" w:hAnsi="Times New Roman" w:eastAsia="仿宋_GB2312" w:cs="Times New Roman"/>
                <w:bCs/>
                <w:color w:val="auto"/>
                <w:kern w:val="0"/>
                <w:sz w:val="28"/>
                <w:szCs w:val="28"/>
                <w:highlight w:val="none"/>
                <w:lang w:val="en" w:eastAsia="zh-CN"/>
              </w:rPr>
              <w:t>河南省经济管理学校公寓用床及教室课桌椅采购项目</w:t>
            </w:r>
          </w:p>
        </w:tc>
      </w:tr>
      <w:tr w14:paraId="3DEA94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E60BAAE">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供应商</w:t>
            </w:r>
            <w:r>
              <w:rPr>
                <w:rFonts w:hint="default" w:ascii="Times New Roman" w:hAnsi="Times New Roman" w:eastAsia="仿宋_GB2312" w:cs="Times New Roman"/>
                <w:bCs/>
                <w:color w:val="auto"/>
                <w:kern w:val="0"/>
                <w:sz w:val="28"/>
                <w:szCs w:val="28"/>
                <w:highlight w:val="none"/>
              </w:rPr>
              <w:t>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F28B6FE">
            <w:pPr>
              <w:rPr>
                <w:rFonts w:hint="default" w:ascii="Times New Roman" w:hAnsi="Times New Roman" w:eastAsia="仿宋_GB2312" w:cs="Times New Roman"/>
                <w:bCs/>
                <w:color w:val="auto"/>
                <w:kern w:val="0"/>
                <w:sz w:val="28"/>
                <w:szCs w:val="28"/>
                <w:highlight w:val="none"/>
              </w:rPr>
            </w:pPr>
          </w:p>
        </w:tc>
      </w:tr>
      <w:tr w14:paraId="4DC28E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24540D4">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首次</w:t>
            </w:r>
            <w:r>
              <w:rPr>
                <w:rFonts w:hint="default" w:ascii="Times New Roman" w:hAnsi="Times New Roman" w:eastAsia="仿宋_GB2312" w:cs="Times New Roman"/>
                <w:bCs/>
                <w:color w:val="auto"/>
                <w:kern w:val="0"/>
                <w:sz w:val="28"/>
                <w:szCs w:val="28"/>
                <w:highlight w:val="none"/>
              </w:rPr>
              <w:t>总报价（大写）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F59373C">
            <w:pPr>
              <w:jc w:val="center"/>
              <w:rPr>
                <w:rFonts w:hint="default" w:ascii="Times New Roman" w:hAnsi="Times New Roman" w:eastAsia="仿宋_GB2312" w:cs="Times New Roman"/>
                <w:bCs/>
                <w:color w:val="auto"/>
                <w:kern w:val="0"/>
                <w:sz w:val="28"/>
                <w:szCs w:val="28"/>
                <w:highlight w:val="none"/>
              </w:rPr>
            </w:pPr>
          </w:p>
        </w:tc>
      </w:tr>
      <w:tr w14:paraId="4BEEBD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8FE0016">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首次</w:t>
            </w:r>
            <w:r>
              <w:rPr>
                <w:rFonts w:hint="default" w:ascii="Times New Roman" w:hAnsi="Times New Roman" w:eastAsia="仿宋_GB2312" w:cs="Times New Roman"/>
                <w:bCs/>
                <w:color w:val="auto"/>
                <w:kern w:val="0"/>
                <w:sz w:val="28"/>
                <w:szCs w:val="28"/>
                <w:highlight w:val="none"/>
              </w:rPr>
              <w:t>总报价（小写）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12996F4">
            <w:pPr>
              <w:jc w:val="center"/>
              <w:rPr>
                <w:rFonts w:hint="default" w:ascii="Times New Roman" w:hAnsi="Times New Roman" w:eastAsia="仿宋_GB2312" w:cs="Times New Roman"/>
                <w:bCs/>
                <w:color w:val="auto"/>
                <w:kern w:val="0"/>
                <w:sz w:val="28"/>
                <w:szCs w:val="28"/>
                <w:highlight w:val="none"/>
              </w:rPr>
            </w:pPr>
          </w:p>
        </w:tc>
      </w:tr>
      <w:tr w14:paraId="698A4B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85B5C24">
            <w:pPr>
              <w:jc w:val="center"/>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rPr>
              <w:t>交货期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EFAE5FC">
            <w:pPr>
              <w:spacing w:line="500" w:lineRule="exact"/>
              <w:jc w:val="left"/>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合同签订后</w:t>
            </w:r>
            <w:r>
              <w:rPr>
                <w:rFonts w:hint="eastAsia" w:ascii="Times New Roman" w:hAnsi="Times New Roman" w:eastAsia="仿宋_GB2312" w:cs="Times New Roman"/>
                <w:bCs/>
                <w:color w:val="auto"/>
                <w:kern w:val="0"/>
                <w:sz w:val="28"/>
                <w:szCs w:val="28"/>
                <w:highlight w:val="none"/>
                <w:lang w:val="en-US" w:eastAsia="zh-CN"/>
              </w:rPr>
              <w:t>30个日历日</w:t>
            </w:r>
            <w:r>
              <w:rPr>
                <w:rFonts w:hint="default" w:ascii="Times New Roman" w:hAnsi="Times New Roman" w:eastAsia="仿宋_GB2312" w:cs="Times New Roman"/>
                <w:bCs/>
                <w:color w:val="auto"/>
                <w:kern w:val="0"/>
                <w:sz w:val="28"/>
                <w:szCs w:val="28"/>
                <w:highlight w:val="none"/>
                <w:lang w:val="en-US" w:eastAsia="zh-CN"/>
              </w:rPr>
              <w:t>内完成本项目的供货及安装。</w:t>
            </w:r>
          </w:p>
        </w:tc>
      </w:tr>
      <w:tr w14:paraId="6CE84B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AF62CDE">
            <w:pPr>
              <w:jc w:val="center"/>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lang w:eastAsia="zh-CN"/>
              </w:rPr>
              <w:t>交货地点</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56A9870">
            <w:pPr>
              <w:jc w:val="left"/>
              <w:rPr>
                <w:rFonts w:hint="default" w:ascii="Times New Roman" w:hAnsi="Times New Roman" w:eastAsia="仿宋_GB2312" w:cs="Times New Roman"/>
                <w:bCs/>
                <w:color w:val="auto"/>
                <w:kern w:val="0"/>
                <w:sz w:val="28"/>
                <w:szCs w:val="28"/>
                <w:highlight w:val="none"/>
                <w:lang w:val="en-US" w:eastAsia="zh-CN"/>
              </w:rPr>
            </w:pPr>
            <w:r>
              <w:rPr>
                <w:rFonts w:hint="eastAsia" w:ascii="Times New Roman" w:hAnsi="Times New Roman" w:eastAsia="仿宋_GB2312" w:cs="Times New Roman"/>
                <w:bCs/>
                <w:color w:val="auto"/>
                <w:kern w:val="0"/>
                <w:sz w:val="28"/>
                <w:szCs w:val="28"/>
                <w:highlight w:val="none"/>
                <w:lang w:val="en-US" w:eastAsia="zh-CN"/>
              </w:rPr>
              <w:t>河南省经济管理学校院内</w:t>
            </w:r>
            <w:r>
              <w:rPr>
                <w:rFonts w:hint="default" w:ascii="Times New Roman" w:hAnsi="Times New Roman" w:eastAsia="仿宋_GB2312" w:cs="Times New Roman"/>
                <w:bCs/>
                <w:color w:val="auto"/>
                <w:kern w:val="0"/>
                <w:sz w:val="28"/>
                <w:szCs w:val="28"/>
                <w:highlight w:val="none"/>
                <w:lang w:val="en-US" w:eastAsia="zh-CN"/>
              </w:rPr>
              <w:t>（</w:t>
            </w:r>
            <w:r>
              <w:rPr>
                <w:rFonts w:hint="eastAsia" w:ascii="Times New Roman" w:hAnsi="Times New Roman" w:eastAsia="仿宋_GB2312" w:cs="Times New Roman"/>
                <w:bCs/>
                <w:color w:val="auto"/>
                <w:kern w:val="0"/>
                <w:sz w:val="28"/>
                <w:szCs w:val="28"/>
                <w:highlight w:val="none"/>
                <w:lang w:val="en-US" w:eastAsia="zh-CN"/>
              </w:rPr>
              <w:t>河南省南阳市信臣中路568号</w:t>
            </w:r>
            <w:r>
              <w:rPr>
                <w:rFonts w:hint="default" w:ascii="Times New Roman" w:hAnsi="Times New Roman" w:eastAsia="仿宋_GB2312" w:cs="Times New Roman"/>
                <w:bCs/>
                <w:color w:val="auto"/>
                <w:kern w:val="0"/>
                <w:sz w:val="28"/>
                <w:szCs w:val="28"/>
                <w:highlight w:val="none"/>
                <w:lang w:val="en-US" w:eastAsia="zh-CN"/>
              </w:rPr>
              <w:t>）</w:t>
            </w:r>
          </w:p>
        </w:tc>
      </w:tr>
      <w:tr w14:paraId="5464C3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5873AF3">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质量保证期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7B21784">
            <w:pPr>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r>
              <w:rPr>
                <w:rFonts w:hint="default" w:ascii="Times New Roman" w:hAnsi="Times New Roman" w:eastAsia="仿宋_GB2312" w:cs="Times New Roman"/>
                <w:bCs/>
                <w:color w:val="auto"/>
                <w:kern w:val="0"/>
                <w:sz w:val="28"/>
                <w:szCs w:val="28"/>
                <w:highlight w:val="none"/>
                <w:u w:val="single"/>
              </w:rPr>
              <w:t xml:space="preserve">     </w:t>
            </w:r>
            <w:r>
              <w:rPr>
                <w:rFonts w:hint="default" w:ascii="Times New Roman" w:hAnsi="Times New Roman" w:eastAsia="仿宋_GB2312" w:cs="Times New Roman"/>
                <w:bCs/>
                <w:color w:val="auto"/>
                <w:kern w:val="0"/>
                <w:sz w:val="28"/>
                <w:szCs w:val="28"/>
                <w:highlight w:val="none"/>
              </w:rPr>
              <w:t>年，从验收合格之日起开始计算</w:t>
            </w:r>
          </w:p>
        </w:tc>
      </w:tr>
      <w:tr w14:paraId="7AE967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174358C">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响应文件有效期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889518B">
            <w:pPr>
              <w:jc w:val="left"/>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lang w:eastAsia="zh-CN"/>
              </w:rPr>
              <w:t>自响应文件提交截止时间起60</w:t>
            </w:r>
            <w:r>
              <w:rPr>
                <w:rFonts w:hint="eastAsia" w:ascii="Times New Roman" w:hAnsi="Times New Roman" w:eastAsia="仿宋_GB2312" w:cs="Times New Roman"/>
                <w:bCs/>
                <w:color w:val="auto"/>
                <w:kern w:val="0"/>
                <w:sz w:val="28"/>
                <w:szCs w:val="28"/>
                <w:highlight w:val="none"/>
                <w:lang w:eastAsia="zh-CN"/>
              </w:rPr>
              <w:t>天</w:t>
            </w:r>
          </w:p>
        </w:tc>
      </w:tr>
      <w:tr w14:paraId="7FA00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F06CBAD">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付款方式</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2D931E2">
            <w:pPr>
              <w:jc w:val="left"/>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rPr>
              <w:t>满足采购人要求</w:t>
            </w:r>
          </w:p>
        </w:tc>
      </w:tr>
      <w:tr w14:paraId="5F1B35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EDED104">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合同条款</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8139D31">
            <w:pPr>
              <w:jc w:val="left"/>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rPr>
              <w:t>满足采购人要求</w:t>
            </w:r>
          </w:p>
        </w:tc>
      </w:tr>
      <w:tr w14:paraId="080CEF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4B31CF3">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其他声明</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E72C564">
            <w:pPr>
              <w:rPr>
                <w:rFonts w:hint="default" w:ascii="Times New Roman" w:hAnsi="Times New Roman" w:eastAsia="仿宋_GB2312" w:cs="Times New Roman"/>
                <w:bCs/>
                <w:color w:val="auto"/>
                <w:kern w:val="0"/>
                <w:sz w:val="28"/>
                <w:szCs w:val="28"/>
                <w:highlight w:val="none"/>
              </w:rPr>
            </w:pPr>
          </w:p>
        </w:tc>
      </w:tr>
    </w:tbl>
    <w:p w14:paraId="52B8A23D">
      <w:pPr>
        <w:widowControl w:val="0"/>
        <w:jc w:val="center"/>
        <w:rPr>
          <w:rFonts w:hint="default" w:ascii="Times New Roman" w:hAnsi="Times New Roman" w:eastAsia="仿宋_GB2312" w:cs="Times New Roman"/>
          <w:color w:val="auto"/>
          <w:sz w:val="28"/>
          <w:szCs w:val="28"/>
          <w:highlight w:val="none"/>
        </w:rPr>
      </w:pPr>
    </w:p>
    <w:p w14:paraId="3D43C179">
      <w:pPr>
        <w:spacing w:line="4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（企业电子签章）：</w:t>
      </w:r>
    </w:p>
    <w:p w14:paraId="014DB8D8">
      <w:pPr>
        <w:spacing w:line="440" w:lineRule="exact"/>
        <w:rPr>
          <w:rFonts w:hint="default" w:ascii="Times New Roman" w:hAnsi="Times New Roman" w:eastAsia="仿宋_GB2312" w:cs="Times New Roman"/>
          <w:color w:val="auto"/>
          <w:sz w:val="28"/>
          <w:szCs w:val="28"/>
          <w:highlight w:val="none"/>
          <w:lang w:val="en-US"/>
        </w:rPr>
      </w:pPr>
    </w:p>
    <w:p w14:paraId="4A226B44">
      <w:pPr>
        <w:spacing w:line="4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法定代表人（个人电子签章）：</w:t>
      </w:r>
    </w:p>
    <w:p w14:paraId="0958438A">
      <w:pPr>
        <w:pStyle w:val="8"/>
        <w:spacing w:before="0" w:after="0" w:line="360" w:lineRule="auto"/>
        <w:jc w:val="center"/>
        <w:rPr>
          <w:rFonts w:hint="default" w:ascii="Times New Roman" w:hAnsi="Times New Roman" w:eastAsia="黑体" w:cs="Times New Roman"/>
          <w:color w:val="auto"/>
          <w:sz w:val="28"/>
          <w:szCs w:val="28"/>
          <w:highlight w:val="none"/>
          <w:lang w:val="en-US" w:eastAsia="zh-CN"/>
        </w:rPr>
        <w:sectPr>
          <w:headerReference r:id="rId6" w:type="default"/>
          <w:footerReference r:id="rId7" w:type="default"/>
          <w:pgSz w:w="11900" w:h="16840"/>
          <w:pgMar w:top="1440" w:right="1800" w:bottom="1440" w:left="1800" w:header="851" w:footer="992" w:gutter="0"/>
          <w:cols w:space="720" w:num="1"/>
        </w:sectPr>
      </w:pPr>
      <w:bookmarkStart w:id="284" w:name="_Toc1901647701"/>
      <w:bookmarkStart w:id="285" w:name="_Toc145274497"/>
      <w:bookmarkStart w:id="286" w:name="_Toc1752312956"/>
      <w:bookmarkStart w:id="287" w:name="_Toc1593252031"/>
    </w:p>
    <w:p w14:paraId="7F080F96">
      <w:pPr>
        <w:pStyle w:val="8"/>
        <w:spacing w:before="0" w:after="0" w:line="360" w:lineRule="auto"/>
        <w:jc w:val="center"/>
        <w:rPr>
          <w:rFonts w:hint="default" w:ascii="Times New Roman" w:hAnsi="Times New Roman" w:eastAsia="黑体" w:cs="Times New Roman"/>
          <w:color w:val="auto"/>
          <w:sz w:val="28"/>
          <w:szCs w:val="28"/>
          <w:highlight w:val="none"/>
        </w:rPr>
      </w:pPr>
      <w:bookmarkStart w:id="288" w:name="_Toc2036135302"/>
      <w:bookmarkStart w:id="289" w:name="_Toc517460750"/>
      <w:bookmarkStart w:id="290" w:name="_Toc842364303"/>
      <w:bookmarkStart w:id="291" w:name="_Toc189277313"/>
      <w:r>
        <w:rPr>
          <w:rFonts w:hint="default" w:ascii="Times New Roman" w:hAnsi="Times New Roman"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
        </w:rPr>
        <w:t xml:space="preserve"> </w:t>
      </w:r>
      <w:bookmarkEnd w:id="264"/>
      <w:bookmarkEnd w:id="265"/>
      <w:bookmarkEnd w:id="284"/>
      <w:bookmarkEnd w:id="285"/>
      <w:bookmarkEnd w:id="286"/>
      <w:bookmarkEnd w:id="287"/>
      <w:bookmarkEnd w:id="288"/>
      <w:bookmarkEnd w:id="289"/>
      <w:bookmarkEnd w:id="290"/>
      <w:bookmarkEnd w:id="291"/>
      <w:r>
        <w:rPr>
          <w:rFonts w:hint="default" w:ascii="Times New Roman" w:hAnsi="Times New Roman" w:eastAsia="黑体" w:cs="Times New Roman"/>
          <w:color w:val="auto"/>
          <w:sz w:val="28"/>
          <w:szCs w:val="28"/>
          <w:highlight w:val="none"/>
          <w:lang w:eastAsia="zh-CN"/>
        </w:rPr>
        <w:t>磋商响应分项报价表</w:t>
      </w:r>
    </w:p>
    <w:bookmarkEnd w:id="266"/>
    <w:bookmarkEnd w:id="267"/>
    <w:bookmarkEnd w:id="268"/>
    <w:bookmarkEnd w:id="269"/>
    <w:p w14:paraId="632F4CF1">
      <w:pPr>
        <w:pStyle w:val="24"/>
        <w:spacing w:line="360" w:lineRule="auto"/>
        <w:ind w:left="269" w:leftChars="128"/>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项目名称：</w:t>
      </w:r>
      <w:r>
        <w:rPr>
          <w:rFonts w:hint="eastAsia" w:ascii="Times New Roman" w:hAnsi="Times New Roman" w:cs="Times New Roman"/>
          <w:color w:val="auto"/>
          <w:sz w:val="28"/>
          <w:szCs w:val="28"/>
          <w:highlight w:val="none"/>
          <w:u w:val="single"/>
          <w:lang w:val="en" w:eastAsia="zh-CN"/>
        </w:rPr>
        <w:t>河南省经济管理学校公寓用床及教室课桌椅采购项目</w:t>
      </w:r>
      <w:r>
        <w:rPr>
          <w:rFonts w:hint="default"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lang w:eastAsia="zh-CN"/>
        </w:rPr>
        <w:t>包号：</w:t>
      </w:r>
      <w:r>
        <w:rPr>
          <w:rFonts w:hint="default" w:ascii="Times New Roman" w:hAnsi="Times New Roman" w:cs="Times New Roman"/>
          <w:color w:val="auto"/>
          <w:sz w:val="28"/>
          <w:szCs w:val="28"/>
          <w:highlight w:val="none"/>
          <w:u w:val="single"/>
          <w:lang w:eastAsia="zh-CN"/>
        </w:rPr>
        <w:t xml:space="preserve"> </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lang w:val="en-US" w:eastAsia="zh-CN"/>
        </w:rPr>
        <w:t xml:space="preserve"> </w:t>
      </w:r>
    </w:p>
    <w:p w14:paraId="3A20AE45">
      <w:pPr>
        <w:pStyle w:val="24"/>
        <w:spacing w:line="360" w:lineRule="auto"/>
        <w:ind w:left="269" w:leftChars="128"/>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采购编号： </w:t>
      </w:r>
      <w:r>
        <w:rPr>
          <w:rFonts w:hint="eastAsia" w:ascii="Times New Roman" w:hAnsi="Times New Roman" w:cs="Times New Roman"/>
          <w:color w:val="auto"/>
          <w:sz w:val="28"/>
          <w:szCs w:val="28"/>
          <w:highlight w:val="none"/>
          <w:u w:val="single"/>
          <w:lang w:val="en" w:eastAsia="zh-CN"/>
        </w:rPr>
        <w:t>豫财磋商采购-2025-206</w:t>
      </w:r>
      <w:r>
        <w:rPr>
          <w:rFonts w:hint="default" w:ascii="Times New Roman" w:hAnsi="Times New Roman" w:cs="Times New Roman"/>
          <w:color w:val="auto"/>
          <w:sz w:val="28"/>
          <w:szCs w:val="28"/>
          <w:highlight w:val="none"/>
        </w:rPr>
        <w:t xml:space="preserve">                                 报价单位：人民币元</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14:paraId="7F89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78D4E8BD">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序号</w:t>
            </w:r>
          </w:p>
        </w:tc>
        <w:tc>
          <w:tcPr>
            <w:tcW w:w="2812" w:type="dxa"/>
            <w:noWrap w:val="0"/>
            <w:vAlign w:val="center"/>
          </w:tcPr>
          <w:p w14:paraId="4F731693">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名称</w:t>
            </w:r>
          </w:p>
        </w:tc>
        <w:tc>
          <w:tcPr>
            <w:tcW w:w="1087" w:type="dxa"/>
            <w:noWrap w:val="0"/>
            <w:vAlign w:val="center"/>
          </w:tcPr>
          <w:p w14:paraId="7713D62F">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品牌</w:t>
            </w:r>
          </w:p>
        </w:tc>
        <w:tc>
          <w:tcPr>
            <w:tcW w:w="1641" w:type="dxa"/>
            <w:noWrap w:val="0"/>
            <w:vAlign w:val="center"/>
          </w:tcPr>
          <w:p w14:paraId="09802F7A">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型号和规格</w:t>
            </w:r>
          </w:p>
        </w:tc>
        <w:tc>
          <w:tcPr>
            <w:tcW w:w="1504" w:type="dxa"/>
            <w:noWrap w:val="0"/>
            <w:vAlign w:val="center"/>
          </w:tcPr>
          <w:p w14:paraId="0CF4D405">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数量</w:t>
            </w:r>
          </w:p>
        </w:tc>
        <w:tc>
          <w:tcPr>
            <w:tcW w:w="1002" w:type="dxa"/>
            <w:noWrap w:val="0"/>
            <w:vAlign w:val="center"/>
          </w:tcPr>
          <w:p w14:paraId="1FBF85DA">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原产地</w:t>
            </w:r>
          </w:p>
        </w:tc>
        <w:tc>
          <w:tcPr>
            <w:tcW w:w="1890" w:type="dxa"/>
            <w:noWrap w:val="0"/>
            <w:vAlign w:val="center"/>
          </w:tcPr>
          <w:p w14:paraId="06A8953F">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制造商</w:t>
            </w:r>
          </w:p>
          <w:p w14:paraId="5359A211">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（服务商）名称</w:t>
            </w:r>
          </w:p>
        </w:tc>
        <w:tc>
          <w:tcPr>
            <w:tcW w:w="937" w:type="dxa"/>
            <w:noWrap w:val="0"/>
            <w:vAlign w:val="center"/>
          </w:tcPr>
          <w:p w14:paraId="0746D67D">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单价</w:t>
            </w:r>
          </w:p>
        </w:tc>
        <w:tc>
          <w:tcPr>
            <w:tcW w:w="1094" w:type="dxa"/>
            <w:noWrap w:val="0"/>
            <w:vAlign w:val="center"/>
          </w:tcPr>
          <w:p w14:paraId="49482E47">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总价</w:t>
            </w:r>
          </w:p>
        </w:tc>
        <w:tc>
          <w:tcPr>
            <w:tcW w:w="1100" w:type="dxa"/>
            <w:noWrap w:val="0"/>
            <w:vAlign w:val="center"/>
          </w:tcPr>
          <w:p w14:paraId="7B5977FE">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备注</w:t>
            </w:r>
          </w:p>
        </w:tc>
      </w:tr>
      <w:tr w14:paraId="52EE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14:paraId="6B1D0329">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1</w:t>
            </w:r>
          </w:p>
        </w:tc>
        <w:tc>
          <w:tcPr>
            <w:tcW w:w="2812" w:type="dxa"/>
            <w:noWrap w:val="0"/>
            <w:vAlign w:val="center"/>
          </w:tcPr>
          <w:p w14:paraId="2A18E751">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货物名称</w:t>
            </w:r>
          </w:p>
        </w:tc>
        <w:tc>
          <w:tcPr>
            <w:tcW w:w="1087" w:type="dxa"/>
            <w:noWrap w:val="0"/>
            <w:vAlign w:val="top"/>
          </w:tcPr>
          <w:p w14:paraId="2186A774">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712F6388">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288C69F5">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1E5AD6BF">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1F0C6791">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00F35B03">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2DD85DF7">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3E214F92">
            <w:pPr>
              <w:pStyle w:val="24"/>
              <w:ind w:left="540" w:leftChars="257" w:firstLine="480"/>
              <w:jc w:val="center"/>
              <w:rPr>
                <w:rFonts w:hint="default" w:ascii="Times New Roman" w:hAnsi="Times New Roman" w:cs="Times New Roman"/>
                <w:color w:val="auto"/>
                <w:kern w:val="2"/>
                <w:sz w:val="28"/>
                <w:szCs w:val="28"/>
                <w:highlight w:val="none"/>
              </w:rPr>
            </w:pPr>
          </w:p>
        </w:tc>
      </w:tr>
      <w:tr w14:paraId="6DD2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6DDC18DA">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2</w:t>
            </w:r>
          </w:p>
        </w:tc>
        <w:tc>
          <w:tcPr>
            <w:tcW w:w="2812" w:type="dxa"/>
            <w:noWrap w:val="0"/>
            <w:vAlign w:val="center"/>
          </w:tcPr>
          <w:p w14:paraId="5D209A50">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备品备件</w:t>
            </w:r>
          </w:p>
        </w:tc>
        <w:tc>
          <w:tcPr>
            <w:tcW w:w="1087" w:type="dxa"/>
            <w:noWrap w:val="0"/>
            <w:vAlign w:val="top"/>
          </w:tcPr>
          <w:p w14:paraId="7B616857">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7D8348A7">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08D8CFA9">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59AD0BB2">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526309A6">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1F8A63A6">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2CF9657B">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4B853720">
            <w:pPr>
              <w:pStyle w:val="24"/>
              <w:ind w:left="540" w:leftChars="257" w:firstLine="480"/>
              <w:jc w:val="center"/>
              <w:rPr>
                <w:rFonts w:hint="default" w:ascii="Times New Roman" w:hAnsi="Times New Roman" w:cs="Times New Roman"/>
                <w:color w:val="auto"/>
                <w:kern w:val="2"/>
                <w:sz w:val="28"/>
                <w:szCs w:val="28"/>
                <w:highlight w:val="none"/>
              </w:rPr>
            </w:pPr>
          </w:p>
        </w:tc>
      </w:tr>
      <w:tr w14:paraId="7BE9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7A70155F">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3</w:t>
            </w:r>
          </w:p>
        </w:tc>
        <w:tc>
          <w:tcPr>
            <w:tcW w:w="2812" w:type="dxa"/>
            <w:noWrap w:val="0"/>
            <w:vAlign w:val="center"/>
          </w:tcPr>
          <w:p w14:paraId="2A0231E9">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专用工具</w:t>
            </w:r>
          </w:p>
        </w:tc>
        <w:tc>
          <w:tcPr>
            <w:tcW w:w="1087" w:type="dxa"/>
            <w:noWrap w:val="0"/>
            <w:vAlign w:val="top"/>
          </w:tcPr>
          <w:p w14:paraId="5971A783">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7CCBD5F0">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2BCE1F27">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7B03B511">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041039F2">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0CCAB015">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5EB6149D">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581F7F4C">
            <w:pPr>
              <w:pStyle w:val="24"/>
              <w:ind w:left="540" w:leftChars="257" w:firstLine="480"/>
              <w:jc w:val="center"/>
              <w:rPr>
                <w:rFonts w:hint="default" w:ascii="Times New Roman" w:hAnsi="Times New Roman" w:cs="Times New Roman"/>
                <w:color w:val="auto"/>
                <w:kern w:val="2"/>
                <w:sz w:val="28"/>
                <w:szCs w:val="28"/>
                <w:highlight w:val="none"/>
              </w:rPr>
            </w:pPr>
          </w:p>
        </w:tc>
      </w:tr>
      <w:tr w14:paraId="56D6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6C289D82">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4</w:t>
            </w:r>
          </w:p>
        </w:tc>
        <w:tc>
          <w:tcPr>
            <w:tcW w:w="2812" w:type="dxa"/>
            <w:noWrap w:val="0"/>
            <w:vAlign w:val="center"/>
          </w:tcPr>
          <w:p w14:paraId="1E5A85C5">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运输（含保险）</w:t>
            </w:r>
          </w:p>
        </w:tc>
        <w:tc>
          <w:tcPr>
            <w:tcW w:w="1087" w:type="dxa"/>
            <w:noWrap w:val="0"/>
            <w:vAlign w:val="top"/>
          </w:tcPr>
          <w:p w14:paraId="5F6AED2C">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21BA22C5">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0D959A2A">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0EE09667">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0B63CEDD">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73F7B359">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1550FFF6">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64318B0A">
            <w:pPr>
              <w:pStyle w:val="24"/>
              <w:ind w:left="540" w:leftChars="257" w:firstLine="480"/>
              <w:jc w:val="center"/>
              <w:rPr>
                <w:rFonts w:hint="default" w:ascii="Times New Roman" w:hAnsi="Times New Roman" w:cs="Times New Roman"/>
                <w:color w:val="auto"/>
                <w:kern w:val="2"/>
                <w:sz w:val="28"/>
                <w:szCs w:val="28"/>
                <w:highlight w:val="none"/>
              </w:rPr>
            </w:pPr>
          </w:p>
        </w:tc>
      </w:tr>
      <w:tr w14:paraId="0FD9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5375031C">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5</w:t>
            </w:r>
          </w:p>
        </w:tc>
        <w:tc>
          <w:tcPr>
            <w:tcW w:w="2812" w:type="dxa"/>
            <w:noWrap w:val="0"/>
            <w:vAlign w:val="center"/>
          </w:tcPr>
          <w:p w14:paraId="6C07A9D3">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安装、调试、检验</w:t>
            </w:r>
          </w:p>
        </w:tc>
        <w:tc>
          <w:tcPr>
            <w:tcW w:w="1087" w:type="dxa"/>
            <w:noWrap w:val="0"/>
            <w:vAlign w:val="top"/>
          </w:tcPr>
          <w:p w14:paraId="67E1F22C">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65FE49E6">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463C15A0">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6EDB650B">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765034C9">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34601246">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4242A550">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688064EF">
            <w:pPr>
              <w:pStyle w:val="24"/>
              <w:ind w:left="540" w:leftChars="257" w:firstLine="480"/>
              <w:jc w:val="center"/>
              <w:rPr>
                <w:rFonts w:hint="default" w:ascii="Times New Roman" w:hAnsi="Times New Roman" w:cs="Times New Roman"/>
                <w:color w:val="auto"/>
                <w:kern w:val="2"/>
                <w:sz w:val="28"/>
                <w:szCs w:val="28"/>
                <w:highlight w:val="none"/>
              </w:rPr>
            </w:pPr>
          </w:p>
        </w:tc>
      </w:tr>
      <w:tr w14:paraId="2DD2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14:paraId="755F4389">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6</w:t>
            </w:r>
          </w:p>
        </w:tc>
        <w:tc>
          <w:tcPr>
            <w:tcW w:w="2812" w:type="dxa"/>
            <w:noWrap w:val="0"/>
            <w:vAlign w:val="center"/>
          </w:tcPr>
          <w:p w14:paraId="221EFAC4">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培训</w:t>
            </w:r>
          </w:p>
        </w:tc>
        <w:tc>
          <w:tcPr>
            <w:tcW w:w="1087" w:type="dxa"/>
            <w:noWrap w:val="0"/>
            <w:vAlign w:val="top"/>
          </w:tcPr>
          <w:p w14:paraId="0BDE0517">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12557D4A">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2DFB5BC3">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2D49D03D">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51EF2788">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3C3DBFE1">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24EE35E3">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48BB66D1">
            <w:pPr>
              <w:pStyle w:val="24"/>
              <w:ind w:left="540" w:leftChars="257" w:firstLine="480"/>
              <w:jc w:val="center"/>
              <w:rPr>
                <w:rFonts w:hint="default" w:ascii="Times New Roman" w:hAnsi="Times New Roman" w:cs="Times New Roman"/>
                <w:color w:val="auto"/>
                <w:kern w:val="2"/>
                <w:sz w:val="28"/>
                <w:szCs w:val="28"/>
                <w:highlight w:val="none"/>
              </w:rPr>
            </w:pPr>
          </w:p>
        </w:tc>
      </w:tr>
      <w:tr w14:paraId="6484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68078885">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7</w:t>
            </w:r>
          </w:p>
        </w:tc>
        <w:tc>
          <w:tcPr>
            <w:tcW w:w="2812" w:type="dxa"/>
            <w:noWrap w:val="0"/>
            <w:vAlign w:val="center"/>
          </w:tcPr>
          <w:p w14:paraId="4F92A9ED">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技术服务</w:t>
            </w:r>
          </w:p>
        </w:tc>
        <w:tc>
          <w:tcPr>
            <w:tcW w:w="1087" w:type="dxa"/>
            <w:noWrap w:val="0"/>
            <w:vAlign w:val="top"/>
          </w:tcPr>
          <w:p w14:paraId="5AFC03AE">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7C14D244">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71C3797E">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17120206">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08EEADB9">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1E0DF553">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529C11A4">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2AB2829D">
            <w:pPr>
              <w:pStyle w:val="24"/>
              <w:ind w:left="540" w:leftChars="257" w:firstLine="480"/>
              <w:jc w:val="center"/>
              <w:rPr>
                <w:rFonts w:hint="default" w:ascii="Times New Roman" w:hAnsi="Times New Roman" w:cs="Times New Roman"/>
                <w:color w:val="auto"/>
                <w:kern w:val="2"/>
                <w:sz w:val="28"/>
                <w:szCs w:val="28"/>
                <w:highlight w:val="none"/>
              </w:rPr>
            </w:pPr>
          </w:p>
        </w:tc>
      </w:tr>
      <w:tr w14:paraId="21FE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29914039">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8</w:t>
            </w:r>
          </w:p>
        </w:tc>
        <w:tc>
          <w:tcPr>
            <w:tcW w:w="2812" w:type="dxa"/>
            <w:noWrap w:val="0"/>
            <w:vAlign w:val="center"/>
          </w:tcPr>
          <w:p w14:paraId="66C63550">
            <w:pPr>
              <w:pStyle w:val="24"/>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w:t>
            </w:r>
          </w:p>
        </w:tc>
        <w:tc>
          <w:tcPr>
            <w:tcW w:w="1087" w:type="dxa"/>
            <w:noWrap w:val="0"/>
            <w:vAlign w:val="top"/>
          </w:tcPr>
          <w:p w14:paraId="3E5D3713">
            <w:pPr>
              <w:pStyle w:val="24"/>
              <w:ind w:left="540" w:leftChars="257" w:firstLine="480"/>
              <w:jc w:val="center"/>
              <w:rPr>
                <w:rFonts w:hint="default" w:ascii="Times New Roman" w:hAnsi="Times New Roman" w:cs="Times New Roman"/>
                <w:color w:val="auto"/>
                <w:kern w:val="2"/>
                <w:sz w:val="28"/>
                <w:szCs w:val="28"/>
                <w:highlight w:val="none"/>
              </w:rPr>
            </w:pPr>
          </w:p>
        </w:tc>
        <w:tc>
          <w:tcPr>
            <w:tcW w:w="1641" w:type="dxa"/>
            <w:noWrap w:val="0"/>
            <w:vAlign w:val="center"/>
          </w:tcPr>
          <w:p w14:paraId="675D4ABA">
            <w:pPr>
              <w:pStyle w:val="24"/>
              <w:ind w:left="540" w:leftChars="257" w:firstLine="480"/>
              <w:jc w:val="center"/>
              <w:rPr>
                <w:rFonts w:hint="default" w:ascii="Times New Roman" w:hAnsi="Times New Roman" w:cs="Times New Roman"/>
                <w:color w:val="auto"/>
                <w:kern w:val="2"/>
                <w:sz w:val="28"/>
                <w:szCs w:val="28"/>
                <w:highlight w:val="none"/>
              </w:rPr>
            </w:pPr>
          </w:p>
        </w:tc>
        <w:tc>
          <w:tcPr>
            <w:tcW w:w="1504" w:type="dxa"/>
            <w:noWrap w:val="0"/>
            <w:vAlign w:val="center"/>
          </w:tcPr>
          <w:p w14:paraId="049B8681">
            <w:pPr>
              <w:pStyle w:val="24"/>
              <w:ind w:left="540" w:leftChars="257" w:firstLine="480"/>
              <w:jc w:val="center"/>
              <w:rPr>
                <w:rFonts w:hint="default" w:ascii="Times New Roman" w:hAnsi="Times New Roman" w:cs="Times New Roman"/>
                <w:color w:val="auto"/>
                <w:kern w:val="2"/>
                <w:sz w:val="28"/>
                <w:szCs w:val="28"/>
                <w:highlight w:val="none"/>
              </w:rPr>
            </w:pPr>
          </w:p>
        </w:tc>
        <w:tc>
          <w:tcPr>
            <w:tcW w:w="1002" w:type="dxa"/>
            <w:noWrap w:val="0"/>
            <w:vAlign w:val="center"/>
          </w:tcPr>
          <w:p w14:paraId="3B7128DD">
            <w:pPr>
              <w:pStyle w:val="24"/>
              <w:ind w:left="540" w:leftChars="257" w:firstLine="480"/>
              <w:jc w:val="center"/>
              <w:rPr>
                <w:rFonts w:hint="default" w:ascii="Times New Roman" w:hAnsi="Times New Roman" w:cs="Times New Roman"/>
                <w:color w:val="auto"/>
                <w:kern w:val="2"/>
                <w:sz w:val="28"/>
                <w:szCs w:val="28"/>
                <w:highlight w:val="none"/>
              </w:rPr>
            </w:pPr>
          </w:p>
        </w:tc>
        <w:tc>
          <w:tcPr>
            <w:tcW w:w="1890" w:type="dxa"/>
            <w:noWrap w:val="0"/>
            <w:vAlign w:val="center"/>
          </w:tcPr>
          <w:p w14:paraId="7A5BF377">
            <w:pPr>
              <w:pStyle w:val="24"/>
              <w:ind w:left="540" w:leftChars="257" w:firstLine="480"/>
              <w:jc w:val="center"/>
              <w:rPr>
                <w:rFonts w:hint="default" w:ascii="Times New Roman" w:hAnsi="Times New Roman" w:cs="Times New Roman"/>
                <w:color w:val="auto"/>
                <w:kern w:val="2"/>
                <w:sz w:val="28"/>
                <w:szCs w:val="28"/>
                <w:highlight w:val="none"/>
              </w:rPr>
            </w:pPr>
          </w:p>
        </w:tc>
        <w:tc>
          <w:tcPr>
            <w:tcW w:w="937" w:type="dxa"/>
            <w:noWrap w:val="0"/>
            <w:vAlign w:val="center"/>
          </w:tcPr>
          <w:p w14:paraId="5255D58C">
            <w:pPr>
              <w:pStyle w:val="24"/>
              <w:ind w:left="540" w:leftChars="257" w:firstLine="480"/>
              <w:jc w:val="center"/>
              <w:rPr>
                <w:rFonts w:hint="default" w:ascii="Times New Roman" w:hAnsi="Times New Roman" w:cs="Times New Roman"/>
                <w:color w:val="auto"/>
                <w:kern w:val="2"/>
                <w:sz w:val="28"/>
                <w:szCs w:val="28"/>
                <w:highlight w:val="none"/>
              </w:rPr>
            </w:pPr>
          </w:p>
        </w:tc>
        <w:tc>
          <w:tcPr>
            <w:tcW w:w="1094" w:type="dxa"/>
            <w:noWrap w:val="0"/>
            <w:vAlign w:val="center"/>
          </w:tcPr>
          <w:p w14:paraId="72BC8A48">
            <w:pPr>
              <w:pStyle w:val="24"/>
              <w:ind w:left="540" w:leftChars="257" w:firstLine="480"/>
              <w:jc w:val="center"/>
              <w:rPr>
                <w:rFonts w:hint="default" w:ascii="Times New Roman" w:hAnsi="Times New Roman" w:cs="Times New Roman"/>
                <w:color w:val="auto"/>
                <w:kern w:val="2"/>
                <w:sz w:val="28"/>
                <w:szCs w:val="28"/>
                <w:highlight w:val="none"/>
              </w:rPr>
            </w:pPr>
          </w:p>
        </w:tc>
        <w:tc>
          <w:tcPr>
            <w:tcW w:w="1100" w:type="dxa"/>
            <w:noWrap w:val="0"/>
            <w:vAlign w:val="center"/>
          </w:tcPr>
          <w:p w14:paraId="10A2177A">
            <w:pPr>
              <w:pStyle w:val="24"/>
              <w:ind w:left="540" w:leftChars="257" w:firstLine="480"/>
              <w:jc w:val="center"/>
              <w:rPr>
                <w:rFonts w:hint="default" w:ascii="Times New Roman" w:hAnsi="Times New Roman" w:cs="Times New Roman"/>
                <w:color w:val="auto"/>
                <w:kern w:val="2"/>
                <w:sz w:val="28"/>
                <w:szCs w:val="28"/>
                <w:highlight w:val="none"/>
              </w:rPr>
            </w:pPr>
          </w:p>
        </w:tc>
      </w:tr>
      <w:tr w14:paraId="20C6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14:paraId="2FA07F36">
            <w:pPr>
              <w:pStyle w:val="24"/>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rPr>
              <w:t>总价：</w:t>
            </w:r>
          </w:p>
        </w:tc>
      </w:tr>
    </w:tbl>
    <w:p w14:paraId="74975866">
      <w:pPr>
        <w:pStyle w:val="24"/>
        <w:tabs>
          <w:tab w:val="left" w:pos="5580"/>
        </w:tabs>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法定代表人（个人电子签章）：                  </w:t>
      </w:r>
    </w:p>
    <w:p w14:paraId="0B80F60F">
      <w:pPr>
        <w:pStyle w:val="24"/>
        <w:tabs>
          <w:tab w:val="left" w:pos="5580"/>
        </w:tabs>
        <w:spacing w:line="360" w:lineRule="auto"/>
        <w:ind w:firstLine="980" w:firstLineChars="35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供应商（企业电子签章）：                 </w:t>
      </w:r>
    </w:p>
    <w:p w14:paraId="65F4A708">
      <w:pPr>
        <w:pStyle w:val="24"/>
        <w:tabs>
          <w:tab w:val="left" w:pos="5580"/>
        </w:tabs>
        <w:spacing w:line="360" w:lineRule="auto"/>
        <w:ind w:firstLine="980" w:firstLineChars="350"/>
        <w:rPr>
          <w:rFonts w:hint="default" w:ascii="Times New Roman" w:hAnsi="Times New Roman" w:cs="Times New Roman"/>
          <w:color w:val="auto"/>
          <w:sz w:val="28"/>
          <w:szCs w:val="28"/>
          <w:highlight w:val="none"/>
        </w:rPr>
        <w:sectPr>
          <w:pgSz w:w="16840" w:h="11900" w:orient="landscape"/>
          <w:pgMar w:top="1800" w:right="1440" w:bottom="1800" w:left="1440" w:header="851" w:footer="992" w:gutter="0"/>
          <w:cols w:space="720" w:num="1"/>
        </w:sectPr>
      </w:pPr>
      <w:r>
        <w:rPr>
          <w:rFonts w:hint="default" w:ascii="Times New Roman" w:hAnsi="Times New Roman" w:cs="Times New Roman"/>
          <w:color w:val="auto"/>
          <w:sz w:val="28"/>
          <w:szCs w:val="28"/>
          <w:highlight w:val="none"/>
        </w:rPr>
        <w:t>注:  格式可自拟。</w:t>
      </w:r>
      <w:bookmarkStart w:id="292" w:name="_Toc893708091"/>
      <w:bookmarkStart w:id="293" w:name="_Toc585133884"/>
      <w:bookmarkStart w:id="294" w:name="_Toc1973880807"/>
      <w:bookmarkStart w:id="295" w:name="_Toc643738620"/>
      <w:bookmarkStart w:id="296" w:name="_Toc74240239"/>
      <w:bookmarkStart w:id="297" w:name="_Toc2582323"/>
      <w:bookmarkStart w:id="298" w:name="_Toc299604904"/>
    </w:p>
    <w:p w14:paraId="7D36B9BD">
      <w:pPr>
        <w:pStyle w:val="7"/>
        <w:spacing w:before="0" w:after="0" w:line="360" w:lineRule="auto"/>
        <w:jc w:val="center"/>
        <w:rPr>
          <w:rFonts w:hint="default" w:ascii="Times New Roman" w:hAnsi="Times New Roman" w:eastAsia="黑体" w:cs="Times New Roman"/>
          <w:b w:val="0"/>
          <w:bCs w:val="0"/>
          <w:color w:val="auto"/>
          <w:sz w:val="28"/>
          <w:szCs w:val="28"/>
          <w:highlight w:val="none"/>
        </w:rPr>
      </w:pPr>
      <w:bookmarkStart w:id="299" w:name="_Toc131578556"/>
      <w:bookmarkStart w:id="300" w:name="_Toc821511257"/>
      <w:bookmarkStart w:id="301" w:name="_Toc1749081767"/>
      <w:bookmarkStart w:id="302" w:name="_Toc1147996828"/>
      <w:bookmarkStart w:id="303" w:name="_Toc1251267079"/>
      <w:r>
        <w:rPr>
          <w:rFonts w:hint="default" w:ascii="Times New Roman" w:hAnsi="Times New Roman" w:eastAsia="黑体" w:cs="Times New Roman"/>
          <w:b w:val="0"/>
          <w:bCs w:val="0"/>
          <w:color w:val="auto"/>
          <w:sz w:val="28"/>
          <w:szCs w:val="28"/>
          <w:highlight w:val="none"/>
          <w:lang w:val="en-US" w:eastAsia="zh-CN"/>
        </w:rPr>
        <w:t>十、</w:t>
      </w:r>
      <w:r>
        <w:rPr>
          <w:rFonts w:hint="default" w:ascii="Times New Roman" w:hAnsi="Times New Roman" w:eastAsia="黑体" w:cs="Times New Roman"/>
          <w:b w:val="0"/>
          <w:bCs w:val="0"/>
          <w:color w:val="auto"/>
          <w:sz w:val="28"/>
          <w:szCs w:val="28"/>
          <w:highlight w:val="none"/>
        </w:rPr>
        <w:t>商务条款偏离表</w:t>
      </w:r>
      <w:bookmarkEnd w:id="292"/>
      <w:bookmarkEnd w:id="293"/>
      <w:bookmarkEnd w:id="299"/>
      <w:bookmarkEnd w:id="300"/>
      <w:bookmarkEnd w:id="301"/>
      <w:bookmarkEnd w:id="302"/>
      <w:bookmarkEnd w:id="303"/>
    </w:p>
    <w:p w14:paraId="0F766AB0">
      <w:pPr>
        <w:pStyle w:val="24"/>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采购编号：</w:t>
      </w:r>
      <w:r>
        <w:rPr>
          <w:rFonts w:hint="eastAsia" w:ascii="Times New Roman" w:hAnsi="Times New Roman" w:cs="Times New Roman"/>
          <w:color w:val="auto"/>
          <w:sz w:val="28"/>
          <w:szCs w:val="28"/>
          <w:highlight w:val="none"/>
          <w:u w:val="single"/>
          <w:lang w:val="en" w:eastAsia="zh-CN"/>
        </w:rPr>
        <w:t>豫财磋商采购-2025-206</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eastAsia="zh-CN"/>
        </w:rPr>
        <w:t>包号：</w:t>
      </w:r>
      <w:r>
        <w:rPr>
          <w:rFonts w:hint="default" w:ascii="Times New Roman" w:hAnsi="Times New Roman" w:cs="Times New Roman"/>
          <w:color w:val="auto"/>
          <w:sz w:val="28"/>
          <w:szCs w:val="28"/>
          <w:highlight w:val="none"/>
          <w:u w:val="single"/>
          <w:lang w:eastAsia="zh-CN"/>
        </w:rPr>
        <w:t xml:space="preserve"> </w:t>
      </w:r>
      <w:r>
        <w:rPr>
          <w:rFonts w:hint="default"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none"/>
          <w:lang w:val="en-US" w:eastAsia="zh-CN"/>
        </w:rPr>
        <w:t xml:space="preserve">   </w:t>
      </w:r>
      <w:r>
        <w:rPr>
          <w:rFonts w:hint="eastAsia" w:ascii="Times New Roman" w:hAnsi="Times New Roman" w:cs="Times New Roman"/>
          <w:color w:val="auto"/>
          <w:sz w:val="28"/>
          <w:szCs w:val="28"/>
          <w:highlight w:val="none"/>
          <w:u w:val="none"/>
          <w:lang w:val="en-US" w:eastAsia="zh-CN"/>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142"/>
        <w:gridCol w:w="3713"/>
        <w:gridCol w:w="825"/>
      </w:tblGrid>
      <w:tr w14:paraId="36D6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2" w:type="dxa"/>
            <w:noWrap w:val="0"/>
            <w:vAlign w:val="center"/>
          </w:tcPr>
          <w:p w14:paraId="485D2667">
            <w:pPr>
              <w:pStyle w:val="24"/>
              <w:spacing w:line="360" w:lineRule="auto"/>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序号</w:t>
            </w:r>
          </w:p>
        </w:tc>
        <w:tc>
          <w:tcPr>
            <w:tcW w:w="3142" w:type="dxa"/>
            <w:noWrap w:val="0"/>
            <w:vAlign w:val="center"/>
          </w:tcPr>
          <w:p w14:paraId="30A11260">
            <w:pPr>
              <w:pStyle w:val="24"/>
              <w:spacing w:line="360" w:lineRule="auto"/>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lang w:val="en"/>
              </w:rPr>
              <w:t>竞争性磋商文件</w:t>
            </w:r>
            <w:r>
              <w:rPr>
                <w:rFonts w:hint="default" w:ascii="Times New Roman" w:hAnsi="Times New Roman" w:cs="Times New Roman"/>
                <w:b/>
                <w:color w:val="auto"/>
                <w:kern w:val="2"/>
                <w:sz w:val="28"/>
                <w:szCs w:val="28"/>
                <w:highlight w:val="none"/>
              </w:rPr>
              <w:t>的商务条款</w:t>
            </w:r>
          </w:p>
        </w:tc>
        <w:tc>
          <w:tcPr>
            <w:tcW w:w="3713" w:type="dxa"/>
            <w:noWrap w:val="0"/>
            <w:vAlign w:val="center"/>
          </w:tcPr>
          <w:p w14:paraId="08F43922">
            <w:pPr>
              <w:pStyle w:val="24"/>
              <w:spacing w:line="360" w:lineRule="auto"/>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竞争性磋商响应文件的商务条款</w:t>
            </w:r>
          </w:p>
        </w:tc>
        <w:tc>
          <w:tcPr>
            <w:tcW w:w="825" w:type="dxa"/>
            <w:noWrap w:val="0"/>
            <w:vAlign w:val="center"/>
          </w:tcPr>
          <w:p w14:paraId="030A0FC7">
            <w:pPr>
              <w:pStyle w:val="24"/>
              <w:spacing w:line="360" w:lineRule="auto"/>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说明</w:t>
            </w:r>
          </w:p>
        </w:tc>
      </w:tr>
      <w:tr w14:paraId="2F0F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62F40BD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1978AD45">
            <w:pPr>
              <w:pStyle w:val="24"/>
              <w:spacing w:line="360" w:lineRule="auto"/>
              <w:ind w:left="540" w:leftChars="257" w:firstLine="480"/>
              <w:jc w:val="center"/>
              <w:rPr>
                <w:rFonts w:hint="default" w:ascii="Times New Roman" w:hAnsi="Times New Roman" w:cs="Times New Roman"/>
                <w:color w:val="auto"/>
                <w:kern w:val="2"/>
                <w:sz w:val="28"/>
                <w:szCs w:val="28"/>
                <w:highlight w:val="none"/>
              </w:rPr>
            </w:pPr>
          </w:p>
        </w:tc>
        <w:tc>
          <w:tcPr>
            <w:tcW w:w="3713" w:type="dxa"/>
            <w:noWrap w:val="0"/>
            <w:vAlign w:val="top"/>
          </w:tcPr>
          <w:p w14:paraId="01189D4B">
            <w:pPr>
              <w:pStyle w:val="24"/>
              <w:spacing w:line="360" w:lineRule="auto"/>
              <w:ind w:left="540" w:leftChars="257" w:firstLine="480"/>
              <w:jc w:val="center"/>
              <w:rPr>
                <w:rFonts w:hint="default" w:ascii="Times New Roman" w:hAnsi="Times New Roman" w:cs="Times New Roman"/>
                <w:color w:val="auto"/>
                <w:kern w:val="2"/>
                <w:sz w:val="28"/>
                <w:szCs w:val="28"/>
                <w:highlight w:val="none"/>
              </w:rPr>
            </w:pPr>
          </w:p>
        </w:tc>
        <w:tc>
          <w:tcPr>
            <w:tcW w:w="825" w:type="dxa"/>
            <w:noWrap w:val="0"/>
            <w:vAlign w:val="top"/>
          </w:tcPr>
          <w:p w14:paraId="6323BB8F">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451D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43CD1A8B">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1907D02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57A02A44">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5332A23F">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1890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112180D6">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6D25C884">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79A6334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461831CF">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192E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0288CE72">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19738AD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1AF6B8F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7A3C5EB6">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7F6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7DC42D7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6AE4C79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7B6BEF36">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3E7CD755">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5708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0E1D8CD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3F330ACE">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29F5514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348B240C">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7849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7A85FBF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7F325BFF">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677ABE87">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709156C4">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4E21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28A5401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33D6EB7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34589AF2">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27F99645">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5709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1B5C9D12">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4349605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668744C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5037AE12">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09ED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196BC3B7">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69B90EC8">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15205A52">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084413F8">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200E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2" w:type="dxa"/>
            <w:noWrap w:val="0"/>
            <w:vAlign w:val="top"/>
          </w:tcPr>
          <w:p w14:paraId="4D2623A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142" w:type="dxa"/>
            <w:noWrap w:val="0"/>
            <w:vAlign w:val="top"/>
          </w:tcPr>
          <w:p w14:paraId="35AE7781">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713" w:type="dxa"/>
            <w:noWrap w:val="0"/>
            <w:vAlign w:val="top"/>
          </w:tcPr>
          <w:p w14:paraId="25E865D1">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825" w:type="dxa"/>
            <w:noWrap w:val="0"/>
            <w:vAlign w:val="top"/>
          </w:tcPr>
          <w:p w14:paraId="4816C42C">
            <w:pPr>
              <w:pStyle w:val="24"/>
              <w:spacing w:line="360" w:lineRule="auto"/>
              <w:ind w:left="540" w:leftChars="257" w:firstLine="480"/>
              <w:rPr>
                <w:rFonts w:hint="default" w:ascii="Times New Roman" w:hAnsi="Times New Roman" w:cs="Times New Roman"/>
                <w:color w:val="auto"/>
                <w:kern w:val="2"/>
                <w:sz w:val="28"/>
                <w:szCs w:val="28"/>
                <w:highlight w:val="none"/>
              </w:rPr>
            </w:pPr>
          </w:p>
        </w:tc>
      </w:tr>
    </w:tbl>
    <w:p w14:paraId="1F4EE59F">
      <w:pPr>
        <w:pStyle w:val="24"/>
        <w:spacing w:line="360" w:lineRule="auto"/>
        <w:rPr>
          <w:rFonts w:hint="default" w:ascii="Times New Roman" w:hAnsi="Times New Roman" w:cs="Times New Roman"/>
          <w:color w:val="auto"/>
          <w:sz w:val="28"/>
          <w:szCs w:val="28"/>
          <w:highlight w:val="none"/>
        </w:rPr>
      </w:pPr>
    </w:p>
    <w:p w14:paraId="1ED7E34F">
      <w:pPr>
        <w:pStyle w:val="24"/>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供应商（企业电子签章）：</w:t>
      </w:r>
      <w:r>
        <w:rPr>
          <w:rFonts w:hint="default" w:ascii="Times New Roman" w:hAnsi="Times New Roman" w:cs="Times New Roman"/>
          <w:color w:val="auto"/>
          <w:sz w:val="28"/>
          <w:szCs w:val="28"/>
          <w:highlight w:val="none"/>
          <w:u w:val="single"/>
        </w:rPr>
        <w:t xml:space="preserve">                 </w:t>
      </w:r>
    </w:p>
    <w:p w14:paraId="72A567B5">
      <w:pPr>
        <w:pStyle w:val="7"/>
        <w:spacing w:before="0" w:after="0" w:line="360" w:lineRule="auto"/>
        <w:jc w:val="center"/>
        <w:rPr>
          <w:rFonts w:hint="default" w:ascii="Times New Roman" w:hAnsi="Times New Roman" w:eastAsia="黑体" w:cs="Times New Roman"/>
          <w:b w:val="0"/>
          <w:bCs w:val="0"/>
          <w:color w:val="auto"/>
          <w:sz w:val="28"/>
          <w:szCs w:val="28"/>
          <w:highlight w:val="none"/>
        </w:rPr>
      </w:pPr>
      <w:bookmarkStart w:id="304" w:name="_Hlt520274393"/>
      <w:bookmarkEnd w:id="304"/>
      <w:bookmarkStart w:id="305" w:name="_Hlt520350957"/>
      <w:bookmarkEnd w:id="305"/>
      <w:bookmarkStart w:id="306" w:name="_Hlt520273973"/>
      <w:bookmarkEnd w:id="306"/>
      <w:bookmarkStart w:id="307" w:name="_Hlt520350918"/>
      <w:bookmarkEnd w:id="307"/>
      <w:bookmarkStart w:id="308" w:name="_Hlt520274065"/>
      <w:bookmarkEnd w:id="308"/>
      <w:bookmarkStart w:id="309" w:name="_Hlt520343000"/>
      <w:bookmarkEnd w:id="309"/>
      <w:bookmarkStart w:id="310" w:name="_Hlt520274407"/>
      <w:bookmarkEnd w:id="310"/>
      <w:bookmarkStart w:id="311" w:name="_Hlt520271212"/>
      <w:bookmarkEnd w:id="311"/>
      <w:bookmarkStart w:id="312" w:name="_Hlt520273711"/>
      <w:bookmarkEnd w:id="312"/>
      <w:bookmarkStart w:id="313" w:name="_Hlt520274911"/>
      <w:bookmarkEnd w:id="313"/>
      <w:bookmarkStart w:id="314" w:name="_Hlt520343392"/>
      <w:bookmarkEnd w:id="314"/>
      <w:r>
        <w:rPr>
          <w:rFonts w:hint="default" w:ascii="Times New Roman" w:hAnsi="Times New Roman" w:cs="Times New Roman"/>
          <w:color w:val="auto"/>
          <w:sz w:val="28"/>
          <w:szCs w:val="28"/>
          <w:highlight w:val="none"/>
        </w:rPr>
        <w:br w:type="page"/>
      </w:r>
      <w:bookmarkStart w:id="315" w:name="_Toc37830125"/>
      <w:bookmarkStart w:id="316" w:name="_Toc1764653932"/>
      <w:bookmarkStart w:id="317" w:name="_Toc656280486"/>
      <w:bookmarkStart w:id="318" w:name="_Toc1868917719"/>
      <w:bookmarkStart w:id="319" w:name="_Toc804892690"/>
      <w:bookmarkStart w:id="320" w:name="_Toc142693684"/>
      <w:bookmarkStart w:id="321" w:name="_Toc987616865"/>
      <w:r>
        <w:rPr>
          <w:rFonts w:hint="default" w:ascii="Times New Roman" w:hAnsi="Times New Roman" w:eastAsia="黑体" w:cs="Times New Roman"/>
          <w:b w:val="0"/>
          <w:bCs w:val="0"/>
          <w:color w:val="auto"/>
          <w:sz w:val="28"/>
          <w:szCs w:val="28"/>
          <w:highlight w:val="none"/>
          <w:lang w:val="en-US" w:eastAsia="zh-CN"/>
        </w:rPr>
        <w:t>十一、</w:t>
      </w:r>
      <w:r>
        <w:rPr>
          <w:rFonts w:hint="default" w:ascii="Times New Roman" w:hAnsi="Times New Roman" w:eastAsia="黑体" w:cs="Times New Roman"/>
          <w:b w:val="0"/>
          <w:bCs w:val="0"/>
          <w:color w:val="auto"/>
          <w:sz w:val="28"/>
          <w:szCs w:val="28"/>
          <w:highlight w:val="none"/>
        </w:rPr>
        <w:t>技术规格偏离表</w:t>
      </w:r>
      <w:bookmarkEnd w:id="294"/>
      <w:bookmarkEnd w:id="295"/>
      <w:bookmarkEnd w:id="296"/>
      <w:bookmarkEnd w:id="297"/>
      <w:bookmarkEnd w:id="315"/>
      <w:bookmarkEnd w:id="316"/>
      <w:bookmarkEnd w:id="317"/>
      <w:bookmarkEnd w:id="318"/>
      <w:bookmarkEnd w:id="319"/>
      <w:bookmarkEnd w:id="320"/>
      <w:bookmarkEnd w:id="321"/>
    </w:p>
    <w:p w14:paraId="0230EAE7">
      <w:pPr>
        <w:pStyle w:val="24"/>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采购编号：</w:t>
      </w:r>
      <w:r>
        <w:rPr>
          <w:rFonts w:hint="eastAsia" w:ascii="Times New Roman" w:hAnsi="Times New Roman" w:cs="Times New Roman"/>
          <w:color w:val="auto"/>
          <w:sz w:val="28"/>
          <w:szCs w:val="28"/>
          <w:highlight w:val="none"/>
          <w:u w:val="single"/>
          <w:lang w:val="en" w:eastAsia="zh-CN"/>
        </w:rPr>
        <w:t>豫财磋商采购-2025-206</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eastAsia="zh-CN"/>
        </w:rPr>
        <w:t>包号：</w:t>
      </w:r>
      <w:r>
        <w:rPr>
          <w:rFonts w:hint="default" w:ascii="Times New Roman" w:hAnsi="Times New Roman" w:cs="Times New Roman"/>
          <w:color w:val="auto"/>
          <w:sz w:val="28"/>
          <w:szCs w:val="28"/>
          <w:highlight w:val="none"/>
          <w:u w:val="single"/>
          <w:lang w:eastAsia="zh-CN"/>
        </w:rPr>
        <w:t xml:space="preserve"> </w:t>
      </w:r>
      <w:r>
        <w:rPr>
          <w:rFonts w:hint="default"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none"/>
          <w:lang w:val="en-US" w:eastAsia="zh-CN"/>
        </w:rPr>
        <w:t xml:space="preserve">   </w:t>
      </w:r>
      <w:r>
        <w:rPr>
          <w:rFonts w:hint="eastAsia" w:ascii="Times New Roman" w:hAnsi="Times New Roman" w:cs="Times New Roman"/>
          <w:color w:val="auto"/>
          <w:sz w:val="28"/>
          <w:szCs w:val="28"/>
          <w:highlight w:val="none"/>
          <w:u w:val="none"/>
          <w:lang w:val="en-US" w:eastAsia="zh-CN"/>
        </w:rPr>
        <w:t xml:space="preserve">              </w:t>
      </w:r>
    </w:p>
    <w:tbl>
      <w:tblPr>
        <w:tblStyle w:val="50"/>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336"/>
        <w:gridCol w:w="1104"/>
        <w:gridCol w:w="1320"/>
        <w:gridCol w:w="1050"/>
        <w:gridCol w:w="1068"/>
      </w:tblGrid>
      <w:tr w14:paraId="3DAA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4909E8A0">
            <w:pPr>
              <w:pStyle w:val="24"/>
              <w:spacing w:line="360" w:lineRule="auto"/>
              <w:ind w:left="-31" w:leftChars="-15"/>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序号</w:t>
            </w:r>
          </w:p>
        </w:tc>
        <w:tc>
          <w:tcPr>
            <w:tcW w:w="3336" w:type="dxa"/>
            <w:noWrap w:val="0"/>
            <w:vAlign w:val="center"/>
          </w:tcPr>
          <w:p w14:paraId="61907A48">
            <w:pPr>
              <w:pStyle w:val="24"/>
              <w:spacing w:line="360" w:lineRule="auto"/>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货物名称及伴随服务内容</w:t>
            </w:r>
          </w:p>
        </w:tc>
        <w:tc>
          <w:tcPr>
            <w:tcW w:w="1104" w:type="dxa"/>
            <w:noWrap w:val="0"/>
            <w:vAlign w:val="center"/>
          </w:tcPr>
          <w:p w14:paraId="0A39CC4C">
            <w:pPr>
              <w:pStyle w:val="24"/>
              <w:spacing w:line="360" w:lineRule="auto"/>
              <w:ind w:left="-206" w:leftChars="-98" w:right="-166" w:rightChars="-79"/>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采购要求</w:t>
            </w:r>
          </w:p>
        </w:tc>
        <w:tc>
          <w:tcPr>
            <w:tcW w:w="1320" w:type="dxa"/>
            <w:noWrap w:val="0"/>
            <w:vAlign w:val="center"/>
          </w:tcPr>
          <w:p w14:paraId="327ADC05">
            <w:pPr>
              <w:pStyle w:val="24"/>
              <w:spacing w:line="360" w:lineRule="auto"/>
              <w:ind w:left="-48" w:leftChars="-23"/>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磋商响应</w:t>
            </w:r>
          </w:p>
        </w:tc>
        <w:tc>
          <w:tcPr>
            <w:tcW w:w="1050" w:type="dxa"/>
            <w:noWrap w:val="0"/>
            <w:vAlign w:val="center"/>
          </w:tcPr>
          <w:p w14:paraId="5F6C870C">
            <w:pPr>
              <w:pStyle w:val="24"/>
              <w:spacing w:line="360" w:lineRule="auto"/>
              <w:ind w:left="-34" w:leftChars="-16"/>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偏离</w:t>
            </w:r>
          </w:p>
        </w:tc>
        <w:tc>
          <w:tcPr>
            <w:tcW w:w="1068" w:type="dxa"/>
            <w:noWrap w:val="0"/>
            <w:vAlign w:val="center"/>
          </w:tcPr>
          <w:p w14:paraId="0B9CF571">
            <w:pPr>
              <w:pStyle w:val="24"/>
              <w:spacing w:line="360" w:lineRule="auto"/>
              <w:ind w:left="-82" w:leftChars="-39"/>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说明</w:t>
            </w:r>
          </w:p>
        </w:tc>
      </w:tr>
      <w:tr w14:paraId="1E34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636910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2A3CC99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1EC1EC4F">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27304D5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602ED18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11E46241">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7ED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B21910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6E41B0C1">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4BADCB54">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31B4233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3A76224B">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2DDE92FC">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02DF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5395B89">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6058AF3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2E70790E">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5B40EC1E">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4A85A544">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2E1344C2">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5D0A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3053EB7">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32A9A6D4">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331FC76C">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3E7D93CC">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0822CD6F">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1F1F7B0B">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76E0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2700BF7">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2F37C1F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34A8259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01EAF6F2">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6BD2E60F">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07E3BFDD">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5789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AB317D1">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3E3C744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390DC070">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0CBC667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5F7DAB14">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30D18F9A">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60E5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46E36ED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17F583A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2D8F594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367F23F9">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2191D131">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7325AD7B">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3110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DA91BB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08461239">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5E65C866">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5A314C69">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2784BC87">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16B5A6B3">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4A76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1EFBA601">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1CB60099">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13AE035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30A845EC">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6983940C">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5EAAE9C8">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21E1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05D62B3">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1B11010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4603A64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5EB1F30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79D6A3A7">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1C26D26A">
            <w:pPr>
              <w:pStyle w:val="24"/>
              <w:spacing w:line="360" w:lineRule="auto"/>
              <w:ind w:left="540" w:leftChars="257" w:firstLine="480"/>
              <w:rPr>
                <w:rFonts w:hint="default" w:ascii="Times New Roman" w:hAnsi="Times New Roman" w:cs="Times New Roman"/>
                <w:color w:val="auto"/>
                <w:kern w:val="2"/>
                <w:sz w:val="28"/>
                <w:szCs w:val="28"/>
                <w:highlight w:val="none"/>
              </w:rPr>
            </w:pPr>
          </w:p>
        </w:tc>
      </w:tr>
      <w:tr w14:paraId="3F6D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033CDAFA">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3336" w:type="dxa"/>
            <w:noWrap w:val="0"/>
            <w:vAlign w:val="top"/>
          </w:tcPr>
          <w:p w14:paraId="25E3EBAB">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104" w:type="dxa"/>
            <w:noWrap w:val="0"/>
            <w:vAlign w:val="top"/>
          </w:tcPr>
          <w:p w14:paraId="5B03BC7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320" w:type="dxa"/>
            <w:noWrap w:val="0"/>
            <w:vAlign w:val="top"/>
          </w:tcPr>
          <w:p w14:paraId="24E83505">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50" w:type="dxa"/>
            <w:noWrap w:val="0"/>
            <w:vAlign w:val="top"/>
          </w:tcPr>
          <w:p w14:paraId="4F1B3F1D">
            <w:pPr>
              <w:pStyle w:val="24"/>
              <w:spacing w:line="360" w:lineRule="auto"/>
              <w:ind w:left="540" w:leftChars="257" w:firstLine="480"/>
              <w:rPr>
                <w:rFonts w:hint="default" w:ascii="Times New Roman" w:hAnsi="Times New Roman" w:cs="Times New Roman"/>
                <w:color w:val="auto"/>
                <w:kern w:val="2"/>
                <w:sz w:val="28"/>
                <w:szCs w:val="28"/>
                <w:highlight w:val="none"/>
              </w:rPr>
            </w:pPr>
          </w:p>
        </w:tc>
        <w:tc>
          <w:tcPr>
            <w:tcW w:w="1068" w:type="dxa"/>
            <w:noWrap w:val="0"/>
            <w:vAlign w:val="top"/>
          </w:tcPr>
          <w:p w14:paraId="536E3B8B">
            <w:pPr>
              <w:pStyle w:val="24"/>
              <w:spacing w:line="360" w:lineRule="auto"/>
              <w:ind w:left="540" w:leftChars="257" w:firstLine="480"/>
              <w:rPr>
                <w:rFonts w:hint="default" w:ascii="Times New Roman" w:hAnsi="Times New Roman" w:cs="Times New Roman"/>
                <w:color w:val="auto"/>
                <w:kern w:val="2"/>
                <w:sz w:val="28"/>
                <w:szCs w:val="28"/>
                <w:highlight w:val="none"/>
              </w:rPr>
            </w:pPr>
          </w:p>
        </w:tc>
      </w:tr>
    </w:tbl>
    <w:p w14:paraId="5BB83498">
      <w:pPr>
        <w:pStyle w:val="24"/>
        <w:spacing w:line="360" w:lineRule="auto"/>
        <w:ind w:left="540" w:leftChars="257" w:firstLine="480"/>
        <w:rPr>
          <w:rFonts w:hint="default" w:ascii="Times New Roman" w:hAnsi="Times New Roman" w:cs="Times New Roman"/>
          <w:color w:val="auto"/>
          <w:sz w:val="28"/>
          <w:szCs w:val="28"/>
          <w:highlight w:val="none"/>
        </w:rPr>
      </w:pPr>
    </w:p>
    <w:p w14:paraId="5163BD36">
      <w:pPr>
        <w:pStyle w:val="97"/>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供应商（企业电子签章）：</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br w:type="page"/>
      </w:r>
    </w:p>
    <w:bookmarkEnd w:id="298"/>
    <w:p w14:paraId="47E2DAA2">
      <w:pPr>
        <w:pStyle w:val="7"/>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322" w:name="_Toc1531555161"/>
      <w:bookmarkStart w:id="323" w:name="_Toc1407304042"/>
      <w:bookmarkStart w:id="324" w:name="_Toc2003907413"/>
      <w:bookmarkStart w:id="325" w:name="_Toc42148613"/>
      <w:bookmarkStart w:id="326" w:name="_Toc642155508"/>
      <w:bookmarkStart w:id="327" w:name="_Toc1783728506"/>
      <w:bookmarkStart w:id="328" w:name="_Toc813965440"/>
      <w:bookmarkStart w:id="329" w:name="_Toc1191518010"/>
      <w:bookmarkStart w:id="330" w:name="_Toc71543325"/>
      <w:bookmarkStart w:id="331" w:name="_Toc2049974436"/>
      <w:bookmarkStart w:id="332" w:name="_Toc1184533414"/>
      <w:bookmarkStart w:id="333" w:name="_Toc973052495"/>
      <w:bookmarkStart w:id="334" w:name="_Toc1497172548"/>
      <w:bookmarkStart w:id="335" w:name="_Toc1323492610"/>
      <w:bookmarkStart w:id="336" w:name="_Toc2046346837"/>
      <w:bookmarkStart w:id="337" w:name="_Toc1439922488"/>
      <w:bookmarkStart w:id="338" w:name="_Toc2035786603"/>
      <w:bookmarkStart w:id="339" w:name="_Toc2114111239"/>
      <w:bookmarkStart w:id="340" w:name="_Toc1999724387"/>
      <w:r>
        <w:rPr>
          <w:rFonts w:hint="default" w:ascii="Times New Roman" w:hAnsi="Times New Roman" w:eastAsia="黑体" w:cs="Times New Roman"/>
          <w:b w:val="0"/>
          <w:bCs w:val="0"/>
          <w:color w:val="auto"/>
          <w:sz w:val="28"/>
          <w:szCs w:val="28"/>
          <w:highlight w:val="none"/>
          <w:lang w:val="en-US" w:eastAsia="zh-CN"/>
        </w:rPr>
        <w:t>十二、</w:t>
      </w:r>
      <w:bookmarkEnd w:id="322"/>
      <w:bookmarkEnd w:id="323"/>
      <w:bookmarkEnd w:id="324"/>
      <w:bookmarkEnd w:id="325"/>
      <w:bookmarkStart w:id="341" w:name="_Toc447654087"/>
      <w:bookmarkStart w:id="342" w:name="_Toc1279155327"/>
      <w:bookmarkStart w:id="343" w:name="_Toc960541360"/>
      <w:bookmarkStart w:id="344" w:name="_Toc89037649"/>
      <w:r>
        <w:rPr>
          <w:rFonts w:hint="default" w:ascii="Times New Roman" w:hAnsi="Times New Roman" w:eastAsia="黑体" w:cs="Times New Roman"/>
          <w:b w:val="0"/>
          <w:bCs w:val="0"/>
          <w:color w:val="auto"/>
          <w:sz w:val="28"/>
          <w:szCs w:val="28"/>
          <w:highlight w:val="none"/>
        </w:rPr>
        <w:t>综合证明文件</w:t>
      </w:r>
      <w:bookmarkEnd w:id="326"/>
      <w:bookmarkEnd w:id="327"/>
      <w:bookmarkEnd w:id="328"/>
      <w:bookmarkEnd w:id="329"/>
      <w:bookmarkEnd w:id="330"/>
      <w:bookmarkEnd w:id="331"/>
      <w:bookmarkEnd w:id="341"/>
      <w:bookmarkEnd w:id="342"/>
      <w:bookmarkEnd w:id="343"/>
      <w:bookmarkEnd w:id="344"/>
    </w:p>
    <w:p w14:paraId="3B68DB71">
      <w:pPr>
        <w:pStyle w:val="8"/>
        <w:spacing w:line="360" w:lineRule="exact"/>
        <w:rPr>
          <w:rFonts w:hint="default" w:ascii="Times New Roman" w:hAnsi="Times New Roman" w:eastAsia="仿宋_GB2312" w:cs="Times New Roman"/>
          <w:bCs w:val="0"/>
          <w:color w:val="auto"/>
          <w:kern w:val="0"/>
          <w:sz w:val="28"/>
          <w:szCs w:val="28"/>
          <w:highlight w:val="none"/>
        </w:rPr>
      </w:pPr>
      <w:bookmarkStart w:id="345" w:name="_Toc1325819456_WPSOffice_Level3"/>
      <w:bookmarkStart w:id="346" w:name="_Toc1974888321"/>
      <w:bookmarkStart w:id="347" w:name="_Toc765014490"/>
      <w:bookmarkStart w:id="348" w:name="_Toc71543326"/>
      <w:bookmarkStart w:id="349" w:name="_Toc947281468"/>
      <w:bookmarkStart w:id="350" w:name="_Toc751864404"/>
      <w:bookmarkStart w:id="351" w:name="_Toc1984592160"/>
      <w:r>
        <w:rPr>
          <w:rFonts w:hint="default" w:ascii="Times New Roman" w:hAnsi="Times New Roman" w:eastAsia="仿宋_GB2312" w:cs="Times New Roman"/>
          <w:bCs w:val="0"/>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综合实力</w:t>
      </w:r>
      <w:bookmarkEnd w:id="345"/>
      <w:bookmarkEnd w:id="346"/>
      <w:bookmarkEnd w:id="347"/>
      <w:bookmarkEnd w:id="348"/>
      <w:bookmarkEnd w:id="349"/>
      <w:bookmarkEnd w:id="350"/>
      <w:bookmarkEnd w:id="351"/>
    </w:p>
    <w:p w14:paraId="24BA4AA7">
      <w:pPr>
        <w:spacing w:line="360" w:lineRule="auto"/>
        <w:jc w:val="left"/>
        <w:rPr>
          <w:rFonts w:hint="default" w:ascii="Times New Roman" w:hAnsi="Times New Roman" w:eastAsia="仿宋_GB2312" w:cs="Times New Roman"/>
          <w:color w:val="auto"/>
          <w:kern w:val="0"/>
          <w:sz w:val="28"/>
          <w:szCs w:val="28"/>
          <w:highlight w:val="none"/>
          <w:lang w:eastAsia="zh-CN"/>
        </w:rPr>
      </w:pPr>
    </w:p>
    <w:p w14:paraId="5E95B4EF">
      <w:pPr>
        <w:spacing w:line="360" w:lineRule="auto"/>
        <w:ind w:firstLine="482"/>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根据竞争性磋商文件要求，提供</w:t>
      </w: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kern w:val="0"/>
          <w:sz w:val="28"/>
          <w:szCs w:val="28"/>
          <w:highlight w:val="none"/>
        </w:rPr>
        <w:t>认证等证书。（提供认证</w:t>
      </w:r>
      <w:r>
        <w:rPr>
          <w:rFonts w:hint="default" w:ascii="Times New Roman" w:hAnsi="Times New Roman" w:eastAsia="仿宋_GB2312" w:cs="Times New Roman"/>
          <w:color w:val="auto"/>
          <w:sz w:val="28"/>
          <w:szCs w:val="28"/>
          <w:highlight w:val="none"/>
        </w:rPr>
        <w:t>扫描件</w:t>
      </w:r>
      <w:r>
        <w:rPr>
          <w:rFonts w:hint="default" w:ascii="Times New Roman" w:hAnsi="Times New Roman" w:eastAsia="仿宋_GB2312" w:cs="Times New Roman"/>
          <w:color w:val="auto"/>
          <w:kern w:val="0"/>
          <w:sz w:val="28"/>
          <w:szCs w:val="28"/>
          <w:highlight w:val="none"/>
        </w:rPr>
        <w:t>，扫描不清晰的不得分，竞争性磋商文件未要求的不需要提供）</w:t>
      </w:r>
    </w:p>
    <w:p w14:paraId="741A035B">
      <w:pPr>
        <w:pStyle w:val="8"/>
        <w:spacing w:line="360" w:lineRule="exact"/>
        <w:rPr>
          <w:rFonts w:hint="default" w:ascii="Times New Roman" w:hAnsi="Times New Roman" w:eastAsia="仿宋_GB2312" w:cs="Times New Roman"/>
          <w:bCs w:val="0"/>
          <w:color w:val="auto"/>
          <w:kern w:val="0"/>
          <w:sz w:val="28"/>
          <w:szCs w:val="28"/>
          <w:highlight w:val="none"/>
        </w:rPr>
      </w:pPr>
      <w:bookmarkStart w:id="352" w:name="_Toc2110045194"/>
      <w:bookmarkStart w:id="353" w:name="_Toc619505013"/>
      <w:bookmarkStart w:id="354" w:name="_Toc1849820970"/>
      <w:bookmarkStart w:id="355" w:name="_Toc973020382"/>
      <w:bookmarkStart w:id="356" w:name="_Toc799340312_WPSOffice_Level3"/>
      <w:bookmarkStart w:id="357" w:name="_Toc71543327"/>
      <w:bookmarkStart w:id="358" w:name="_Toc1281816136"/>
      <w:r>
        <w:rPr>
          <w:rFonts w:hint="default" w:ascii="Times New Roman" w:hAnsi="Times New Roman" w:eastAsia="仿宋_GB2312" w:cs="Times New Roman"/>
          <w:bCs w:val="0"/>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类似项目业绩</w:t>
      </w:r>
      <w:bookmarkEnd w:id="352"/>
      <w:bookmarkEnd w:id="353"/>
      <w:bookmarkEnd w:id="354"/>
      <w:bookmarkEnd w:id="355"/>
      <w:bookmarkEnd w:id="356"/>
      <w:bookmarkEnd w:id="357"/>
      <w:bookmarkEnd w:id="358"/>
    </w:p>
    <w:p w14:paraId="5D1116EE">
      <w:pPr>
        <w:spacing w:line="360" w:lineRule="exact"/>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附表：相关项目业绩一览表</w:t>
      </w:r>
    </w:p>
    <w:tbl>
      <w:tblPr>
        <w:tblStyle w:val="50"/>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3E7184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6543828">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819E24B">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6D19EA2">
            <w:pPr>
              <w:jc w:val="center"/>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项目金额</w:t>
            </w:r>
          </w:p>
          <w:p w14:paraId="4094DAE1">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6604AAD0">
            <w:pPr>
              <w:jc w:val="center"/>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项目单位</w:t>
            </w:r>
          </w:p>
          <w:p w14:paraId="6A743AFC">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联系电话</w:t>
            </w:r>
          </w:p>
        </w:tc>
      </w:tr>
      <w:tr w14:paraId="11D3AF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19B0761">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3DACFE6">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123568D">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EDFDF9C">
            <w:pPr>
              <w:rPr>
                <w:rFonts w:hint="default" w:ascii="Times New Roman" w:hAnsi="Times New Roman" w:eastAsia="仿宋_GB2312" w:cs="Times New Roman"/>
                <w:color w:val="auto"/>
                <w:kern w:val="0"/>
                <w:sz w:val="28"/>
                <w:szCs w:val="28"/>
                <w:highlight w:val="none"/>
              </w:rPr>
            </w:pPr>
          </w:p>
        </w:tc>
      </w:tr>
      <w:tr w14:paraId="06EE6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ECD1821">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7B1DC6B">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9DD0F31">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BB9E902">
            <w:pPr>
              <w:rPr>
                <w:rFonts w:hint="default" w:ascii="Times New Roman" w:hAnsi="Times New Roman" w:eastAsia="仿宋_GB2312" w:cs="Times New Roman"/>
                <w:color w:val="auto"/>
                <w:kern w:val="0"/>
                <w:sz w:val="28"/>
                <w:szCs w:val="28"/>
                <w:highlight w:val="none"/>
              </w:rPr>
            </w:pPr>
          </w:p>
        </w:tc>
      </w:tr>
      <w:tr w14:paraId="6D001C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A209DB5">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B59E20B">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EA25DB0">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D90F967">
            <w:pPr>
              <w:rPr>
                <w:rFonts w:hint="default" w:ascii="Times New Roman" w:hAnsi="Times New Roman" w:eastAsia="仿宋_GB2312" w:cs="Times New Roman"/>
                <w:color w:val="auto"/>
                <w:kern w:val="0"/>
                <w:sz w:val="28"/>
                <w:szCs w:val="28"/>
                <w:highlight w:val="none"/>
              </w:rPr>
            </w:pPr>
          </w:p>
        </w:tc>
      </w:tr>
      <w:tr w14:paraId="602209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50EB5C0">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81BB428">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DC785B5">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CFD07EA">
            <w:pPr>
              <w:rPr>
                <w:rFonts w:hint="default" w:ascii="Times New Roman" w:hAnsi="Times New Roman" w:eastAsia="仿宋_GB2312" w:cs="Times New Roman"/>
                <w:color w:val="auto"/>
                <w:kern w:val="0"/>
                <w:sz w:val="28"/>
                <w:szCs w:val="28"/>
                <w:highlight w:val="none"/>
              </w:rPr>
            </w:pPr>
          </w:p>
        </w:tc>
      </w:tr>
      <w:tr w14:paraId="308CF6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22494A4">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126FA31">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F4AB73C">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C09BEA5">
            <w:pPr>
              <w:rPr>
                <w:rFonts w:hint="default" w:ascii="Times New Roman" w:hAnsi="Times New Roman" w:eastAsia="仿宋_GB2312" w:cs="Times New Roman"/>
                <w:color w:val="auto"/>
                <w:kern w:val="0"/>
                <w:sz w:val="28"/>
                <w:szCs w:val="28"/>
                <w:highlight w:val="none"/>
              </w:rPr>
            </w:pPr>
          </w:p>
        </w:tc>
      </w:tr>
    </w:tbl>
    <w:p w14:paraId="621620B3">
      <w:pPr>
        <w:widowControl w:val="0"/>
        <w:rPr>
          <w:rFonts w:hint="default" w:ascii="Times New Roman" w:hAnsi="Times New Roman" w:eastAsia="仿宋_GB2312" w:cs="Times New Roman"/>
          <w:color w:val="auto"/>
          <w:sz w:val="28"/>
          <w:szCs w:val="28"/>
          <w:highlight w:val="none"/>
        </w:rPr>
      </w:pPr>
    </w:p>
    <w:p w14:paraId="08FB1381">
      <w:pPr>
        <w:spacing w:line="360" w:lineRule="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注：</w:t>
      </w:r>
      <w:r>
        <w:rPr>
          <w:rFonts w:hint="default" w:ascii="Times New Roman" w:hAnsi="Times New Roman" w:eastAsia="仿宋_GB2312"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lang w:eastAsia="zh-CN"/>
        </w:rPr>
        <w:t>）供应商</w:t>
      </w:r>
      <w:r>
        <w:rPr>
          <w:rFonts w:hint="default" w:ascii="Times New Roman" w:hAnsi="Times New Roman" w:eastAsia="仿宋_GB2312" w:cs="Times New Roman"/>
          <w:b/>
          <w:color w:val="auto"/>
          <w:sz w:val="28"/>
          <w:szCs w:val="28"/>
          <w:highlight w:val="none"/>
        </w:rPr>
        <w:t>可按上述的格式自行编制</w:t>
      </w:r>
      <w:r>
        <w:rPr>
          <w:rFonts w:hint="default" w:ascii="Times New Roman" w:hAnsi="Times New Roman" w:eastAsia="仿宋_GB2312" w:cs="Times New Roman"/>
          <w:b/>
          <w:color w:val="auto"/>
          <w:sz w:val="28"/>
          <w:szCs w:val="28"/>
          <w:highlight w:val="none"/>
          <w:lang w:eastAsia="zh-CN"/>
        </w:rPr>
        <w:t>，后附扫描件。</w:t>
      </w:r>
    </w:p>
    <w:p w14:paraId="0683081D">
      <w:pPr>
        <w:numPr>
          <w:ilvl w:val="0"/>
          <w:numId w:val="8"/>
        </w:numPr>
        <w:spacing w:line="360" w:lineRule="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业绩扫描不清楚或合同总金额不明确的不予认可，虚假业绩将自行承担相关责任。</w:t>
      </w:r>
    </w:p>
    <w:p w14:paraId="6B0D802F">
      <w:pPr>
        <w:spacing w:line="360" w:lineRule="auto"/>
        <w:ind w:left="282"/>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color w:val="auto"/>
          <w:sz w:val="28"/>
          <w:szCs w:val="28"/>
          <w:highlight w:val="none"/>
          <w:lang w:eastAsia="zh-CN"/>
        </w:rPr>
        <w:t>（3）采购文件未要求提供业绩证明文件的，供应商可不提供。</w:t>
      </w:r>
    </w:p>
    <w:p w14:paraId="59D3807A">
      <w:pPr>
        <w:pStyle w:val="7"/>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
        </w:rPr>
        <w:br w:type="page"/>
      </w:r>
      <w:r>
        <w:rPr>
          <w:rFonts w:hint="default" w:ascii="Times New Roman" w:hAnsi="Times New Roman" w:eastAsia="黑体" w:cs="Times New Roman"/>
          <w:color w:val="auto"/>
          <w:sz w:val="28"/>
          <w:szCs w:val="28"/>
          <w:highlight w:val="none"/>
          <w:lang w:val="en"/>
        </w:rPr>
        <w:t>十三</w:t>
      </w:r>
      <w:r>
        <w:rPr>
          <w:rFonts w:hint="default" w:ascii="Times New Roman" w:hAnsi="Times New Roman" w:eastAsia="黑体" w:cs="Times New Roman"/>
          <w:color w:val="auto"/>
          <w:sz w:val="28"/>
          <w:szCs w:val="28"/>
          <w:highlight w:val="none"/>
        </w:rPr>
        <w:t>、</w:t>
      </w:r>
      <w:bookmarkEnd w:id="332"/>
      <w:bookmarkEnd w:id="333"/>
      <w:bookmarkEnd w:id="334"/>
      <w:bookmarkEnd w:id="335"/>
      <w:bookmarkEnd w:id="336"/>
      <w:bookmarkEnd w:id="337"/>
      <w:bookmarkEnd w:id="338"/>
      <w:bookmarkEnd w:id="339"/>
      <w:bookmarkEnd w:id="340"/>
      <w:r>
        <w:rPr>
          <w:rFonts w:hint="default" w:ascii="Times New Roman" w:hAnsi="Times New Roman" w:eastAsia="黑体" w:cs="Times New Roman"/>
          <w:b w:val="0"/>
          <w:bCs w:val="0"/>
          <w:color w:val="auto"/>
          <w:sz w:val="28"/>
          <w:szCs w:val="28"/>
          <w:highlight w:val="none"/>
          <w:lang w:val="en-US" w:eastAsia="zh-CN"/>
        </w:rPr>
        <w:t>企业声明函</w:t>
      </w:r>
    </w:p>
    <w:p w14:paraId="6D94717C">
      <w:pPr>
        <w:spacing w:line="588" w:lineRule="exact"/>
        <w:jc w:val="center"/>
        <w:outlineLvl w:val="2"/>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中小企业声明函（货物）</w:t>
      </w:r>
    </w:p>
    <w:p w14:paraId="38EEFBC8">
      <w:pPr>
        <w:spacing w:line="360" w:lineRule="auto"/>
        <w:jc w:val="center"/>
        <w:rPr>
          <w:rFonts w:hint="default" w:ascii="Times New Roman" w:hAnsi="Times New Roman" w:eastAsia="仿宋_GB2312" w:cs="Times New Roman"/>
          <w:color w:val="auto"/>
          <w:kern w:val="0"/>
          <w:sz w:val="24"/>
          <w:szCs w:val="24"/>
          <w:highlight w:val="none"/>
          <w:lang w:bidi="zh-TW"/>
        </w:rPr>
      </w:pPr>
      <w:r>
        <w:rPr>
          <w:rFonts w:hint="default" w:ascii="Times New Roman" w:hAnsi="Times New Roman" w:eastAsia="仿宋_GB2312" w:cs="Times New Roman"/>
          <w:color w:val="auto"/>
          <w:kern w:val="0"/>
          <w:sz w:val="24"/>
          <w:szCs w:val="24"/>
          <w:highlight w:val="none"/>
          <w:lang w:bidi="zh-TW"/>
        </w:rPr>
        <w:t>（供应商提供</w:t>
      </w:r>
      <w:r>
        <w:rPr>
          <w:rFonts w:hint="eastAsia" w:ascii="Times New Roman" w:hAnsi="Times New Roman" w:eastAsia="仿宋_GB2312" w:cs="Times New Roman"/>
          <w:color w:val="auto"/>
          <w:kern w:val="0"/>
          <w:sz w:val="24"/>
          <w:szCs w:val="24"/>
          <w:highlight w:val="none"/>
          <w:lang w:val="en-US" w:eastAsia="zh-CN" w:bidi="zh-TW"/>
        </w:rPr>
        <w:t>小型、微型</w:t>
      </w:r>
      <w:r>
        <w:rPr>
          <w:rFonts w:hint="default" w:ascii="Times New Roman" w:hAnsi="Times New Roman" w:eastAsia="仿宋_GB2312" w:cs="Times New Roman"/>
          <w:color w:val="auto"/>
          <w:kern w:val="0"/>
          <w:sz w:val="24"/>
          <w:szCs w:val="24"/>
          <w:highlight w:val="none"/>
          <w:lang w:bidi="zh-TW"/>
        </w:rPr>
        <w:t>企业制造货物的填写，其他无需填写或不提供此项内容）</w:t>
      </w:r>
    </w:p>
    <w:p w14:paraId="0511FFC0">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本公司（联合体）郑重声明，根据《政府采购促进中小企业发展管理办法》（财库[2020]46号）的规定，本公司（联合体）参加</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河南省经济管理学校</w:t>
      </w:r>
      <w:r>
        <w:rPr>
          <w:rFonts w:hint="default" w:ascii="Times New Roman" w:hAnsi="Times New Roman" w:eastAsia="仿宋_GB2312" w:cs="Times New Roman"/>
          <w:color w:val="auto"/>
          <w:sz w:val="28"/>
          <w:szCs w:val="28"/>
          <w:highlight w:val="none"/>
        </w:rPr>
        <w:t>的</w:t>
      </w:r>
      <w:r>
        <w:rPr>
          <w:rFonts w:hint="eastAsia" w:ascii="Times New Roman" w:hAnsi="Times New Roman" w:eastAsia="仿宋_GB2312" w:cs="Times New Roman"/>
          <w:color w:val="auto"/>
          <w:sz w:val="28"/>
          <w:szCs w:val="28"/>
          <w:highlight w:val="none"/>
          <w:u w:val="singl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u w:val="single"/>
          <w:lang w:val="en-US" w:eastAsia="zh-CN"/>
        </w:rPr>
        <w:t>(包号:</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采购活动，提供的货物全部由符合政策要求的中小企业制造。相关企业（含联合体中的中小企业、签订分包意向协议的中小企业）的具体情况如下：</w:t>
      </w:r>
    </w:p>
    <w:p w14:paraId="68CA870F">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i/>
          <w:color w:val="auto"/>
          <w:sz w:val="28"/>
          <w:szCs w:val="28"/>
          <w:highlight w:val="none"/>
          <w:u w:val="single"/>
        </w:rPr>
        <w:t>（标的名称）</w:t>
      </w:r>
      <w:r>
        <w:rPr>
          <w:rFonts w:hint="default" w:ascii="Times New Roman" w:hAnsi="Times New Roman" w:eastAsia="仿宋_GB2312" w:cs="Times New Roman"/>
          <w:color w:val="auto"/>
          <w:sz w:val="28"/>
          <w:szCs w:val="28"/>
          <w:highlight w:val="none"/>
        </w:rPr>
        <w:t>，属于</w:t>
      </w:r>
      <w:r>
        <w:rPr>
          <w:rFonts w:hint="default" w:ascii="Times New Roman" w:hAnsi="Times New Roman" w:eastAsia="仿宋_GB2312" w:cs="Times New Roman"/>
          <w:i/>
          <w:color w:val="auto"/>
          <w:sz w:val="28"/>
          <w:szCs w:val="28"/>
          <w:highlight w:val="none"/>
          <w:u w:val="single"/>
        </w:rPr>
        <w:t>（采购文件中明确的所属行业）</w:t>
      </w:r>
      <w:r>
        <w:rPr>
          <w:rFonts w:hint="default" w:ascii="Times New Roman" w:hAnsi="Times New Roman" w:eastAsia="仿宋_GB2312" w:cs="Times New Roman"/>
          <w:color w:val="auto"/>
          <w:sz w:val="28"/>
          <w:szCs w:val="28"/>
          <w:highlight w:val="none"/>
        </w:rPr>
        <w:t>行业；制造商为</w:t>
      </w:r>
      <w:r>
        <w:rPr>
          <w:rFonts w:hint="default" w:ascii="Times New Roman" w:hAnsi="Times New Roman" w:eastAsia="仿宋_GB2312" w:cs="Times New Roman"/>
          <w:i/>
          <w:color w:val="auto"/>
          <w:sz w:val="28"/>
          <w:szCs w:val="28"/>
          <w:highlight w:val="none"/>
          <w:u w:val="single"/>
        </w:rPr>
        <w:t>（企业名称）</w:t>
      </w:r>
      <w:r>
        <w:rPr>
          <w:rFonts w:hint="default" w:ascii="Times New Roman" w:hAnsi="Times New Roman" w:eastAsia="仿宋_GB2312" w:cs="Times New Roman"/>
          <w:color w:val="auto"/>
          <w:sz w:val="28"/>
          <w:szCs w:val="28"/>
          <w:highlight w:val="none"/>
        </w:rPr>
        <w:t>，从业人员</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人，营业收入为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万元，资产总额为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万元，属于</w:t>
      </w:r>
      <w:r>
        <w:rPr>
          <w:rFonts w:hint="default" w:ascii="Times New Roman" w:hAnsi="Times New Roman" w:eastAsia="仿宋_GB2312" w:cs="Times New Roman"/>
          <w:i/>
          <w:color w:val="auto"/>
          <w:sz w:val="28"/>
          <w:szCs w:val="28"/>
          <w:highlight w:val="none"/>
          <w:u w:val="single"/>
        </w:rPr>
        <w:t>（中型企业、小型企业、微型企业）</w:t>
      </w:r>
      <w:r>
        <w:rPr>
          <w:rFonts w:hint="default" w:ascii="Times New Roman" w:hAnsi="Times New Roman" w:eastAsia="仿宋_GB2312" w:cs="Times New Roman"/>
          <w:color w:val="auto"/>
          <w:sz w:val="28"/>
          <w:szCs w:val="28"/>
          <w:highlight w:val="none"/>
        </w:rPr>
        <w:t>；</w:t>
      </w:r>
    </w:p>
    <w:p w14:paraId="35F9B55D">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i/>
          <w:color w:val="auto"/>
          <w:sz w:val="28"/>
          <w:szCs w:val="28"/>
          <w:highlight w:val="none"/>
          <w:u w:val="single"/>
        </w:rPr>
        <w:t>（标的名称）</w:t>
      </w:r>
      <w:r>
        <w:rPr>
          <w:rFonts w:hint="default" w:ascii="Times New Roman" w:hAnsi="Times New Roman" w:eastAsia="仿宋_GB2312" w:cs="Times New Roman"/>
          <w:color w:val="auto"/>
          <w:sz w:val="28"/>
          <w:szCs w:val="28"/>
          <w:highlight w:val="none"/>
        </w:rPr>
        <w:t>，属于</w:t>
      </w:r>
      <w:r>
        <w:rPr>
          <w:rFonts w:hint="default" w:ascii="Times New Roman" w:hAnsi="Times New Roman" w:eastAsia="仿宋_GB2312" w:cs="Times New Roman"/>
          <w:i/>
          <w:color w:val="auto"/>
          <w:sz w:val="28"/>
          <w:szCs w:val="28"/>
          <w:highlight w:val="none"/>
          <w:u w:val="single"/>
        </w:rPr>
        <w:t>（采购文件中明确的所属行业）</w:t>
      </w:r>
      <w:r>
        <w:rPr>
          <w:rFonts w:hint="default" w:ascii="Times New Roman" w:hAnsi="Times New Roman" w:eastAsia="仿宋_GB2312" w:cs="Times New Roman"/>
          <w:color w:val="auto"/>
          <w:sz w:val="28"/>
          <w:szCs w:val="28"/>
          <w:highlight w:val="none"/>
        </w:rPr>
        <w:t>行业；制造商为</w:t>
      </w:r>
      <w:r>
        <w:rPr>
          <w:rFonts w:hint="default" w:ascii="Times New Roman" w:hAnsi="Times New Roman" w:eastAsia="仿宋_GB2312" w:cs="Times New Roman"/>
          <w:i/>
          <w:color w:val="auto"/>
          <w:sz w:val="28"/>
          <w:szCs w:val="28"/>
          <w:highlight w:val="none"/>
          <w:u w:val="single"/>
        </w:rPr>
        <w:t>（企业名称）</w:t>
      </w:r>
      <w:r>
        <w:rPr>
          <w:rFonts w:hint="default" w:ascii="Times New Roman" w:hAnsi="Times New Roman" w:eastAsia="仿宋_GB2312" w:cs="Times New Roman"/>
          <w:color w:val="auto"/>
          <w:sz w:val="28"/>
          <w:szCs w:val="28"/>
          <w:highlight w:val="none"/>
        </w:rPr>
        <w:t>，从业人员</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人，营业收入为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万元，资产总额为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万元，属于</w:t>
      </w:r>
      <w:r>
        <w:rPr>
          <w:rFonts w:hint="default" w:ascii="Times New Roman" w:hAnsi="Times New Roman" w:eastAsia="仿宋_GB2312" w:cs="Times New Roman"/>
          <w:i/>
          <w:color w:val="auto"/>
          <w:sz w:val="28"/>
          <w:szCs w:val="28"/>
          <w:highlight w:val="none"/>
          <w:u w:val="single"/>
        </w:rPr>
        <w:t>（中型企业、小型企业、微型企业）</w:t>
      </w:r>
      <w:r>
        <w:rPr>
          <w:rFonts w:hint="default" w:ascii="Times New Roman" w:hAnsi="Times New Roman" w:eastAsia="仿宋_GB2312" w:cs="Times New Roman"/>
          <w:color w:val="auto"/>
          <w:sz w:val="28"/>
          <w:szCs w:val="28"/>
          <w:highlight w:val="none"/>
        </w:rPr>
        <w:t>；</w:t>
      </w:r>
    </w:p>
    <w:p w14:paraId="231001BA">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p w14:paraId="4DBA1E89">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以上企业，不属于大企业的分值机构，不存在控股股东为大企业的情形，也不存在与大企业的负责人为同一人的情形。</w:t>
      </w:r>
    </w:p>
    <w:p w14:paraId="223DABEF">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本企业对上述声明内容的真实性负责。如有虚假，将依法承担相应责任。</w:t>
      </w:r>
    </w:p>
    <w:p w14:paraId="4AD572C9">
      <w:pPr>
        <w:pStyle w:val="198"/>
        <w:spacing w:line="400" w:lineRule="exact"/>
        <w:ind w:left="473" w:firstLine="495"/>
        <w:rPr>
          <w:rFonts w:hint="default" w:ascii="Times New Roman" w:hAnsi="Times New Roman" w:cs="Times New Roman"/>
          <w:color w:val="auto"/>
          <w:sz w:val="22"/>
          <w:szCs w:val="22"/>
          <w:highlight w:val="none"/>
        </w:rPr>
      </w:pPr>
    </w:p>
    <w:p w14:paraId="5AB85C47">
      <w:pPr>
        <w:pStyle w:val="198"/>
        <w:spacing w:line="400" w:lineRule="exact"/>
        <w:ind w:left="473" w:firstLine="495"/>
        <w:rPr>
          <w:rFonts w:hint="default" w:ascii="Times New Roman" w:hAnsi="Times New Roman" w:cs="Times New Roman"/>
          <w:color w:val="auto"/>
          <w:sz w:val="22"/>
          <w:szCs w:val="22"/>
          <w:highlight w:val="none"/>
        </w:rPr>
      </w:pPr>
    </w:p>
    <w:p w14:paraId="18FA9FB3">
      <w:pPr>
        <w:pStyle w:val="198"/>
        <w:spacing w:line="400" w:lineRule="exact"/>
        <w:ind w:left="473" w:firstLine="495"/>
        <w:rPr>
          <w:rFonts w:hint="default" w:ascii="Times New Roman" w:hAnsi="Times New Roman" w:cs="Times New Roman"/>
          <w:color w:val="auto"/>
          <w:sz w:val="22"/>
          <w:szCs w:val="22"/>
          <w:highlight w:val="none"/>
        </w:rPr>
      </w:pPr>
    </w:p>
    <w:p w14:paraId="418D2231">
      <w:pPr>
        <w:spacing w:line="400" w:lineRule="exact"/>
        <w:ind w:firstLine="3360" w:firstLineChars="1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供应商（企业电子签章）：</w:t>
      </w:r>
    </w:p>
    <w:p w14:paraId="6B00CBF2">
      <w:pPr>
        <w:pStyle w:val="139"/>
        <w:ind w:firstLine="440"/>
        <w:rPr>
          <w:rFonts w:hint="default" w:ascii="Times New Roman" w:hAnsi="Times New Roman" w:eastAsia="仿宋_GB2312" w:cs="Times New Roman"/>
          <w:color w:val="auto"/>
          <w:highlight w:val="none"/>
        </w:rPr>
      </w:pPr>
    </w:p>
    <w:p w14:paraId="5FE25738">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w:t>
      </w:r>
    </w:p>
    <w:p w14:paraId="1A3BB3DF">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14:paraId="68979CE9">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14:paraId="62C9E826">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14:paraId="755816ED">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14:paraId="7B8443DE">
      <w:pP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从业人员、营业收入、资产总额填报上一年度数据，无上一年度数据的新成立企业可不填报。</w:t>
      </w:r>
    </w:p>
    <w:p w14:paraId="2ED7A6B4">
      <w:pPr>
        <w:spacing w:line="588"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4"/>
          <w:highlight w:val="none"/>
        </w:rPr>
        <w:br w:type="page"/>
      </w:r>
      <w:r>
        <w:rPr>
          <w:rFonts w:hint="default" w:ascii="Times New Roman" w:hAnsi="Times New Roman" w:eastAsia="仿宋_GB2312" w:cs="Times New Roman"/>
          <w:b/>
          <w:color w:val="auto"/>
          <w:sz w:val="28"/>
          <w:szCs w:val="28"/>
          <w:highlight w:val="none"/>
        </w:rPr>
        <w:t>残疾人福利性单位声明函（供应商）</w:t>
      </w:r>
    </w:p>
    <w:p w14:paraId="434F3E18">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（供应商属于残疾人福利性单位的填写，不属于的无需填写此项内容）</w:t>
      </w:r>
    </w:p>
    <w:p w14:paraId="3C19629D">
      <w:pPr>
        <w:spacing w:line="588" w:lineRule="exact"/>
        <w:rPr>
          <w:rFonts w:hint="default" w:ascii="Times New Roman" w:hAnsi="Times New Roman" w:eastAsia="仿宋_GB2312" w:cs="Times New Roman"/>
          <w:b/>
          <w:color w:val="auto"/>
          <w:spacing w:val="6"/>
          <w:sz w:val="28"/>
          <w:szCs w:val="28"/>
          <w:highlight w:val="none"/>
        </w:rPr>
      </w:pPr>
    </w:p>
    <w:p w14:paraId="53CE9C18">
      <w:pPr>
        <w:spacing w:line="360" w:lineRule="auto"/>
        <w:ind w:firstLine="840" w:firstLineChars="3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FEFBBF">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本单位对上述声明的真实性负责。如有虚假，将依法承担相应责任。</w:t>
      </w:r>
    </w:p>
    <w:p w14:paraId="191DE1B1">
      <w:pPr>
        <w:spacing w:line="360" w:lineRule="auto"/>
        <w:rPr>
          <w:rFonts w:hint="default" w:ascii="Times New Roman" w:hAnsi="Times New Roman" w:eastAsia="仿宋_GB2312" w:cs="Times New Roman"/>
          <w:color w:val="auto"/>
          <w:sz w:val="28"/>
          <w:szCs w:val="28"/>
          <w:highlight w:val="none"/>
        </w:rPr>
      </w:pPr>
    </w:p>
    <w:p w14:paraId="2B16FAFD">
      <w:pPr>
        <w:spacing w:line="360" w:lineRule="auto"/>
        <w:jc w:val="right"/>
        <w:rPr>
          <w:rFonts w:hint="default" w:ascii="Times New Roman" w:hAnsi="Times New Roman" w:eastAsia="仿宋_GB2312" w:cs="Times New Roman"/>
          <w:color w:val="auto"/>
          <w:sz w:val="28"/>
          <w:szCs w:val="28"/>
          <w:highlight w:val="none"/>
        </w:rPr>
      </w:pPr>
    </w:p>
    <w:p w14:paraId="499DDE2D">
      <w:pPr>
        <w:spacing w:line="360" w:lineRule="auto"/>
        <w:ind w:firstLine="480"/>
        <w:jc w:val="left"/>
        <w:textAlignment w:val="baseline"/>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供应商（企业电子签章）：</w:t>
      </w:r>
    </w:p>
    <w:p w14:paraId="27D63DE6">
      <w:pPr>
        <w:spacing w:line="360" w:lineRule="auto"/>
        <w:ind w:firstLine="480"/>
        <w:jc w:val="left"/>
        <w:textAlignment w:val="baseline"/>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日期：</w:t>
      </w:r>
      <w:r>
        <w:rPr>
          <w:rFonts w:hint="default" w:ascii="Times New Roman" w:hAnsi="Times New Roman" w:eastAsia="仿宋_GB2312" w:cs="Times New Roman"/>
          <w:color w:val="auto"/>
          <w:sz w:val="28"/>
          <w:szCs w:val="28"/>
          <w:highlight w:val="none"/>
        </w:rPr>
        <w:t xml:space="preserve">      年   月   日</w:t>
      </w:r>
    </w:p>
    <w:p w14:paraId="394D5CFF">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p>
    <w:p w14:paraId="5070BD4D">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p>
    <w:p w14:paraId="45BE29EE">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p>
    <w:p w14:paraId="310DC07F">
      <w:pPr>
        <w:spacing w:line="360" w:lineRule="auto"/>
        <w:ind w:firstLine="480"/>
        <w:jc w:val="left"/>
        <w:textAlignment w:val="baseline"/>
        <w:rPr>
          <w:rFonts w:hint="default" w:ascii="Times New Roman" w:hAnsi="Times New Roman" w:eastAsia="仿宋_GB2312" w:cs="Times New Roman"/>
          <w:b/>
          <w:color w:val="auto"/>
          <w:sz w:val="30"/>
          <w:szCs w:val="30"/>
          <w:highlight w:val="none"/>
        </w:rPr>
      </w:pPr>
    </w:p>
    <w:p w14:paraId="173BCF1F">
      <w:pPr>
        <w:pStyle w:val="47"/>
        <w:spacing w:before="0" w:beforeAutospacing="0" w:after="0" w:afterAutospacing="0" w:line="560" w:lineRule="atLeast"/>
        <w:ind w:firstLine="420" w:firstLineChars="200"/>
        <w:jc w:val="both"/>
        <w:textAlignment w:val="baseline"/>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注：1、中标、成交供应商为残疾人福利性单位的，采购人或者集采机构将随中标、成交结果同时公告其《残疾人福利性单位声明函》，接受社会监督。</w:t>
      </w:r>
    </w:p>
    <w:p w14:paraId="396658EB">
      <w:pPr>
        <w:pStyle w:val="47"/>
        <w:spacing w:before="0" w:beforeAutospacing="0" w:after="0" w:afterAutospacing="0" w:line="560" w:lineRule="atLeast"/>
        <w:ind w:firstLine="420"/>
        <w:jc w:val="both"/>
        <w:textAlignment w:val="baseline"/>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1"/>
          <w:szCs w:val="21"/>
          <w:highlight w:val="none"/>
        </w:rPr>
        <w:t>2、供应商提供的《残疾人福利性单位声明函》与事实不符的，依照《政府采购法》第七十七条第一款的规定追究法律责任</w:t>
      </w:r>
      <w:r>
        <w:rPr>
          <w:rFonts w:hint="default" w:ascii="Times New Roman" w:hAnsi="Times New Roman" w:eastAsia="仿宋_GB2312" w:cs="Times New Roman"/>
          <w:color w:val="auto"/>
          <w:sz w:val="28"/>
          <w:szCs w:val="28"/>
          <w:highlight w:val="none"/>
          <w:shd w:val="clear" w:color="auto" w:fill="FFFFFF"/>
        </w:rPr>
        <w:t>。</w:t>
      </w:r>
    </w:p>
    <w:p w14:paraId="1A04B2EA">
      <w:pPr>
        <w:spacing w:line="588"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4"/>
          <w:highlight w:val="none"/>
        </w:rPr>
        <w:br w:type="page"/>
      </w:r>
      <w:r>
        <w:rPr>
          <w:rFonts w:hint="default" w:ascii="Times New Roman" w:hAnsi="Times New Roman" w:eastAsia="仿宋_GB2312" w:cs="Times New Roman"/>
          <w:b/>
          <w:color w:val="auto"/>
          <w:sz w:val="28"/>
          <w:szCs w:val="28"/>
          <w:highlight w:val="none"/>
        </w:rPr>
        <w:t>残疾人福利性单位声明函（制造商）</w:t>
      </w:r>
    </w:p>
    <w:p w14:paraId="2D5C5767">
      <w:pPr>
        <w:spacing w:line="360" w:lineRule="auto"/>
        <w:jc w:val="center"/>
        <w:rPr>
          <w:rFonts w:hint="default" w:ascii="Times New Roman" w:hAnsi="Times New Roman" w:eastAsia="仿宋_GB2312" w:cs="Times New Roman"/>
          <w:color w:val="auto"/>
          <w:highlight w:val="none"/>
        </w:rPr>
      </w:pPr>
    </w:p>
    <w:p w14:paraId="3FB05822">
      <w:pPr>
        <w:spacing w:line="360" w:lineRule="auto"/>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（制造商属于残疾人福利性单位的填写，不属于的无需填写此项内容）</w:t>
      </w:r>
    </w:p>
    <w:p w14:paraId="4606EDBA">
      <w:pPr>
        <w:spacing w:line="588" w:lineRule="exact"/>
        <w:rPr>
          <w:rFonts w:hint="default" w:ascii="Times New Roman" w:hAnsi="Times New Roman" w:eastAsia="仿宋_GB2312" w:cs="Times New Roman"/>
          <w:b/>
          <w:color w:val="auto"/>
          <w:spacing w:val="6"/>
          <w:sz w:val="28"/>
          <w:szCs w:val="28"/>
          <w:highlight w:val="none"/>
        </w:rPr>
      </w:pPr>
    </w:p>
    <w:p w14:paraId="2C49C7DC">
      <w:pPr>
        <w:spacing w:line="360" w:lineRule="auto"/>
        <w:ind w:firstLine="840" w:firstLineChars="3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EE56DC">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本单位对上述声明的真实性负责。如有虚假，将依法承担相应责任。</w:t>
      </w:r>
    </w:p>
    <w:p w14:paraId="56EAC92B">
      <w:pPr>
        <w:spacing w:line="360" w:lineRule="auto"/>
        <w:rPr>
          <w:rFonts w:hint="default" w:ascii="Times New Roman" w:hAnsi="Times New Roman" w:eastAsia="仿宋_GB2312" w:cs="Times New Roman"/>
          <w:color w:val="auto"/>
          <w:sz w:val="28"/>
          <w:szCs w:val="28"/>
          <w:highlight w:val="none"/>
        </w:rPr>
      </w:pPr>
    </w:p>
    <w:p w14:paraId="3E4B3FCB">
      <w:pPr>
        <w:spacing w:line="360" w:lineRule="auto"/>
        <w:jc w:val="right"/>
        <w:rPr>
          <w:rFonts w:hint="default" w:ascii="Times New Roman" w:hAnsi="Times New Roman" w:eastAsia="仿宋_GB2312" w:cs="Times New Roman"/>
          <w:color w:val="auto"/>
          <w:sz w:val="28"/>
          <w:szCs w:val="28"/>
          <w:highlight w:val="none"/>
        </w:rPr>
      </w:pPr>
    </w:p>
    <w:p w14:paraId="50D82068">
      <w:pPr>
        <w:spacing w:line="360" w:lineRule="auto"/>
        <w:ind w:firstLine="480"/>
        <w:jc w:val="left"/>
        <w:textAlignment w:val="baseline"/>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制造商（公章）：</w:t>
      </w:r>
    </w:p>
    <w:p w14:paraId="5151B8F7">
      <w:pPr>
        <w:spacing w:line="360" w:lineRule="auto"/>
        <w:ind w:firstLine="480"/>
        <w:jc w:val="left"/>
        <w:textAlignment w:val="baseline"/>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日期：</w:t>
      </w:r>
      <w:r>
        <w:rPr>
          <w:rFonts w:hint="default" w:ascii="Times New Roman" w:hAnsi="Times New Roman" w:eastAsia="仿宋_GB2312" w:cs="Times New Roman"/>
          <w:color w:val="auto"/>
          <w:sz w:val="28"/>
          <w:szCs w:val="28"/>
          <w:highlight w:val="none"/>
        </w:rPr>
        <w:t xml:space="preserve">      年   月   日</w:t>
      </w:r>
    </w:p>
    <w:p w14:paraId="3E8C697B">
      <w:pPr>
        <w:spacing w:line="360" w:lineRule="auto"/>
        <w:jc w:val="left"/>
        <w:textAlignment w:val="baseline"/>
        <w:rPr>
          <w:rFonts w:hint="default" w:ascii="Times New Roman" w:hAnsi="Times New Roman" w:eastAsia="仿宋_GB2312" w:cs="Times New Roman"/>
          <w:color w:val="auto"/>
          <w:sz w:val="28"/>
          <w:szCs w:val="28"/>
          <w:highlight w:val="none"/>
        </w:rPr>
      </w:pPr>
    </w:p>
    <w:p w14:paraId="3DB28ADB">
      <w:pPr>
        <w:spacing w:line="360" w:lineRule="auto"/>
        <w:ind w:firstLine="480"/>
        <w:jc w:val="left"/>
        <w:textAlignment w:val="baseline"/>
        <w:rPr>
          <w:rFonts w:hint="default" w:ascii="Times New Roman" w:hAnsi="Times New Roman" w:eastAsia="仿宋_GB2312" w:cs="Times New Roman"/>
          <w:b/>
          <w:color w:val="auto"/>
          <w:sz w:val="28"/>
          <w:szCs w:val="28"/>
          <w:highlight w:val="none"/>
        </w:rPr>
      </w:pPr>
    </w:p>
    <w:p w14:paraId="367FAF84">
      <w:pPr>
        <w:pStyle w:val="47"/>
        <w:spacing w:before="0" w:beforeAutospacing="0" w:after="0" w:afterAutospacing="0" w:line="560" w:lineRule="atLeast"/>
        <w:ind w:firstLine="560" w:firstLineChars="200"/>
        <w:jc w:val="both"/>
        <w:textAlignment w:val="baseline"/>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注：1、中标、成交供应商为残疾人福利性单位的，采购人或者集采机构将随中标、成交结果同时公告其《残疾人福利性单位声明函》，接受社会监督。</w:t>
      </w:r>
    </w:p>
    <w:p w14:paraId="4EBA0103">
      <w:pPr>
        <w:pStyle w:val="47"/>
        <w:spacing w:before="0" w:beforeAutospacing="0" w:after="0" w:afterAutospacing="0" w:line="560" w:lineRule="atLeast"/>
        <w:ind w:firstLine="420"/>
        <w:jc w:val="both"/>
        <w:textAlignment w:val="baseline"/>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2、供应商提供的《残疾人福利性单位声明函》与事实不符的，依照《政府采购法》第七十七条第一款的规定追究法律责任</w:t>
      </w:r>
      <w:r>
        <w:rPr>
          <w:rFonts w:hint="default" w:ascii="Times New Roman" w:hAnsi="Times New Roman" w:eastAsia="仿宋_GB2312" w:cs="Times New Roman"/>
          <w:color w:val="auto"/>
          <w:sz w:val="28"/>
          <w:szCs w:val="28"/>
          <w:highlight w:val="none"/>
          <w:shd w:val="clear" w:color="auto" w:fill="FFFFFF"/>
        </w:rPr>
        <w:t>。</w:t>
      </w:r>
    </w:p>
    <w:p w14:paraId="07B5FAFD">
      <w:pPr>
        <w:spacing w:line="360" w:lineRule="auto"/>
        <w:ind w:left="1080" w:hanging="540"/>
        <w:jc w:val="center"/>
        <w:rPr>
          <w:rFonts w:hint="default" w:ascii="Times New Roman" w:hAnsi="Times New Roman" w:eastAsia="宋体" w:cs="Times New Roman"/>
          <w:b/>
          <w:bCs/>
          <w:color w:val="auto"/>
          <w:sz w:val="28"/>
          <w:szCs w:val="28"/>
          <w:highlight w:val="none"/>
          <w:lang w:val="en-US"/>
        </w:rPr>
      </w:pPr>
    </w:p>
    <w:p w14:paraId="3E6EF357">
      <w:pPr>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14:paraId="6474826E">
      <w:pPr>
        <w:pStyle w:val="165"/>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p>
    <w:p w14:paraId="384FED8F">
      <w:pPr>
        <w:pStyle w:val="47"/>
        <w:spacing w:before="0" w:beforeAutospacing="0" w:after="0" w:afterAutospacing="0" w:line="560" w:lineRule="atLeast"/>
        <w:ind w:firstLine="420"/>
        <w:jc w:val="center"/>
        <w:textAlignment w:val="baseline"/>
        <w:outlineLvl w:val="2"/>
        <w:rPr>
          <w:rFonts w:hint="default" w:ascii="Times New Roman" w:hAnsi="Times New Roman" w:eastAsia="仿宋_GB2312" w:cs="Times New Roman"/>
          <w:b/>
          <w:color w:val="auto"/>
          <w:sz w:val="28"/>
          <w:szCs w:val="28"/>
          <w:highlight w:val="none"/>
        </w:rPr>
      </w:pPr>
      <w:r>
        <w:rPr>
          <w:rFonts w:hint="default" w:ascii="Times New Roman" w:hAnsi="Times New Roman" w:eastAsia="黑体" w:cs="Times New Roman"/>
          <w:color w:val="auto"/>
          <w:sz w:val="28"/>
          <w:szCs w:val="28"/>
          <w:highlight w:val="none"/>
          <w:lang w:val="en"/>
        </w:rPr>
        <w:br w:type="page"/>
      </w:r>
      <w:r>
        <w:rPr>
          <w:rFonts w:hint="default" w:ascii="Times New Roman" w:hAnsi="Times New Roman" w:eastAsia="黑体" w:cs="Times New Roman"/>
          <w:color w:val="auto"/>
          <w:sz w:val="28"/>
          <w:szCs w:val="28"/>
          <w:highlight w:val="none"/>
          <w:lang w:val="en"/>
        </w:rPr>
        <w:t>商品包装和快递包装承诺书</w:t>
      </w:r>
    </w:p>
    <w:p w14:paraId="5B46A53B">
      <w:pPr>
        <w:spacing w:line="520" w:lineRule="exact"/>
        <w:ind w:firstLine="560" w:firstLineChars="200"/>
        <w:rPr>
          <w:rFonts w:hint="default" w:ascii="Times New Roman" w:hAnsi="Times New Roman" w:eastAsia="PMingLiU" w:cs="Times New Roman"/>
          <w:color w:val="auto"/>
          <w:sz w:val="28"/>
          <w:szCs w:val="28"/>
          <w:highlight w:val="none"/>
        </w:rPr>
      </w:pPr>
    </w:p>
    <w:p w14:paraId="7F78F52B">
      <w:pPr>
        <w:spacing w:line="36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single"/>
          <w:lang w:val="en-US" w:eastAsia="zh-CN"/>
        </w:rPr>
        <w:t>河南省经济管理学校</w:t>
      </w:r>
      <w:r>
        <w:rPr>
          <w:rFonts w:hint="default" w:ascii="Times New Roman" w:hAnsi="Times New Roman" w:eastAsia="仿宋_GB2312" w:cs="Times New Roman"/>
          <w:color w:val="auto"/>
          <w:sz w:val="28"/>
          <w:szCs w:val="28"/>
          <w:highlight w:val="none"/>
          <w:u w:val="single"/>
        </w:rPr>
        <w:t xml:space="preserve"> </w:t>
      </w:r>
    </w:p>
    <w:p w14:paraId="40AA3ABE">
      <w:pPr>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为助力打好污染防治攻坚战，推广使用绿色包装，我公司响应《财政部等三部门联合印发商品包装和快递包装政府采购需求标准》（试行）(财办库〔2020〕123号文)的有关规定。承诺</w:t>
      </w:r>
      <w:r>
        <w:rPr>
          <w:rFonts w:hint="default" w:ascii="Times New Roman" w:hAnsi="Times New Roman" w:eastAsia="仿宋_GB2312" w:cs="Times New Roman"/>
          <w:color w:val="auto"/>
          <w:sz w:val="28"/>
          <w:szCs w:val="28"/>
          <w:highlight w:val="none"/>
          <w:lang w:eastAsia="zh-CN"/>
        </w:rPr>
        <w:t>在</w:t>
      </w:r>
      <w:r>
        <w:rPr>
          <w:rFonts w:hint="default" w:ascii="Times New Roman" w:hAnsi="Times New Roman" w:eastAsia="仿宋_GB2312" w:cs="Times New Roman"/>
          <w:color w:val="auto"/>
          <w:sz w:val="28"/>
          <w:szCs w:val="28"/>
          <w:highlight w:val="none"/>
        </w:rPr>
        <w:t>采购项目编号为</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single"/>
          <w:lang w:val="en" w:eastAsia="zh-CN"/>
        </w:rPr>
        <w:t>豫财磋商采购-2025-206</w:t>
      </w:r>
      <w:r>
        <w:rPr>
          <w:rFonts w:hint="default" w:ascii="Times New Roman" w:hAnsi="Times New Roman" w:eastAsia="仿宋_GB2312" w:cs="Times New Roman"/>
          <w:color w:val="auto"/>
          <w:sz w:val="28"/>
          <w:szCs w:val="28"/>
          <w:highlight w:val="none"/>
          <w:u w:val="single"/>
          <w:lang w:val="en-US"/>
        </w:rPr>
        <w:t xml:space="preserve"> </w:t>
      </w:r>
      <w:r>
        <w:rPr>
          <w:rFonts w:hint="eastAsia" w:ascii="Times New Roman" w:hAnsi="Times New Roman" w:eastAsia="仿宋_GB2312" w:cs="Times New Roman"/>
          <w:color w:val="auto"/>
          <w:sz w:val="28"/>
          <w:szCs w:val="28"/>
          <w:highlight w:val="none"/>
          <w:u w:val="none"/>
          <w:lang w:val="en-US" w:eastAsia="zh-CN"/>
        </w:rPr>
        <w:t>的</w:t>
      </w:r>
      <w:r>
        <w:rPr>
          <w:rFonts w:hint="eastAsia" w:ascii="Times New Roman" w:hAnsi="Times New Roman" w:eastAsia="仿宋_GB2312" w:cs="Times New Roman"/>
          <w:color w:val="auto"/>
          <w:sz w:val="28"/>
          <w:szCs w:val="28"/>
          <w:highlight w:val="none"/>
          <w:u w:val="single"/>
          <w:lang w:val="en" w:eastAsia="zh-CN"/>
        </w:rPr>
        <w:t>河南省经济管理学校公寓用床及教室课桌椅采购项目（</w:t>
      </w:r>
      <w:r>
        <w:rPr>
          <w:rFonts w:hint="eastAsia" w:ascii="Times New Roman" w:hAnsi="Times New Roman" w:eastAsia="仿宋_GB2312" w:cs="Times New Roman"/>
          <w:color w:val="auto"/>
          <w:sz w:val="28"/>
          <w:szCs w:val="28"/>
          <w:highlight w:val="none"/>
          <w:u w:val="single"/>
          <w:lang w:val="en-US" w:eastAsia="zh-CN"/>
        </w:rPr>
        <w:t>包号：     ）</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项目中</w:t>
      </w:r>
      <w:r>
        <w:rPr>
          <w:rFonts w:hint="default" w:ascii="Times New Roman" w:hAnsi="Times New Roman" w:eastAsia="仿宋_GB2312" w:cs="Times New Roman"/>
          <w:color w:val="auto"/>
          <w:sz w:val="28"/>
          <w:szCs w:val="28"/>
          <w:highlight w:val="none"/>
        </w:rPr>
        <w:t>严格按照《商品包装政府采购需求标准（试行）》、《快递包装政府采购需求标准（试行）》的条款执行。</w:t>
      </w:r>
    </w:p>
    <w:p w14:paraId="14DB44EF">
      <w:pPr>
        <w:spacing w:line="520" w:lineRule="exact"/>
        <w:ind w:firstLine="560" w:firstLineChars="200"/>
        <w:rPr>
          <w:rFonts w:hint="default" w:ascii="Times New Roman" w:hAnsi="Times New Roman" w:eastAsia="仿宋_GB2312" w:cs="Times New Roman"/>
          <w:color w:val="auto"/>
          <w:sz w:val="28"/>
          <w:szCs w:val="28"/>
          <w:highlight w:val="none"/>
          <w:lang w:val="en"/>
        </w:rPr>
      </w:pPr>
      <w:r>
        <w:rPr>
          <w:rFonts w:hint="default" w:ascii="Times New Roman" w:hAnsi="Times New Roman" w:eastAsia="仿宋_GB2312" w:cs="Times New Roman"/>
          <w:color w:val="auto"/>
          <w:sz w:val="28"/>
          <w:szCs w:val="28"/>
          <w:highlight w:val="none"/>
        </w:rPr>
        <w:t>我公司对以上承诺书内容的真实性负责，并承担相应的法律责任。</w:t>
      </w:r>
      <w:r>
        <w:rPr>
          <w:rFonts w:hint="default" w:ascii="Times New Roman" w:hAnsi="Times New Roman" w:eastAsia="仿宋_GB2312" w:cs="Times New Roman"/>
          <w:color w:val="auto"/>
          <w:sz w:val="28"/>
          <w:szCs w:val="28"/>
          <w:highlight w:val="none"/>
          <w:lang w:val="en"/>
        </w:rPr>
        <w:t xml:space="preserve">            </w:t>
      </w:r>
    </w:p>
    <w:p w14:paraId="333069B2">
      <w:pPr>
        <w:spacing w:line="520" w:lineRule="exact"/>
        <w:ind w:firstLine="560" w:firstLineChars="200"/>
        <w:rPr>
          <w:rFonts w:hint="default" w:ascii="Times New Roman" w:hAnsi="Times New Roman" w:eastAsia="仿宋_GB2312" w:cs="Times New Roman"/>
          <w:color w:val="auto"/>
          <w:sz w:val="28"/>
          <w:szCs w:val="28"/>
          <w:highlight w:val="none"/>
          <w:lang w:val="en"/>
        </w:rPr>
      </w:pPr>
    </w:p>
    <w:p w14:paraId="77F8F8BD">
      <w:pPr>
        <w:spacing w:line="520" w:lineRule="exact"/>
        <w:ind w:firstLine="560" w:firstLineChars="200"/>
        <w:rPr>
          <w:rFonts w:hint="default" w:ascii="Times New Roman" w:hAnsi="Times New Roman" w:eastAsia="仿宋_GB2312" w:cs="Times New Roman"/>
          <w:color w:val="auto"/>
          <w:sz w:val="28"/>
          <w:szCs w:val="28"/>
          <w:highlight w:val="none"/>
          <w:lang w:val="en"/>
        </w:rPr>
      </w:pPr>
      <w:r>
        <w:rPr>
          <w:rFonts w:hint="default" w:ascii="Times New Roman" w:hAnsi="Times New Roman" w:eastAsia="仿宋_GB2312" w:cs="Times New Roman"/>
          <w:color w:val="auto"/>
          <w:sz w:val="28"/>
          <w:szCs w:val="28"/>
          <w:highlight w:val="none"/>
          <w:lang w:val="en"/>
        </w:rPr>
        <w:t xml:space="preserve">        </w:t>
      </w:r>
    </w:p>
    <w:p w14:paraId="52042072">
      <w:pPr>
        <w:spacing w:before="100" w:after="100" w:line="360" w:lineRule="auto"/>
        <w:ind w:firstLine="3960"/>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kern w:val="0"/>
          <w:sz w:val="28"/>
          <w:szCs w:val="28"/>
          <w:highlight w:val="none"/>
        </w:rPr>
        <w:t>（企业电子签章）：</w:t>
      </w:r>
      <w:r>
        <w:rPr>
          <w:rFonts w:hint="default" w:ascii="Times New Roman" w:hAnsi="Times New Roman" w:eastAsia="仿宋_GB2312" w:cs="Times New Roman"/>
          <w:color w:val="auto"/>
          <w:kern w:val="0"/>
          <w:sz w:val="28"/>
          <w:szCs w:val="28"/>
          <w:highlight w:val="none"/>
          <w:u w:val="single"/>
          <w:lang w:val="en-US"/>
        </w:rPr>
        <w:t xml:space="preserve">             </w:t>
      </w:r>
    </w:p>
    <w:p w14:paraId="51D0CA14">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kern w:val="0"/>
          <w:sz w:val="28"/>
          <w:szCs w:val="28"/>
          <w:highlight w:val="none"/>
        </w:rPr>
        <w:t>　日　期：</w:t>
      </w:r>
      <w:r>
        <w:rPr>
          <w:rFonts w:hint="default" w:ascii="Times New Roman" w:hAnsi="Times New Roman" w:eastAsia="仿宋_GB2312" w:cs="Times New Roman"/>
          <w:color w:val="auto"/>
          <w:kern w:val="0"/>
          <w:sz w:val="28"/>
          <w:szCs w:val="28"/>
          <w:highlight w:val="none"/>
          <w:u w:val="single"/>
          <w:lang w:val="en-US"/>
        </w:rPr>
        <w:t xml:space="preserve">             </w:t>
      </w:r>
    </w:p>
    <w:p w14:paraId="746D34A0">
      <w:pPr>
        <w:spacing w:before="100" w:after="100" w:line="360" w:lineRule="auto"/>
        <w:ind w:firstLine="3960"/>
        <w:jc w:val="left"/>
        <w:rPr>
          <w:rFonts w:hint="default" w:ascii="Times New Roman" w:hAnsi="Times New Roman" w:eastAsia="仿宋_GB2312" w:cs="Times New Roman"/>
          <w:color w:val="auto"/>
          <w:kern w:val="0"/>
          <w:sz w:val="28"/>
          <w:szCs w:val="28"/>
          <w:highlight w:val="none"/>
          <w:lang w:eastAsia="zh-CN"/>
        </w:rPr>
      </w:pPr>
    </w:p>
    <w:p w14:paraId="22C7FA6B">
      <w:pPr>
        <w:pStyle w:val="7"/>
        <w:jc w:val="center"/>
        <w:rPr>
          <w:rFonts w:hint="default" w:ascii="Times New Roman" w:hAnsi="Times New Roman" w:eastAsia="黑体" w:cs="Times New Roman"/>
          <w:b w:val="0"/>
          <w:bCs w:val="0"/>
          <w:color w:val="auto"/>
          <w:sz w:val="28"/>
          <w:szCs w:val="28"/>
          <w:highlight w:val="none"/>
          <w:lang w:val="en" w:eastAsia="zh-CN"/>
        </w:rPr>
        <w:sectPr>
          <w:pgSz w:w="11900" w:h="16840"/>
          <w:pgMar w:top="1440" w:right="1800" w:bottom="1440" w:left="1800" w:header="851" w:footer="992" w:gutter="0"/>
          <w:cols w:space="720" w:num="1"/>
        </w:sectPr>
      </w:pPr>
      <w:bookmarkStart w:id="359" w:name="_Toc237482121"/>
      <w:bookmarkStart w:id="360" w:name="_Toc1929226479"/>
      <w:bookmarkStart w:id="361" w:name="_Toc1888555944"/>
      <w:bookmarkStart w:id="362" w:name="_Toc1562600580"/>
      <w:bookmarkStart w:id="363" w:name="_Toc1179847034"/>
      <w:bookmarkStart w:id="364" w:name="_Toc1712283003"/>
      <w:bookmarkStart w:id="365" w:name="_Toc1306770718"/>
      <w:bookmarkStart w:id="366" w:name="_Toc807820015"/>
      <w:bookmarkStart w:id="367" w:name="_Toc952520719"/>
    </w:p>
    <w:p w14:paraId="0767E5FD">
      <w:pPr>
        <w:pStyle w:val="7"/>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 w:eastAsia="zh-CN"/>
        </w:rPr>
        <w:t>十四</w:t>
      </w:r>
      <w:r>
        <w:rPr>
          <w:rFonts w:hint="default" w:ascii="Times New Roman" w:hAnsi="Times New Roman" w:eastAsia="黑体" w:cs="Times New Roman"/>
          <w:b w:val="0"/>
          <w:bCs w:val="0"/>
          <w:color w:val="auto"/>
          <w:sz w:val="28"/>
          <w:szCs w:val="28"/>
          <w:highlight w:val="none"/>
          <w:lang w:val="en-US" w:eastAsia="zh-CN"/>
        </w:rPr>
        <w:t>、</w:t>
      </w:r>
      <w:r>
        <w:rPr>
          <w:rFonts w:hint="default" w:ascii="Times New Roman" w:hAnsi="Times New Roman" w:eastAsia="黑体" w:cs="Times New Roman"/>
          <w:b w:val="0"/>
          <w:bCs w:val="0"/>
          <w:color w:val="auto"/>
          <w:sz w:val="28"/>
          <w:szCs w:val="28"/>
          <w:highlight w:val="none"/>
          <w:lang w:eastAsia="zh-CN"/>
        </w:rPr>
        <w:t>供应商</w:t>
      </w:r>
      <w:r>
        <w:rPr>
          <w:rFonts w:hint="default" w:ascii="Times New Roman" w:hAnsi="Times New Roman" w:eastAsia="黑体" w:cs="Times New Roman"/>
          <w:b w:val="0"/>
          <w:bCs w:val="0"/>
          <w:color w:val="auto"/>
          <w:sz w:val="28"/>
          <w:szCs w:val="28"/>
          <w:highlight w:val="none"/>
        </w:rPr>
        <w:t>关联单位的说明</w:t>
      </w:r>
      <w:bookmarkEnd w:id="359"/>
      <w:bookmarkEnd w:id="360"/>
      <w:bookmarkEnd w:id="361"/>
      <w:bookmarkEnd w:id="362"/>
      <w:bookmarkEnd w:id="363"/>
      <w:bookmarkEnd w:id="364"/>
      <w:bookmarkEnd w:id="365"/>
      <w:bookmarkEnd w:id="366"/>
      <w:bookmarkEnd w:id="367"/>
    </w:p>
    <w:p w14:paraId="60C498F1">
      <w:pPr>
        <w:spacing w:before="100" w:after="100" w:line="360" w:lineRule="auto"/>
        <w:ind w:firstLine="420"/>
        <w:jc w:val="left"/>
        <w:rPr>
          <w:rFonts w:hint="default" w:ascii="Times New Roman" w:hAnsi="Times New Roman" w:eastAsia="仿宋_GB2312" w:cs="Times New Roman"/>
          <w:color w:val="auto"/>
          <w:kern w:val="0"/>
          <w:sz w:val="28"/>
          <w:szCs w:val="28"/>
          <w:highlight w:val="none"/>
        </w:rPr>
      </w:pPr>
    </w:p>
    <w:p w14:paraId="271FCF63">
      <w:pPr>
        <w:spacing w:line="360" w:lineRule="auto"/>
        <w:ind w:firstLine="4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eastAsia="zh-CN"/>
        </w:rPr>
        <w:t>我单位作为本次采购项目的供应商，根据</w:t>
      </w:r>
      <w:r>
        <w:rPr>
          <w:rFonts w:hint="default" w:ascii="Times New Roman" w:hAnsi="Times New Roman" w:eastAsia="仿宋_GB2312" w:cs="Times New Roman"/>
          <w:color w:val="auto"/>
          <w:sz w:val="28"/>
          <w:szCs w:val="28"/>
          <w:highlight w:val="none"/>
          <w:lang w:val="en" w:eastAsia="zh-CN"/>
        </w:rPr>
        <w:t>竞争性磋商文件</w:t>
      </w:r>
      <w:r>
        <w:rPr>
          <w:rFonts w:hint="default" w:ascii="Times New Roman" w:hAnsi="Times New Roman" w:eastAsia="仿宋_GB2312" w:cs="Times New Roman"/>
          <w:color w:val="auto"/>
          <w:sz w:val="28"/>
          <w:szCs w:val="28"/>
          <w:highlight w:val="none"/>
          <w:lang w:val="en-US" w:eastAsia="zh-CN"/>
        </w:rPr>
        <w:t>要求，现郑重承诺如下：</w:t>
      </w:r>
    </w:p>
    <w:p w14:paraId="5068CBE7">
      <w:pPr>
        <w:spacing w:line="360" w:lineRule="auto"/>
        <w:ind w:firstLine="480"/>
        <w:jc w:val="left"/>
        <w:rPr>
          <w:rFonts w:hint="default" w:ascii="Times New Roman" w:hAnsi="Times New Roman" w:cs="Times New Roman"/>
          <w:color w:val="auto"/>
          <w:spacing w:val="8"/>
          <w:kern w:val="0"/>
          <w:sz w:val="28"/>
          <w:szCs w:val="28"/>
          <w:highlight w:val="none"/>
        </w:rPr>
      </w:pPr>
      <w:r>
        <w:rPr>
          <w:rFonts w:hint="default" w:ascii="Times New Roman" w:hAnsi="Times New Roman" w:eastAsia="仿宋_GB2312" w:cs="Times New Roman"/>
          <w:color w:val="auto"/>
          <w:sz w:val="28"/>
          <w:szCs w:val="28"/>
          <w:highlight w:val="none"/>
          <w:lang w:val="en-US" w:eastAsia="zh-CN"/>
        </w:rPr>
        <w:t>我单位参加本次</w:t>
      </w:r>
      <w:r>
        <w:rPr>
          <w:rFonts w:hint="default" w:ascii="Times New Roman" w:hAnsi="Times New Roman" w:eastAsia="仿宋_GB2312" w:cs="Times New Roman"/>
          <w:color w:val="auto"/>
          <w:sz w:val="28"/>
          <w:szCs w:val="28"/>
          <w:highlight w:val="none"/>
          <w:lang w:val="en" w:eastAsia="zh-CN"/>
        </w:rPr>
        <w:t>竞争性磋商</w:t>
      </w:r>
      <w:r>
        <w:rPr>
          <w:rFonts w:hint="default" w:ascii="Times New Roman" w:hAnsi="Times New Roman" w:eastAsia="仿宋_GB2312" w:cs="Times New Roman"/>
          <w:color w:val="auto"/>
          <w:sz w:val="28"/>
          <w:szCs w:val="28"/>
          <w:highlight w:val="none"/>
          <w:lang w:val="en-US" w:eastAsia="zh-CN"/>
        </w:rPr>
        <w:t>采购活动，</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val="en-US" w:eastAsia="zh-CN"/>
        </w:rPr>
        <w:t>（填写“存在”或“不存在”）与单位负责人为同一人或者存在直接控股、管理关系的其他供应商参与同一合同项下的磋商响应活动行为。</w:t>
      </w:r>
    </w:p>
    <w:p w14:paraId="5856A0F0">
      <w:pPr>
        <w:spacing w:before="100" w:after="100" w:line="360" w:lineRule="auto"/>
        <w:jc w:val="left"/>
        <w:rPr>
          <w:rFonts w:hint="default" w:ascii="Times New Roman" w:hAnsi="Times New Roman" w:eastAsia="仿宋_GB2312" w:cs="Times New Roman"/>
          <w:color w:val="auto"/>
          <w:kern w:val="0"/>
          <w:sz w:val="28"/>
          <w:szCs w:val="28"/>
          <w:highlight w:val="none"/>
          <w:lang w:eastAsia="zh-CN"/>
        </w:rPr>
      </w:pPr>
    </w:p>
    <w:p w14:paraId="167EB455">
      <w:pPr>
        <w:spacing w:before="100" w:after="100" w:line="360" w:lineRule="auto"/>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  </w:t>
      </w:r>
    </w:p>
    <w:p w14:paraId="0B9B791C">
      <w:pPr>
        <w:pStyle w:val="3"/>
        <w:rPr>
          <w:rFonts w:hint="default" w:ascii="Times New Roman" w:hAnsi="Times New Roman" w:cs="Times New Roman"/>
          <w:color w:val="auto"/>
          <w:sz w:val="28"/>
          <w:szCs w:val="28"/>
          <w:highlight w:val="none"/>
        </w:rPr>
      </w:pPr>
    </w:p>
    <w:p w14:paraId="021564CB">
      <w:pPr>
        <w:spacing w:before="100" w:after="100" w:line="360" w:lineRule="auto"/>
        <w:ind w:firstLine="420"/>
        <w:jc w:val="left"/>
        <w:rPr>
          <w:rFonts w:hint="default" w:ascii="Times New Roman" w:hAnsi="Times New Roman" w:eastAsia="宋体" w:cs="Times New Roman"/>
          <w:color w:val="auto"/>
          <w:kern w:val="0"/>
          <w:sz w:val="28"/>
          <w:szCs w:val="28"/>
          <w:highlight w:val="none"/>
          <w:lang w:eastAsia="zh-CN"/>
        </w:rPr>
      </w:pPr>
    </w:p>
    <w:p w14:paraId="36CA8D68">
      <w:pPr>
        <w:spacing w:before="100" w:after="100" w:line="360" w:lineRule="auto"/>
        <w:ind w:firstLine="420"/>
        <w:jc w:val="left"/>
        <w:rPr>
          <w:rFonts w:hint="default" w:ascii="Times New Roman" w:hAnsi="Times New Roman" w:eastAsia="宋体" w:cs="Times New Roman"/>
          <w:color w:val="auto"/>
          <w:kern w:val="0"/>
          <w:sz w:val="28"/>
          <w:szCs w:val="28"/>
          <w:highlight w:val="none"/>
          <w:lang w:eastAsia="zh-CN"/>
        </w:rPr>
      </w:pPr>
    </w:p>
    <w:p w14:paraId="3D0F9ECB">
      <w:pPr>
        <w:spacing w:before="100" w:after="100" w:line="360" w:lineRule="auto"/>
        <w:ind w:firstLine="3960"/>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kern w:val="0"/>
          <w:sz w:val="28"/>
          <w:szCs w:val="28"/>
          <w:highlight w:val="none"/>
        </w:rPr>
        <w:t>（企业电子签章）：</w:t>
      </w:r>
      <w:r>
        <w:rPr>
          <w:rFonts w:hint="default" w:ascii="Times New Roman" w:hAnsi="Times New Roman" w:eastAsia="仿宋_GB2312" w:cs="Times New Roman"/>
          <w:color w:val="auto"/>
          <w:kern w:val="0"/>
          <w:sz w:val="28"/>
          <w:szCs w:val="28"/>
          <w:highlight w:val="none"/>
          <w:u w:val="single"/>
          <w:lang w:val="en-US"/>
        </w:rPr>
        <w:t xml:space="preserve">             </w:t>
      </w:r>
    </w:p>
    <w:p w14:paraId="16C704B8">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kern w:val="0"/>
          <w:sz w:val="28"/>
          <w:szCs w:val="28"/>
          <w:highlight w:val="none"/>
        </w:rPr>
        <w:t>　日　期：</w:t>
      </w:r>
      <w:r>
        <w:rPr>
          <w:rFonts w:hint="default" w:ascii="Times New Roman" w:hAnsi="Times New Roman" w:eastAsia="仿宋_GB2312" w:cs="Times New Roman"/>
          <w:color w:val="auto"/>
          <w:kern w:val="0"/>
          <w:sz w:val="28"/>
          <w:szCs w:val="28"/>
          <w:highlight w:val="none"/>
          <w:u w:val="single"/>
          <w:lang w:val="en-US"/>
        </w:rPr>
        <w:t xml:space="preserve">             </w:t>
      </w:r>
    </w:p>
    <w:p w14:paraId="5886F697">
      <w:pPr>
        <w:spacing w:before="100" w:after="100" w:line="360" w:lineRule="auto"/>
        <w:ind w:firstLine="420"/>
        <w:jc w:val="left"/>
        <w:rPr>
          <w:rFonts w:hint="default" w:ascii="Times New Roman" w:hAnsi="Times New Roman" w:eastAsia="宋体" w:cs="Times New Roman"/>
          <w:color w:val="auto"/>
          <w:kern w:val="0"/>
          <w:sz w:val="24"/>
          <w:szCs w:val="24"/>
          <w:highlight w:val="none"/>
        </w:rPr>
      </w:pPr>
    </w:p>
    <w:p w14:paraId="77077C51">
      <w:pPr>
        <w:pStyle w:val="7"/>
        <w:jc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cs="Times New Roman"/>
          <w:color w:val="auto"/>
          <w:highlight w:val="none"/>
        </w:rPr>
        <w:br w:type="page"/>
      </w:r>
      <w:bookmarkStart w:id="368" w:name="_Toc1027952896"/>
      <w:bookmarkStart w:id="369" w:name="_Toc1342357120"/>
      <w:bookmarkStart w:id="370" w:name="_Toc1642658699"/>
      <w:bookmarkStart w:id="371" w:name="_Toc297277348"/>
      <w:bookmarkStart w:id="372" w:name="_Toc995149200"/>
      <w:bookmarkStart w:id="373" w:name="_Toc741327320"/>
      <w:bookmarkStart w:id="374" w:name="_Toc203536082"/>
      <w:bookmarkStart w:id="375" w:name="_Toc2003764980"/>
      <w:bookmarkStart w:id="376" w:name="_Toc1361997140"/>
      <w:bookmarkStart w:id="377" w:name="_Toc1405132080"/>
      <w:bookmarkStart w:id="378" w:name="_Toc71543334"/>
      <w:r>
        <w:rPr>
          <w:rFonts w:hint="default" w:ascii="Times New Roman" w:hAnsi="Times New Roman" w:eastAsia="黑体" w:cs="Times New Roman"/>
          <w:b w:val="0"/>
          <w:bCs w:val="0"/>
          <w:color w:val="auto"/>
          <w:sz w:val="28"/>
          <w:szCs w:val="28"/>
          <w:highlight w:val="none"/>
          <w:lang w:val="en"/>
        </w:rPr>
        <w:t>十五</w:t>
      </w:r>
      <w:r>
        <w:rPr>
          <w:rFonts w:hint="default" w:ascii="Times New Roman" w:hAnsi="Times New Roman" w:eastAsia="黑体" w:cs="Times New Roman"/>
          <w:b w:val="0"/>
          <w:bCs w:val="0"/>
          <w:color w:val="auto"/>
          <w:sz w:val="28"/>
          <w:szCs w:val="28"/>
          <w:highlight w:val="none"/>
        </w:rPr>
        <w:t>、其他文件</w:t>
      </w:r>
      <w:bookmarkEnd w:id="368"/>
      <w:bookmarkEnd w:id="369"/>
      <w:bookmarkEnd w:id="370"/>
      <w:bookmarkEnd w:id="371"/>
      <w:bookmarkEnd w:id="372"/>
      <w:bookmarkEnd w:id="373"/>
      <w:bookmarkEnd w:id="374"/>
      <w:bookmarkEnd w:id="375"/>
      <w:bookmarkEnd w:id="376"/>
      <w:bookmarkEnd w:id="377"/>
      <w:bookmarkEnd w:id="378"/>
    </w:p>
    <w:p w14:paraId="6FC71051">
      <w:pPr>
        <w:pStyle w:val="196"/>
        <w:rPr>
          <w:rFonts w:hint="default" w:ascii="Times New Roman" w:hAnsi="Times New Roman" w:eastAsia="宋体" w:cs="Times New Roman"/>
          <w:color w:val="auto"/>
          <w:kern w:val="0"/>
          <w:highlight w:val="none"/>
        </w:rPr>
      </w:pPr>
    </w:p>
    <w:p w14:paraId="0F2F4836">
      <w:pPr>
        <w:pStyle w:val="196"/>
        <w:rPr>
          <w:rFonts w:hint="default" w:ascii="Times New Roman" w:hAnsi="Times New Roman" w:eastAsia="宋体" w:cs="Times New Roman"/>
          <w:color w:val="auto"/>
          <w:kern w:val="0"/>
          <w:highlight w:val="none"/>
        </w:rPr>
      </w:pPr>
    </w:p>
    <w:p w14:paraId="00394A2B">
      <w:pPr>
        <w:spacing w:line="360" w:lineRule="auto"/>
        <w:ind w:left="1080" w:hanging="540"/>
        <w:jc w:val="center"/>
        <w:rPr>
          <w:rFonts w:hint="default" w:ascii="Times New Roman" w:hAnsi="Times New Roman" w:eastAsia="宋体" w:cs="Times New Roman"/>
          <w:color w:val="auto"/>
          <w:highlight w:val="none"/>
        </w:rPr>
        <w:sectPr>
          <w:pgSz w:w="11900" w:h="16840"/>
          <w:pgMar w:top="1440" w:right="1800" w:bottom="1440" w:left="1800" w:header="851" w:footer="992" w:gutter="0"/>
          <w:cols w:space="720" w:num="1"/>
        </w:sectPr>
      </w:pPr>
    </w:p>
    <w:p w14:paraId="76896FDE">
      <w:pPr>
        <w:pStyle w:val="6"/>
        <w:spacing w:before="0" w:after="0" w:line="360" w:lineRule="auto"/>
        <w:jc w:val="center"/>
        <w:rPr>
          <w:rFonts w:hint="default" w:ascii="Times New Roman" w:hAnsi="Times New Roman" w:eastAsia="宋体" w:cs="Times New Roman"/>
          <w:color w:val="auto"/>
          <w:sz w:val="36"/>
          <w:szCs w:val="36"/>
          <w:highlight w:val="none"/>
          <w:lang w:eastAsia="zh-CN"/>
        </w:rPr>
      </w:pPr>
      <w:bookmarkStart w:id="379" w:name="_Toc167060631"/>
      <w:bookmarkStart w:id="380" w:name="_Toc2052941949"/>
      <w:bookmarkStart w:id="381" w:name="_Toc677628708_WPSOffice_Level1"/>
      <w:bookmarkStart w:id="382" w:name="_Toc732233689_WPSOffice_Level1"/>
      <w:bookmarkStart w:id="383" w:name="_Toc978630003"/>
      <w:bookmarkStart w:id="384" w:name="_Toc456034163_WPSOffice_Level1"/>
      <w:bookmarkStart w:id="385" w:name="_Toc2002228084_WPSOffice_Level1"/>
      <w:bookmarkStart w:id="386" w:name="_Toc1841662741"/>
      <w:bookmarkStart w:id="387" w:name="_Toc475715562"/>
      <w:bookmarkStart w:id="388" w:name="_Toc602951741"/>
      <w:bookmarkStart w:id="389" w:name="_Toc2147291260"/>
      <w:bookmarkStart w:id="390" w:name="_Toc55447974"/>
      <w:bookmarkStart w:id="391" w:name="_Toc245603268"/>
      <w:bookmarkStart w:id="392" w:name="_Toc1460915094"/>
      <w:bookmarkStart w:id="393" w:name="_Toc1681859708"/>
      <w:r>
        <w:rPr>
          <w:rFonts w:hint="default" w:ascii="Times New Roman" w:hAnsi="Times New Roman" w:eastAsia="宋体" w:cs="Times New Roman"/>
          <w:color w:val="auto"/>
          <w:sz w:val="36"/>
          <w:szCs w:val="36"/>
          <w:highlight w:val="none"/>
          <w:lang w:eastAsia="zh-CN"/>
        </w:rPr>
        <w:t xml:space="preserve">第五章 </w:t>
      </w:r>
      <w:bookmarkEnd w:id="379"/>
      <w:bookmarkEnd w:id="380"/>
      <w:bookmarkEnd w:id="381"/>
      <w:bookmarkEnd w:id="382"/>
      <w:bookmarkEnd w:id="383"/>
      <w:bookmarkEnd w:id="384"/>
      <w:bookmarkEnd w:id="385"/>
      <w:bookmarkEnd w:id="386"/>
      <w:bookmarkEnd w:id="387"/>
      <w:r>
        <w:rPr>
          <w:rFonts w:hint="default" w:ascii="Times New Roman" w:hAnsi="Times New Roman" w:eastAsia="宋体" w:cs="Times New Roman"/>
          <w:color w:val="auto"/>
          <w:sz w:val="36"/>
          <w:szCs w:val="36"/>
          <w:highlight w:val="none"/>
        </w:rPr>
        <w:t>项目需求及技术要求</w:t>
      </w:r>
      <w:bookmarkEnd w:id="388"/>
      <w:bookmarkEnd w:id="389"/>
      <w:bookmarkEnd w:id="390"/>
      <w:bookmarkEnd w:id="391"/>
      <w:bookmarkEnd w:id="392"/>
      <w:bookmarkEnd w:id="393"/>
    </w:p>
    <w:p w14:paraId="1EF132DB">
      <w:pPr>
        <w:spacing w:before="120" w:after="120"/>
        <w:jc w:val="left"/>
        <w:outlineLvl w:val="2"/>
        <w:rPr>
          <w:rFonts w:ascii="仿宋_GB2312" w:hAnsi="仿宋" w:eastAsia="仿宋_GB2312" w:cs="仿宋"/>
          <w:b/>
          <w:bCs/>
          <w:kern w:val="0"/>
          <w:sz w:val="28"/>
          <w:szCs w:val="28"/>
          <w:lang w:val="en-US" w:eastAsia="zh-CN" w:bidi="ar"/>
        </w:rPr>
      </w:pPr>
      <w:r>
        <w:rPr>
          <w:rFonts w:hint="default" w:ascii="Times New Roman" w:hAnsi="Times New Roman" w:eastAsia="宋体" w:cs="Times New Roman"/>
          <w:b/>
          <w:caps/>
          <w:color w:val="auto"/>
          <w:kern w:val="0"/>
          <w:sz w:val="24"/>
          <w:szCs w:val="24"/>
          <w:highlight w:val="none"/>
          <w:lang w:eastAsia="zh-CN"/>
        </w:rPr>
        <w:t>一、</w:t>
      </w:r>
      <w:r>
        <w:rPr>
          <w:rFonts w:ascii="仿宋_GB2312" w:hAnsi="仿宋" w:eastAsia="仿宋_GB2312" w:cs="仿宋"/>
          <w:b/>
          <w:bCs/>
          <w:kern w:val="0"/>
          <w:sz w:val="28"/>
          <w:szCs w:val="28"/>
          <w:lang w:val="en-US" w:eastAsia="zh-CN" w:bidi="ar"/>
        </w:rPr>
        <w:t>采购需求</w:t>
      </w:r>
    </w:p>
    <w:p w14:paraId="3AECA0F4">
      <w:pPr>
        <w:pStyle w:val="95"/>
        <w:rPr>
          <w:rFonts w:hint="default"/>
          <w:lang w:eastAsia="zh-CN"/>
        </w:rPr>
      </w:pPr>
      <w:r>
        <w:rPr>
          <w:rFonts w:hint="default"/>
          <w:lang w:eastAsia="zh-CN"/>
        </w:rPr>
        <w:t>包1：男生2号、附2号、3号公寓更换高低床</w:t>
      </w:r>
    </w:p>
    <w:tbl>
      <w:tblPr>
        <w:tblStyle w:val="50"/>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20"/>
        <w:gridCol w:w="1125"/>
        <w:gridCol w:w="1711"/>
        <w:gridCol w:w="497"/>
        <w:gridCol w:w="696"/>
        <w:gridCol w:w="3412"/>
        <w:gridCol w:w="526"/>
      </w:tblGrid>
      <w:tr w14:paraId="2AED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522" w:type="dxa"/>
            <w:noWrap/>
            <w:vAlign w:val="center"/>
          </w:tcPr>
          <w:p w14:paraId="028B5BB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序号</w:t>
            </w:r>
          </w:p>
        </w:tc>
        <w:tc>
          <w:tcPr>
            <w:tcW w:w="620" w:type="dxa"/>
            <w:noWrap w:val="0"/>
            <w:vAlign w:val="center"/>
          </w:tcPr>
          <w:p w14:paraId="05E2E09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品名</w:t>
            </w:r>
          </w:p>
        </w:tc>
        <w:tc>
          <w:tcPr>
            <w:tcW w:w="1125" w:type="dxa"/>
            <w:noWrap w:val="0"/>
            <w:vAlign w:val="center"/>
          </w:tcPr>
          <w:p w14:paraId="3F66FEC5">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规格尺寸（mm）</w:t>
            </w:r>
          </w:p>
        </w:tc>
        <w:tc>
          <w:tcPr>
            <w:tcW w:w="1711" w:type="dxa"/>
            <w:noWrap/>
            <w:vAlign w:val="center"/>
          </w:tcPr>
          <w:p w14:paraId="570E7835">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参考图片</w:t>
            </w:r>
          </w:p>
        </w:tc>
        <w:tc>
          <w:tcPr>
            <w:tcW w:w="497" w:type="dxa"/>
            <w:noWrap/>
            <w:vAlign w:val="center"/>
          </w:tcPr>
          <w:p w14:paraId="50CCE8C6">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单位</w:t>
            </w:r>
          </w:p>
        </w:tc>
        <w:tc>
          <w:tcPr>
            <w:tcW w:w="696" w:type="dxa"/>
            <w:noWrap/>
            <w:vAlign w:val="center"/>
          </w:tcPr>
          <w:p w14:paraId="35BED04B">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数量</w:t>
            </w:r>
          </w:p>
        </w:tc>
        <w:tc>
          <w:tcPr>
            <w:tcW w:w="3412" w:type="dxa"/>
            <w:noWrap/>
            <w:vAlign w:val="center"/>
          </w:tcPr>
          <w:p w14:paraId="0B1DED3F">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技术参数</w:t>
            </w:r>
          </w:p>
        </w:tc>
        <w:tc>
          <w:tcPr>
            <w:tcW w:w="526" w:type="dxa"/>
            <w:noWrap/>
            <w:vAlign w:val="center"/>
          </w:tcPr>
          <w:p w14:paraId="25773C9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所属行业</w:t>
            </w:r>
          </w:p>
        </w:tc>
      </w:tr>
      <w:tr w14:paraId="55AF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jc w:val="center"/>
        </w:trPr>
        <w:tc>
          <w:tcPr>
            <w:tcW w:w="522" w:type="dxa"/>
            <w:noWrap/>
            <w:vAlign w:val="center"/>
          </w:tcPr>
          <w:p w14:paraId="315947A0">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highlight w:val="none"/>
                <w:u w:val="none"/>
                <w:lang w:val="en-US"/>
              </w:rPr>
            </w:pPr>
            <w:r>
              <w:rPr>
                <w:rFonts w:hint="eastAsia" w:ascii="宋体" w:hAnsi="宋体" w:eastAsia="宋体" w:cs="宋体"/>
                <w:b w:val="0"/>
                <w:bCs w:val="0"/>
                <w:i w:val="0"/>
                <w:iCs w:val="0"/>
                <w:color w:val="000000"/>
                <w:kern w:val="0"/>
                <w:sz w:val="28"/>
                <w:szCs w:val="28"/>
                <w:highlight w:val="none"/>
                <w:u w:val="none"/>
                <w:lang w:val="en-US" w:eastAsia="zh-CN" w:bidi="ar"/>
              </w:rPr>
              <w:t>1</w:t>
            </w:r>
          </w:p>
        </w:tc>
        <w:tc>
          <w:tcPr>
            <w:tcW w:w="620" w:type="dxa"/>
            <w:noWrap w:val="0"/>
            <w:vAlign w:val="center"/>
          </w:tcPr>
          <w:p w14:paraId="384192A7">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highlight w:val="none"/>
                <w:u w:val="none"/>
              </w:rPr>
            </w:pPr>
            <w:r>
              <w:rPr>
                <w:rFonts w:hint="eastAsia" w:ascii="宋体" w:hAnsi="宋体" w:eastAsia="宋体" w:cs="宋体"/>
                <w:b w:val="0"/>
                <w:bCs w:val="0"/>
                <w:i w:val="0"/>
                <w:iCs w:val="0"/>
                <w:color w:val="000000"/>
                <w:sz w:val="28"/>
                <w:szCs w:val="28"/>
                <w:highlight w:val="none"/>
                <w:u w:val="none"/>
              </w:rPr>
              <w:t>高低床</w:t>
            </w:r>
          </w:p>
        </w:tc>
        <w:tc>
          <w:tcPr>
            <w:tcW w:w="1125" w:type="dxa"/>
            <w:noWrap w:val="0"/>
            <w:vAlign w:val="center"/>
          </w:tcPr>
          <w:p w14:paraId="1C740D5D">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highlight w:val="none"/>
                <w:u w:val="none"/>
                <w:lang w:eastAsia="zh-CN"/>
              </w:rPr>
            </w:pPr>
            <w:r>
              <w:rPr>
                <w:rFonts w:hint="eastAsia" w:ascii="宋体" w:hAnsi="宋体" w:eastAsia="宋体" w:cs="宋体"/>
                <w:b w:val="0"/>
                <w:bCs w:val="0"/>
                <w:i w:val="0"/>
                <w:iCs w:val="0"/>
                <w:color w:val="000000"/>
                <w:sz w:val="28"/>
                <w:szCs w:val="28"/>
                <w:highlight w:val="none"/>
                <w:u w:val="none"/>
              </w:rPr>
              <w:t>2000</w:t>
            </w:r>
            <w:r>
              <w:rPr>
                <w:rFonts w:hint="eastAsia" w:ascii="宋体" w:hAnsi="宋体" w:eastAsia="宋体" w:cs="宋体"/>
                <w:b w:val="0"/>
                <w:bCs w:val="0"/>
                <w:i w:val="0"/>
                <w:iCs w:val="0"/>
                <w:color w:val="000000"/>
                <w:sz w:val="28"/>
                <w:szCs w:val="28"/>
                <w:highlight w:val="none"/>
                <w:u w:val="none"/>
                <w:lang w:val="en-US" w:eastAsia="zh-CN"/>
              </w:rPr>
              <w:t>W</w:t>
            </w:r>
            <w:r>
              <w:rPr>
                <w:rFonts w:hint="eastAsia" w:ascii="宋体" w:hAnsi="宋体" w:eastAsia="宋体" w:cs="宋体"/>
                <w:b w:val="0"/>
                <w:bCs w:val="0"/>
                <w:i w:val="0"/>
                <w:iCs w:val="0"/>
                <w:color w:val="000000"/>
                <w:sz w:val="28"/>
                <w:szCs w:val="28"/>
                <w:highlight w:val="none"/>
                <w:u w:val="none"/>
              </w:rPr>
              <w:t>*900</w:t>
            </w:r>
            <w:r>
              <w:rPr>
                <w:rFonts w:hint="eastAsia" w:ascii="宋体" w:hAnsi="宋体" w:eastAsia="宋体" w:cs="宋体"/>
                <w:b w:val="0"/>
                <w:bCs w:val="0"/>
                <w:i w:val="0"/>
                <w:iCs w:val="0"/>
                <w:color w:val="000000"/>
                <w:sz w:val="28"/>
                <w:szCs w:val="28"/>
                <w:highlight w:val="none"/>
                <w:u w:val="none"/>
                <w:lang w:val="en-US" w:eastAsia="zh-CN"/>
              </w:rPr>
              <w:t>D</w:t>
            </w:r>
            <w:r>
              <w:rPr>
                <w:rFonts w:hint="eastAsia" w:ascii="宋体" w:hAnsi="宋体" w:eastAsia="宋体" w:cs="宋体"/>
                <w:b w:val="0"/>
                <w:bCs w:val="0"/>
                <w:i w:val="0"/>
                <w:iCs w:val="0"/>
                <w:color w:val="000000"/>
                <w:sz w:val="28"/>
                <w:szCs w:val="28"/>
                <w:highlight w:val="none"/>
                <w:u w:val="none"/>
              </w:rPr>
              <w:t>*1800</w:t>
            </w:r>
            <w:r>
              <w:rPr>
                <w:rFonts w:hint="eastAsia" w:ascii="宋体" w:hAnsi="宋体" w:eastAsia="宋体" w:cs="宋体"/>
                <w:b w:val="0"/>
                <w:bCs w:val="0"/>
                <w:i w:val="0"/>
                <w:iCs w:val="0"/>
                <w:color w:val="000000"/>
                <w:sz w:val="28"/>
                <w:szCs w:val="28"/>
                <w:highlight w:val="none"/>
                <w:u w:val="none"/>
                <w:lang w:val="en-US" w:eastAsia="zh-CN"/>
              </w:rPr>
              <w:t>H</w:t>
            </w:r>
          </w:p>
        </w:tc>
        <w:tc>
          <w:tcPr>
            <w:tcW w:w="1711" w:type="dxa"/>
            <w:noWrap/>
            <w:vAlign w:val="center"/>
          </w:tcPr>
          <w:p w14:paraId="4BE37E70">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highlight w:val="none"/>
                <w:u w:val="none"/>
              </w:rPr>
            </w:pPr>
            <w:r>
              <w:rPr>
                <w:rFonts w:hint="eastAsia" w:ascii="宋体" w:hAnsi="宋体" w:eastAsia="宋体" w:cs="宋体"/>
                <w:b w:val="0"/>
                <w:bCs w:val="0"/>
                <w:sz w:val="24"/>
                <w:szCs w:val="24"/>
                <w:highlight w:val="none"/>
                <w:lang w:val="en-US" w:eastAsia="zh-CN"/>
              </w:rPr>
              <w:drawing>
                <wp:anchor distT="0" distB="0" distL="114300" distR="114300" simplePos="0" relativeHeight="251660288" behindDoc="0" locked="0" layoutInCell="1" allowOverlap="1">
                  <wp:simplePos x="0" y="0"/>
                  <wp:positionH relativeFrom="page">
                    <wp:posOffset>68580</wp:posOffset>
                  </wp:positionH>
                  <wp:positionV relativeFrom="page">
                    <wp:posOffset>1990725</wp:posOffset>
                  </wp:positionV>
                  <wp:extent cx="908050" cy="1068705"/>
                  <wp:effectExtent l="0" t="0" r="6350" b="17145"/>
                  <wp:wrapTopAndBottom/>
                  <wp:docPr id="2" name="图片 102" descr="40a4758471363f7e869ad894f22e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 descr="40a4758471363f7e869ad894f22e187"/>
                          <pic:cNvPicPr>
                            <a:picLocks noChangeAspect="1"/>
                          </pic:cNvPicPr>
                        </pic:nvPicPr>
                        <pic:blipFill>
                          <a:blip r:embed="rId12"/>
                          <a:srcRect l="18150" t="10236" r="25243" b="969"/>
                          <a:stretch>
                            <a:fillRect/>
                          </a:stretch>
                        </pic:blipFill>
                        <pic:spPr>
                          <a:xfrm>
                            <a:off x="0" y="0"/>
                            <a:ext cx="908050" cy="1068705"/>
                          </a:xfrm>
                          <a:prstGeom prst="rect">
                            <a:avLst/>
                          </a:prstGeom>
                          <a:noFill/>
                          <a:ln>
                            <a:noFill/>
                          </a:ln>
                        </pic:spPr>
                      </pic:pic>
                    </a:graphicData>
                  </a:graphic>
                </wp:anchor>
              </w:drawing>
            </w:r>
          </w:p>
        </w:tc>
        <w:tc>
          <w:tcPr>
            <w:tcW w:w="497" w:type="dxa"/>
            <w:noWrap/>
            <w:vAlign w:val="center"/>
          </w:tcPr>
          <w:p w14:paraId="01E1EBB7">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highlight w:val="none"/>
                <w:u w:val="none"/>
                <w:lang w:val="en-US"/>
              </w:rPr>
            </w:pPr>
            <w:r>
              <w:rPr>
                <w:rFonts w:hint="eastAsia" w:ascii="宋体" w:hAnsi="宋体" w:eastAsia="宋体" w:cs="宋体"/>
                <w:b w:val="0"/>
                <w:bCs w:val="0"/>
                <w:i w:val="0"/>
                <w:iCs w:val="0"/>
                <w:color w:val="000000"/>
                <w:kern w:val="0"/>
                <w:sz w:val="28"/>
                <w:szCs w:val="28"/>
                <w:highlight w:val="none"/>
                <w:u w:val="none"/>
                <w:lang w:val="en-US" w:eastAsia="zh-CN" w:bidi="ar"/>
              </w:rPr>
              <w:t>套</w:t>
            </w:r>
          </w:p>
        </w:tc>
        <w:tc>
          <w:tcPr>
            <w:tcW w:w="696" w:type="dxa"/>
            <w:noWrap/>
            <w:vAlign w:val="center"/>
          </w:tcPr>
          <w:p w14:paraId="7CD10630">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highlight w:val="none"/>
                <w:u w:val="none"/>
                <w:lang w:val="en-US"/>
              </w:rPr>
            </w:pPr>
            <w:r>
              <w:rPr>
                <w:rFonts w:hint="eastAsia" w:ascii="宋体" w:hAnsi="宋体" w:eastAsia="宋体" w:cs="宋体"/>
                <w:b w:val="0"/>
                <w:bCs w:val="0"/>
                <w:i w:val="0"/>
                <w:iCs w:val="0"/>
                <w:color w:val="000000"/>
                <w:kern w:val="0"/>
                <w:sz w:val="28"/>
                <w:szCs w:val="28"/>
                <w:highlight w:val="none"/>
                <w:u w:val="none"/>
                <w:lang w:val="en-US" w:eastAsia="zh-CN" w:bidi="ar"/>
              </w:rPr>
              <w:t>650</w:t>
            </w:r>
          </w:p>
        </w:tc>
        <w:tc>
          <w:tcPr>
            <w:tcW w:w="3412" w:type="dxa"/>
            <w:noWrap w:val="0"/>
            <w:vAlign w:val="center"/>
          </w:tcPr>
          <w:p w14:paraId="2A4EE2A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000000"/>
                <w:kern w:val="2"/>
                <w:sz w:val="24"/>
                <w:szCs w:val="24"/>
                <w:highlight w:val="none"/>
                <w:lang w:val="en-US" w:eastAsia="zh-CN" w:bidi="ar-SA"/>
              </w:rPr>
            </w:pPr>
            <w:r>
              <w:rPr>
                <w:rFonts w:hint="eastAsia" w:ascii="宋体" w:hAnsi="宋体" w:eastAsia="宋体" w:cs="宋体"/>
                <w:b w:val="0"/>
                <w:bCs w:val="0"/>
                <w:i w:val="0"/>
                <w:iCs w:val="0"/>
                <w:color w:val="000000"/>
                <w:kern w:val="2"/>
                <w:sz w:val="24"/>
                <w:szCs w:val="24"/>
                <w:highlight w:val="none"/>
                <w:lang w:val="en-US" w:eastAsia="zh-CN" w:bidi="ar-SA"/>
              </w:rPr>
              <w:t>1</w:t>
            </w:r>
            <w:r>
              <w:rPr>
                <w:rFonts w:hint="eastAsia" w:ascii="宋体" w:hAnsi="宋体" w:eastAsia="宋体" w:cs="宋体"/>
                <w:b w:val="0"/>
                <w:bCs w:val="0"/>
                <w:i w:val="0"/>
                <w:iCs w:val="0"/>
                <w:color w:val="000000"/>
                <w:kern w:val="2"/>
                <w:sz w:val="24"/>
                <w:szCs w:val="24"/>
                <w:highlight w:val="none"/>
                <w:lang w:val="en-US" w:eastAsia="zh-TW" w:bidi="ar-SA"/>
              </w:rPr>
              <w:t>、</w:t>
            </w:r>
            <w:r>
              <w:rPr>
                <w:rFonts w:hint="eastAsia" w:ascii="宋体" w:hAnsi="宋体" w:eastAsia="宋体" w:cs="宋体"/>
                <w:b w:val="0"/>
                <w:bCs w:val="0"/>
                <w:sz w:val="24"/>
                <w:szCs w:val="24"/>
                <w:highlight w:val="none"/>
              </w:rPr>
              <w:t>床架整体规格：2000mm（长）×900mm（宽）×1800mm（高）</w:t>
            </w:r>
          </w:p>
          <w:p w14:paraId="4F0838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kern w:val="2"/>
                <w:sz w:val="24"/>
                <w:szCs w:val="24"/>
                <w:highlight w:val="none"/>
                <w:lang w:val="en-US" w:eastAsia="zh-CN" w:bidi="ar-SA"/>
              </w:rPr>
              <w:t>2</w:t>
            </w:r>
            <w:r>
              <w:rPr>
                <w:rFonts w:hint="eastAsia" w:ascii="宋体" w:hAnsi="宋体" w:eastAsia="宋体" w:cs="宋体"/>
                <w:b w:val="0"/>
                <w:bCs w:val="0"/>
                <w:i w:val="0"/>
                <w:iCs w:val="0"/>
                <w:color w:val="000000"/>
                <w:kern w:val="2"/>
                <w:sz w:val="24"/>
                <w:szCs w:val="24"/>
                <w:highlight w:val="none"/>
                <w:lang w:val="en-US" w:eastAsia="zh-TW" w:bidi="ar-SA"/>
              </w:rPr>
              <w:t>、</w:t>
            </w:r>
            <w:r>
              <w:rPr>
                <w:rFonts w:hint="eastAsia" w:ascii="宋体" w:hAnsi="宋体" w:eastAsia="宋体" w:cs="宋体"/>
                <w:b w:val="0"/>
                <w:bCs w:val="0"/>
                <w:i w:val="0"/>
                <w:iCs w:val="0"/>
                <w:color w:val="000000"/>
                <w:sz w:val="24"/>
                <w:szCs w:val="24"/>
                <w:highlight w:val="none"/>
                <w:u w:val="none"/>
                <w:lang w:val="en-US"/>
              </w:rPr>
              <w:t>床立柱：采用外形规格65mm×65mm×1.</w:t>
            </w:r>
            <w:r>
              <w:rPr>
                <w:rFonts w:hint="eastAsia" w:ascii="宋体" w:hAnsi="宋体" w:eastAsia="宋体" w:cs="宋体"/>
                <w:b w:val="0"/>
                <w:bCs w:val="0"/>
                <w:i w:val="0"/>
                <w:iCs w:val="0"/>
                <w:color w:val="000000"/>
                <w:sz w:val="24"/>
                <w:szCs w:val="24"/>
                <w:highlight w:val="none"/>
                <w:u w:val="none"/>
                <w:lang w:val="en-US" w:eastAsia="zh-CN"/>
              </w:rPr>
              <w:t>4</w:t>
            </w:r>
            <w:r>
              <w:rPr>
                <w:rFonts w:hint="eastAsia" w:ascii="宋体" w:hAnsi="宋体" w:eastAsia="宋体" w:cs="宋体"/>
                <w:b w:val="0"/>
                <w:bCs w:val="0"/>
                <w:i w:val="0"/>
                <w:iCs w:val="0"/>
                <w:color w:val="000000"/>
                <w:sz w:val="24"/>
                <w:szCs w:val="24"/>
                <w:highlight w:val="none"/>
                <w:u w:val="none"/>
                <w:lang w:val="en-US"/>
              </w:rPr>
              <w:t>mm优质高频焊接闭口型材管，不能使用开口管或咬口点焊闭封管，（材料厚度不允许负偏离）成型后外侧圆弧处理，防止学生磕碰</w:t>
            </w:r>
            <w:r>
              <w:rPr>
                <w:rFonts w:hint="eastAsia" w:ascii="宋体" w:hAnsi="宋体" w:eastAsia="宋体" w:cs="宋体"/>
                <w:b w:val="0"/>
                <w:bCs w:val="0"/>
                <w:i w:val="0"/>
                <w:iCs w:val="0"/>
                <w:color w:val="000000"/>
                <w:sz w:val="24"/>
                <w:szCs w:val="24"/>
                <w:highlight w:val="none"/>
                <w:u w:val="none"/>
                <w:lang w:val="en-US" w:eastAsia="zh-CN"/>
              </w:rPr>
              <w:t>。</w:t>
            </w:r>
          </w:p>
          <w:p w14:paraId="377168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strike/>
                <w:dstrike w:val="0"/>
                <w:color w:val="FF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rPr>
              <w:t>★</w:t>
            </w:r>
            <w:r>
              <w:rPr>
                <w:rFonts w:hint="eastAsia" w:ascii="宋体" w:hAnsi="宋体" w:eastAsia="宋体" w:cs="宋体"/>
                <w:b w:val="0"/>
                <w:bCs w:val="0"/>
                <w:color w:val="auto"/>
                <w:sz w:val="24"/>
                <w:szCs w:val="24"/>
                <w:highlight w:val="none"/>
                <w:lang w:val="en-US" w:eastAsia="zh-CN"/>
              </w:rPr>
              <w:t>公寓床立柱需</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70124FE7">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2"/>
                <w:sz w:val="24"/>
                <w:szCs w:val="24"/>
                <w:highlight w:val="none"/>
                <w:lang w:val="en-US" w:eastAsia="zh-CN" w:bidi="ar-SA"/>
              </w:rPr>
              <w:t>3</w:t>
            </w:r>
            <w:r>
              <w:rPr>
                <w:rFonts w:hint="eastAsia" w:ascii="宋体" w:hAnsi="宋体" w:eastAsia="宋体" w:cs="宋体"/>
                <w:b w:val="0"/>
                <w:bCs w:val="0"/>
                <w:i w:val="0"/>
                <w:iCs w:val="0"/>
                <w:color w:val="000000"/>
                <w:kern w:val="2"/>
                <w:sz w:val="24"/>
                <w:szCs w:val="24"/>
                <w:highlight w:val="none"/>
                <w:lang w:val="en-US" w:eastAsia="zh-TW" w:bidi="ar-SA"/>
              </w:rPr>
              <w:t>、</w:t>
            </w:r>
            <w:r>
              <w:rPr>
                <w:rFonts w:hint="eastAsia" w:ascii="宋体" w:hAnsi="宋体" w:eastAsia="宋体" w:cs="宋体"/>
                <w:b w:val="0"/>
                <w:bCs w:val="0"/>
                <w:i w:val="0"/>
                <w:iCs w:val="0"/>
                <w:color w:val="000000"/>
                <w:sz w:val="24"/>
                <w:szCs w:val="24"/>
                <w:highlight w:val="none"/>
                <w:u w:val="none"/>
                <w:lang w:val="en-US"/>
              </w:rPr>
              <w:t>床横梁：采用外形规格82mm×42mm×1.2mm优质高频焊接闭口</w:t>
            </w:r>
            <w:r>
              <w:rPr>
                <w:rFonts w:hint="eastAsia" w:ascii="宋体" w:hAnsi="宋体" w:eastAsia="宋体" w:cs="宋体"/>
                <w:b w:val="0"/>
                <w:bCs w:val="0"/>
                <w:i w:val="0"/>
                <w:iCs w:val="0"/>
                <w:color w:val="000000"/>
                <w:sz w:val="24"/>
                <w:szCs w:val="24"/>
                <w:highlight w:val="none"/>
                <w:u w:val="none"/>
                <w:lang w:val="en-US" w:eastAsia="zh-CN"/>
              </w:rPr>
              <w:t>P</w:t>
            </w:r>
            <w:r>
              <w:rPr>
                <w:rFonts w:hint="eastAsia" w:ascii="宋体" w:hAnsi="宋体" w:eastAsia="宋体" w:cs="宋体"/>
                <w:b w:val="0"/>
                <w:bCs w:val="0"/>
                <w:i w:val="0"/>
                <w:iCs w:val="0"/>
                <w:color w:val="000000"/>
                <w:sz w:val="24"/>
                <w:szCs w:val="24"/>
                <w:highlight w:val="none"/>
                <w:u w:val="none"/>
                <w:lang w:val="en-US"/>
              </w:rPr>
              <w:t>型材管，不能使用开口管或咬口点焊闭封管，床横梁底部为半圆弧设计，可预防碰伤，起保护作用，安全性更高。横梁内侧冲有放置床撑的相配孔位</w:t>
            </w:r>
            <w:r>
              <w:rPr>
                <w:rFonts w:hint="eastAsia" w:ascii="宋体" w:hAnsi="宋体" w:eastAsia="宋体" w:cs="宋体"/>
                <w:b w:val="0"/>
                <w:bCs w:val="0"/>
                <w:i w:val="0"/>
                <w:iCs w:val="0"/>
                <w:color w:val="000000"/>
                <w:sz w:val="24"/>
                <w:szCs w:val="24"/>
                <w:highlight w:val="none"/>
                <w:u w:val="none"/>
                <w:lang w:val="en-US" w:eastAsia="zh-CN"/>
              </w:rPr>
              <w:t>.</w:t>
            </w:r>
          </w:p>
          <w:p w14:paraId="071155D3">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2"/>
                <w:sz w:val="24"/>
                <w:szCs w:val="24"/>
                <w:highlight w:val="none"/>
                <w:lang w:val="en-US" w:eastAsia="zh-CN" w:bidi="ar-SA"/>
              </w:rPr>
              <w:t>4</w:t>
            </w:r>
            <w:r>
              <w:rPr>
                <w:rFonts w:hint="eastAsia" w:ascii="宋体" w:hAnsi="宋体" w:eastAsia="宋体" w:cs="宋体"/>
                <w:b w:val="0"/>
                <w:bCs w:val="0"/>
                <w:i w:val="0"/>
                <w:iCs w:val="0"/>
                <w:color w:val="000000"/>
                <w:kern w:val="2"/>
                <w:sz w:val="24"/>
                <w:szCs w:val="24"/>
                <w:highlight w:val="none"/>
                <w:lang w:val="en-US" w:eastAsia="zh-TW" w:bidi="ar-SA"/>
              </w:rPr>
              <w:t>、</w:t>
            </w:r>
            <w:r>
              <w:rPr>
                <w:rFonts w:hint="eastAsia" w:ascii="宋体" w:hAnsi="宋体" w:eastAsia="宋体" w:cs="宋体"/>
                <w:b w:val="0"/>
                <w:bCs w:val="0"/>
                <w:i w:val="0"/>
                <w:iCs w:val="0"/>
                <w:color w:val="000000"/>
                <w:sz w:val="24"/>
                <w:szCs w:val="24"/>
                <w:highlight w:val="none"/>
                <w:u w:val="none"/>
                <w:lang w:val="en-US"/>
              </w:rPr>
              <w:t>床撑采用28mm*34mm，厚度</w:t>
            </w:r>
            <w:r>
              <w:rPr>
                <w:rFonts w:hint="eastAsia" w:ascii="宋体" w:hAnsi="宋体" w:eastAsia="宋体" w:cs="宋体"/>
                <w:b w:val="0"/>
                <w:bCs w:val="0"/>
                <w:i w:val="0"/>
                <w:iCs w:val="0"/>
                <w:color w:val="000000"/>
                <w:sz w:val="24"/>
                <w:szCs w:val="24"/>
                <w:highlight w:val="none"/>
                <w:u w:val="none"/>
                <w:lang w:val="en-US" w:eastAsia="zh-CN"/>
              </w:rPr>
              <w:t>不小于</w:t>
            </w:r>
            <w:r>
              <w:rPr>
                <w:rFonts w:hint="eastAsia" w:ascii="宋体" w:hAnsi="宋体" w:eastAsia="宋体" w:cs="宋体"/>
                <w:b w:val="0"/>
                <w:bCs w:val="0"/>
                <w:i w:val="0"/>
                <w:iCs w:val="0"/>
                <w:color w:val="000000"/>
                <w:sz w:val="24"/>
                <w:szCs w:val="24"/>
                <w:highlight w:val="none"/>
                <w:u w:val="none"/>
                <w:lang w:val="en-US"/>
              </w:rPr>
              <w:t>1.</w:t>
            </w:r>
            <w:r>
              <w:rPr>
                <w:rFonts w:hint="eastAsia" w:ascii="宋体" w:hAnsi="宋体" w:eastAsia="宋体" w:cs="宋体"/>
                <w:b w:val="0"/>
                <w:bCs w:val="0"/>
                <w:i w:val="0"/>
                <w:iCs w:val="0"/>
                <w:color w:val="000000"/>
                <w:sz w:val="24"/>
                <w:szCs w:val="24"/>
                <w:highlight w:val="none"/>
                <w:u w:val="none"/>
                <w:lang w:val="en-US" w:eastAsia="zh-CN"/>
              </w:rPr>
              <w:t>2</w:t>
            </w:r>
            <w:r>
              <w:rPr>
                <w:rFonts w:hint="eastAsia" w:ascii="宋体" w:hAnsi="宋体" w:eastAsia="宋体" w:cs="宋体"/>
                <w:b w:val="0"/>
                <w:bCs w:val="0"/>
                <w:i w:val="0"/>
                <w:iCs w:val="0"/>
                <w:color w:val="000000"/>
                <w:sz w:val="24"/>
                <w:szCs w:val="24"/>
                <w:highlight w:val="none"/>
                <w:u w:val="none"/>
                <w:lang w:val="en-US"/>
              </w:rPr>
              <w:t>mm优质冷轧D型管。床撑不少于5根</w:t>
            </w:r>
            <w:r>
              <w:rPr>
                <w:rFonts w:hint="eastAsia" w:ascii="宋体" w:hAnsi="宋体" w:eastAsia="宋体" w:cs="宋体"/>
                <w:b w:val="0"/>
                <w:bCs w:val="0"/>
                <w:i w:val="0"/>
                <w:iCs w:val="0"/>
                <w:color w:val="000000"/>
                <w:sz w:val="24"/>
                <w:szCs w:val="24"/>
                <w:highlight w:val="none"/>
                <w:u w:val="none"/>
                <w:lang w:val="en-US" w:eastAsia="zh-CN"/>
              </w:rPr>
              <w:t>，</w:t>
            </w:r>
            <w:r>
              <w:rPr>
                <w:rFonts w:hint="eastAsia" w:ascii="宋体" w:hAnsi="宋体" w:eastAsia="宋体" w:cs="宋体"/>
                <w:b w:val="0"/>
                <w:bCs w:val="0"/>
                <w:i w:val="0"/>
                <w:iCs w:val="0"/>
                <w:color w:val="000000"/>
                <w:sz w:val="24"/>
                <w:szCs w:val="24"/>
                <w:highlight w:val="none"/>
                <w:u w:val="none"/>
                <w:lang w:val="en-US"/>
              </w:rPr>
              <w:t>活动式结构。每个床撑孔位配置相匹配的塑料消音固定套。</w:t>
            </w:r>
          </w:p>
          <w:p w14:paraId="264BE44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5</w:t>
            </w:r>
            <w:r>
              <w:rPr>
                <w:rFonts w:hint="eastAsia" w:ascii="宋体" w:hAnsi="宋体" w:eastAsia="宋体" w:cs="宋体"/>
                <w:b w:val="0"/>
                <w:bCs w:val="0"/>
                <w:i w:val="0"/>
                <w:iCs w:val="0"/>
                <w:color w:val="000000"/>
                <w:sz w:val="24"/>
                <w:szCs w:val="24"/>
                <w:highlight w:val="none"/>
                <w:u w:val="none"/>
                <w:lang w:val="en-US"/>
              </w:rPr>
              <w:t>、床头护栏：上横撑采用 28mm×34mm×1.</w:t>
            </w:r>
            <w:r>
              <w:rPr>
                <w:rFonts w:hint="eastAsia" w:ascii="宋体" w:hAnsi="宋体" w:eastAsia="宋体" w:cs="宋体"/>
                <w:b w:val="0"/>
                <w:bCs w:val="0"/>
                <w:i w:val="0"/>
                <w:iCs w:val="0"/>
                <w:color w:val="000000"/>
                <w:sz w:val="24"/>
                <w:szCs w:val="24"/>
                <w:highlight w:val="none"/>
                <w:u w:val="none"/>
                <w:lang w:val="en-US" w:eastAsia="zh-CN"/>
              </w:rPr>
              <w:t>2</w:t>
            </w:r>
            <w:r>
              <w:rPr>
                <w:rFonts w:hint="eastAsia" w:ascii="宋体" w:hAnsi="宋体" w:eastAsia="宋体" w:cs="宋体"/>
                <w:b w:val="0"/>
                <w:bCs w:val="0"/>
                <w:i w:val="0"/>
                <w:iCs w:val="0"/>
                <w:color w:val="000000"/>
                <w:sz w:val="24"/>
                <w:szCs w:val="24"/>
                <w:highlight w:val="none"/>
                <w:u w:val="none"/>
                <w:lang w:val="en-US"/>
              </w:rPr>
              <w:t>mm</w:t>
            </w:r>
            <w:r>
              <w:rPr>
                <w:rFonts w:hint="eastAsia" w:ascii="宋体" w:hAnsi="宋体" w:eastAsia="宋体" w:cs="宋体"/>
                <w:b w:val="0"/>
                <w:bCs w:val="0"/>
                <w:i w:val="0"/>
                <w:iCs w:val="0"/>
                <w:color w:val="000000"/>
                <w:sz w:val="24"/>
                <w:szCs w:val="24"/>
                <w:highlight w:val="none"/>
                <w:u w:val="none"/>
                <w:lang w:val="en-US" w:eastAsia="zh-CN"/>
              </w:rPr>
              <w:t xml:space="preserve"> </w:t>
            </w:r>
            <w:r>
              <w:rPr>
                <w:rFonts w:hint="eastAsia" w:ascii="宋体" w:hAnsi="宋体" w:eastAsia="宋体" w:cs="宋体"/>
                <w:b w:val="0"/>
                <w:bCs w:val="0"/>
                <w:i w:val="0"/>
                <w:iCs w:val="0"/>
                <w:color w:val="000000"/>
                <w:sz w:val="24"/>
                <w:szCs w:val="24"/>
                <w:highlight w:val="none"/>
                <w:u w:val="none"/>
                <w:lang w:val="en-US"/>
              </w:rPr>
              <w:t>D 型钢管，下横撑采用优质冷轧钢板经成型线轧制成型</w:t>
            </w:r>
            <w:r>
              <w:rPr>
                <w:rFonts w:hint="eastAsia" w:ascii="宋体" w:hAnsi="宋体" w:eastAsia="宋体" w:cs="宋体"/>
                <w:b w:val="0"/>
                <w:bCs w:val="0"/>
                <w:i w:val="0"/>
                <w:iCs w:val="0"/>
                <w:color w:val="000000"/>
                <w:sz w:val="24"/>
                <w:szCs w:val="24"/>
                <w:highlight w:val="none"/>
                <w:u w:val="none"/>
                <w:lang w:val="en-US" w:eastAsia="zh-CN"/>
              </w:rPr>
              <w:t>，</w:t>
            </w:r>
            <w:r>
              <w:rPr>
                <w:rFonts w:hint="eastAsia" w:ascii="宋体" w:hAnsi="宋体" w:eastAsia="宋体" w:cs="宋体"/>
                <w:b w:val="0"/>
                <w:bCs w:val="0"/>
                <w:i w:val="0"/>
                <w:iCs w:val="0"/>
                <w:color w:val="000000"/>
                <w:sz w:val="24"/>
                <w:szCs w:val="24"/>
                <w:highlight w:val="none"/>
                <w:u w:val="none"/>
                <w:lang w:val="en-US"/>
              </w:rPr>
              <w:t>高频焊接而成</w:t>
            </w:r>
            <w:r>
              <w:rPr>
                <w:rFonts w:hint="eastAsia" w:ascii="宋体" w:hAnsi="宋体" w:eastAsia="宋体" w:cs="宋体"/>
                <w:b w:val="0"/>
                <w:bCs w:val="0"/>
                <w:i w:val="0"/>
                <w:iCs w:val="0"/>
                <w:color w:val="FF0000"/>
                <w:sz w:val="24"/>
                <w:szCs w:val="24"/>
                <w:highlight w:val="none"/>
                <w:u w:val="none"/>
                <w:lang w:val="en-US"/>
              </w:rPr>
              <w:t>，</w:t>
            </w:r>
            <w:r>
              <w:rPr>
                <w:rFonts w:hint="eastAsia" w:ascii="宋体" w:hAnsi="宋体" w:eastAsia="宋体" w:cs="宋体"/>
                <w:b w:val="0"/>
                <w:bCs w:val="0"/>
                <w:i w:val="0"/>
                <w:iCs w:val="0"/>
                <w:color w:val="000000"/>
                <w:sz w:val="24"/>
                <w:szCs w:val="24"/>
                <w:highlight w:val="none"/>
                <w:u w:val="none"/>
                <w:lang w:val="en-US"/>
              </w:rPr>
              <w:t>成型后尺寸为77mm×37mm，厚度1.2mm。竖撑采用 16mm*34.5mm×1.2mm 扁圆管，床头与床框采用卡扣式连接不需要螺丝。</w:t>
            </w:r>
          </w:p>
          <w:p w14:paraId="0FE301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strike/>
                <w:dstrike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6</w:t>
            </w:r>
            <w:r>
              <w:rPr>
                <w:rFonts w:hint="eastAsia" w:ascii="宋体" w:hAnsi="宋体" w:eastAsia="宋体" w:cs="宋体"/>
                <w:b w:val="0"/>
                <w:bCs w:val="0"/>
                <w:i w:val="0"/>
                <w:iCs w:val="0"/>
                <w:color w:val="000000"/>
                <w:sz w:val="24"/>
                <w:szCs w:val="24"/>
                <w:highlight w:val="none"/>
                <w:u w:val="none"/>
                <w:lang w:val="en-US"/>
              </w:rPr>
              <w:t>、床前护栏：采用 25mm×25mm×1.2mm D型管，护栏高度300mm，两端呈圆弧状无直角设计。护栏上部分开放设置，下端镶嵌</w:t>
            </w:r>
            <w:r>
              <w:rPr>
                <w:rFonts w:hint="eastAsia" w:ascii="宋体" w:hAnsi="宋体" w:eastAsia="宋体" w:cs="宋体"/>
                <w:b w:val="0"/>
                <w:bCs w:val="0"/>
                <w:color w:val="000000"/>
                <w:kern w:val="0"/>
                <w:sz w:val="24"/>
                <w:szCs w:val="24"/>
                <w:highlight w:val="none"/>
                <w:lang w:val="en-US" w:eastAsia="zh-CN"/>
              </w:rPr>
              <w:t>E0级</w:t>
            </w:r>
            <w:r>
              <w:rPr>
                <w:rFonts w:hint="eastAsia" w:ascii="宋体" w:hAnsi="宋体" w:eastAsia="宋体" w:cs="宋体"/>
                <w:b w:val="0"/>
                <w:bCs w:val="0"/>
                <w:color w:val="auto"/>
                <w:sz w:val="24"/>
                <w:szCs w:val="24"/>
                <w:highlight w:val="none"/>
                <w:lang w:val="en-US" w:eastAsia="zh-CN"/>
              </w:rPr>
              <w:t>浸渍胶膜纸饰面</w:t>
            </w:r>
            <w:r>
              <w:rPr>
                <w:rFonts w:hint="eastAsia" w:ascii="宋体" w:hAnsi="宋体" w:eastAsia="宋体" w:cs="宋体"/>
                <w:b w:val="0"/>
                <w:bCs w:val="0"/>
                <w:i w:val="0"/>
                <w:color w:val="000000"/>
                <w:kern w:val="0"/>
                <w:sz w:val="24"/>
                <w:szCs w:val="24"/>
                <w:highlight w:val="none"/>
                <w:u w:val="none"/>
                <w:lang w:val="en-US" w:eastAsia="zh-CN" w:bidi="ar"/>
              </w:rPr>
              <w:t>刨花板</w:t>
            </w:r>
            <w:r>
              <w:rPr>
                <w:rFonts w:hint="eastAsia" w:ascii="宋体" w:hAnsi="宋体" w:eastAsia="宋体" w:cs="宋体"/>
                <w:b w:val="0"/>
                <w:bCs w:val="0"/>
                <w:i w:val="0"/>
                <w:iCs w:val="0"/>
                <w:color w:val="000000"/>
                <w:sz w:val="24"/>
                <w:szCs w:val="24"/>
                <w:highlight w:val="none"/>
                <w:u w:val="none"/>
                <w:lang w:val="en-US"/>
              </w:rPr>
              <w:t>，防止床上物品掉落床下。★</w:t>
            </w:r>
            <w:r>
              <w:rPr>
                <w:rFonts w:hint="eastAsia" w:ascii="宋体" w:hAnsi="宋体" w:eastAsia="宋体" w:cs="宋体"/>
                <w:b w:val="0"/>
                <w:bCs w:val="0"/>
                <w:color w:val="auto"/>
                <w:sz w:val="24"/>
                <w:szCs w:val="24"/>
                <w:highlight w:val="none"/>
                <w:lang w:val="en-US" w:eastAsia="zh-CN"/>
              </w:rPr>
              <w:t>浸渍胶膜纸饰面</w:t>
            </w:r>
            <w:r>
              <w:rPr>
                <w:rFonts w:hint="eastAsia" w:ascii="宋体" w:hAnsi="宋体" w:eastAsia="宋体" w:cs="宋体"/>
                <w:b w:val="0"/>
                <w:bCs w:val="0"/>
                <w:i w:val="0"/>
                <w:color w:val="000000"/>
                <w:kern w:val="0"/>
                <w:sz w:val="24"/>
                <w:szCs w:val="24"/>
                <w:highlight w:val="none"/>
                <w:u w:val="none"/>
                <w:lang w:val="en-US" w:eastAsia="zh-CN" w:bidi="ar"/>
              </w:rPr>
              <w:t>刨花板</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3714F25B">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7</w:t>
            </w:r>
            <w:r>
              <w:rPr>
                <w:rFonts w:hint="eastAsia" w:ascii="宋体" w:hAnsi="宋体" w:eastAsia="宋体" w:cs="宋体"/>
                <w:b w:val="0"/>
                <w:bCs w:val="0"/>
                <w:i w:val="0"/>
                <w:iCs w:val="0"/>
                <w:color w:val="000000"/>
                <w:sz w:val="24"/>
                <w:szCs w:val="24"/>
                <w:highlight w:val="none"/>
                <w:u w:val="none"/>
                <w:lang w:val="en-US"/>
              </w:rPr>
              <w:t>、卡式挂件结构：挂件采用三个面接触下挂式连接（无需螺栓），采用2</w:t>
            </w:r>
            <w:r>
              <w:rPr>
                <w:rFonts w:hint="eastAsia" w:ascii="宋体" w:hAnsi="宋体" w:eastAsia="宋体" w:cs="宋体"/>
                <w:b w:val="0"/>
                <w:bCs w:val="0"/>
                <w:i w:val="0"/>
                <w:iCs w:val="0"/>
                <w:color w:val="000000"/>
                <w:sz w:val="24"/>
                <w:szCs w:val="24"/>
                <w:highlight w:val="none"/>
                <w:u w:val="none"/>
                <w:lang w:val="en-US" w:eastAsia="zh-CN"/>
              </w:rPr>
              <w:t>.0</w:t>
            </w:r>
            <w:r>
              <w:rPr>
                <w:rFonts w:hint="eastAsia" w:ascii="宋体" w:hAnsi="宋体" w:eastAsia="宋体" w:cs="宋体"/>
                <w:b w:val="0"/>
                <w:bCs w:val="0"/>
                <w:i w:val="0"/>
                <w:iCs w:val="0"/>
                <w:color w:val="000000"/>
                <w:sz w:val="24"/>
                <w:szCs w:val="24"/>
                <w:highlight w:val="none"/>
                <w:u w:val="none"/>
                <w:lang w:val="en-US"/>
              </w:rPr>
              <w:t>mm 碳素冷轧钢板一次性冲压成型，规格：27mm*27mm*200mm（材料厚度不允许负偏离），立柱上加工连接孔，通过与挂件无缝式下压连接。</w:t>
            </w:r>
          </w:p>
          <w:p w14:paraId="4A6B885D">
            <w:pPr>
              <w:keepNext w:val="0"/>
              <w:keepLines w:val="0"/>
              <w:widowControl/>
              <w:suppressLineNumbers w:val="0"/>
              <w:spacing w:line="240" w:lineRule="auto"/>
              <w:jc w:val="left"/>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i w:val="0"/>
                <w:iCs w:val="0"/>
                <w:color w:val="000000"/>
                <w:sz w:val="24"/>
                <w:szCs w:val="24"/>
                <w:highlight w:val="none"/>
                <w:u w:val="none"/>
                <w:lang w:val="en-US"/>
              </w:rPr>
              <w:t>★</w:t>
            </w:r>
            <w:r>
              <w:rPr>
                <w:rFonts w:hint="eastAsia" w:ascii="宋体" w:hAnsi="宋体" w:eastAsia="宋体" w:cs="宋体"/>
                <w:b w:val="0"/>
                <w:bCs w:val="0"/>
                <w:color w:val="auto"/>
                <w:sz w:val="24"/>
                <w:szCs w:val="24"/>
                <w:highlight w:val="none"/>
                <w:lang w:val="en-US" w:eastAsia="zh-CN"/>
              </w:rPr>
              <w:t>冷轧钢及其金属表面</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566AA338">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8</w:t>
            </w:r>
            <w:r>
              <w:rPr>
                <w:rFonts w:hint="eastAsia" w:ascii="宋体" w:hAnsi="宋体" w:eastAsia="宋体" w:cs="宋体"/>
                <w:b w:val="0"/>
                <w:bCs w:val="0"/>
                <w:i w:val="0"/>
                <w:iCs w:val="0"/>
                <w:color w:val="000000"/>
                <w:sz w:val="24"/>
                <w:szCs w:val="24"/>
                <w:highlight w:val="none"/>
                <w:u w:val="none"/>
                <w:lang w:val="en-US"/>
              </w:rPr>
              <w:t>、床梯及踏板：立柱采用25mm*25mm*1.2mm方管，踏板规格：长250mm*宽60mm，采用冷轧板1.2mm厚一次性冲压成型。</w:t>
            </w:r>
          </w:p>
          <w:p w14:paraId="13C3356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9</w:t>
            </w:r>
            <w:r>
              <w:rPr>
                <w:rFonts w:hint="eastAsia" w:ascii="宋体" w:hAnsi="宋体" w:eastAsia="宋体" w:cs="宋体"/>
                <w:b w:val="0"/>
                <w:bCs w:val="0"/>
                <w:i w:val="0"/>
                <w:iCs w:val="0"/>
                <w:color w:val="000000"/>
                <w:sz w:val="24"/>
                <w:szCs w:val="24"/>
                <w:highlight w:val="none"/>
                <w:u w:val="none"/>
                <w:lang w:val="en-US"/>
              </w:rPr>
              <w:t>、床板：采用≥15mm厚实木床板，表面光滑无毛刺，经防腐抗霉菌处理，规格尺寸按床框内尺寸制作，要求板材平整不变形。</w:t>
            </w:r>
          </w:p>
          <w:p w14:paraId="00FAFAEC">
            <w:pPr>
              <w:keepNext w:val="0"/>
              <w:keepLines w:val="0"/>
              <w:widowControl/>
              <w:suppressLineNumbers w:val="0"/>
              <w:spacing w:line="240" w:lineRule="auto"/>
              <w:jc w:val="left"/>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i w:val="0"/>
                <w:iCs w:val="0"/>
                <w:strike w:val="0"/>
                <w:dstrike w:val="0"/>
                <w:color w:val="000000"/>
                <w:sz w:val="24"/>
                <w:szCs w:val="24"/>
                <w:highlight w:val="none"/>
                <w:u w:val="none"/>
                <w:lang w:val="en-US"/>
              </w:rPr>
              <w:t>★</w:t>
            </w:r>
            <w:r>
              <w:rPr>
                <w:rFonts w:hint="eastAsia" w:ascii="宋体" w:hAnsi="宋体" w:eastAsia="宋体" w:cs="宋体"/>
                <w:b w:val="0"/>
                <w:bCs w:val="0"/>
                <w:i w:val="0"/>
                <w:iCs w:val="0"/>
                <w:color w:val="000000"/>
                <w:sz w:val="24"/>
                <w:szCs w:val="24"/>
                <w:highlight w:val="none"/>
                <w:u w:val="none"/>
                <w:lang w:val="en-US"/>
              </w:rPr>
              <w:t>床板</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3DEE293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10、</w:t>
            </w:r>
            <w:r>
              <w:rPr>
                <w:rFonts w:hint="eastAsia" w:ascii="宋体" w:hAnsi="宋体" w:eastAsia="宋体" w:cs="宋体"/>
                <w:b w:val="0"/>
                <w:bCs w:val="0"/>
                <w:i w:val="0"/>
                <w:iCs w:val="0"/>
                <w:color w:val="000000"/>
                <w:sz w:val="24"/>
                <w:szCs w:val="24"/>
                <w:highlight w:val="none"/>
                <w:u w:val="none"/>
                <w:lang w:val="en-US"/>
              </w:rPr>
              <w:t>立柱顶盖和脚内套：</w:t>
            </w:r>
          </w:p>
          <w:p w14:paraId="14F3F1F9">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rPr>
              <w:t>采用PP工程塑料一次性注成型。</w:t>
            </w:r>
          </w:p>
          <w:p w14:paraId="3ECF4A57">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2"/>
                <w:sz w:val="24"/>
                <w:szCs w:val="24"/>
                <w:lang w:val="en-US" w:eastAsia="zh-TW" w:bidi="ar-SA"/>
              </w:rPr>
              <w:t>11、</w:t>
            </w:r>
            <w:r>
              <w:rPr>
                <w:rFonts w:hint="eastAsia" w:ascii="宋体" w:hAnsi="宋体" w:eastAsia="宋体" w:cs="宋体"/>
                <w:b w:val="0"/>
                <w:bCs w:val="0"/>
                <w:i w:val="0"/>
                <w:iCs w:val="0"/>
                <w:color w:val="000000"/>
                <w:sz w:val="24"/>
                <w:szCs w:val="24"/>
                <w:highlight w:val="none"/>
                <w:u w:val="none"/>
                <w:lang w:val="en-US"/>
              </w:rPr>
              <w:t>工艺及标准要求：</w:t>
            </w:r>
          </w:p>
          <w:p w14:paraId="3EA91983">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（1）</w:t>
            </w:r>
            <w:r>
              <w:rPr>
                <w:rFonts w:hint="eastAsia" w:ascii="宋体" w:hAnsi="宋体" w:eastAsia="宋体" w:cs="宋体"/>
                <w:b w:val="0"/>
                <w:bCs w:val="0"/>
                <w:i w:val="0"/>
                <w:iCs w:val="0"/>
                <w:color w:val="000000"/>
                <w:sz w:val="24"/>
                <w:szCs w:val="24"/>
                <w:highlight w:val="none"/>
                <w:u w:val="none"/>
                <w:lang w:val="en-US"/>
              </w:rPr>
              <w:t>钢制部件表面经充分陶化、钝化处理，环氧聚酯热固粉末静电喷塑，喷塑后，涂层不易脱落，无气泡，表面硬度较大，不易划伤，有较强的耐酸碱与耐腐蚀能力。焊接无灰渣、气孔、焊瘤；无脱焊、虚焊、焊穿；精细打磨，光洁平整。床架采内挂卡扣式连接，安装后正面连接件不外漏，干净整洁。</w:t>
            </w:r>
          </w:p>
          <w:p w14:paraId="075D1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right="0"/>
              <w:jc w:val="left"/>
              <w:textAlignment w:val="auto"/>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strike w:val="0"/>
                <w:dstrike w:val="0"/>
                <w:sz w:val="24"/>
                <w:szCs w:val="24"/>
                <w:highlight w:val="none"/>
                <w:vertAlign w:val="baseline"/>
                <w:lang w:val="en-US" w:eastAsia="zh-CN"/>
              </w:rPr>
              <w:t>（2）</w:t>
            </w:r>
            <w:r>
              <w:rPr>
                <w:rFonts w:hint="eastAsia" w:ascii="宋体" w:hAnsi="宋体" w:eastAsia="宋体" w:cs="宋体"/>
                <w:b w:val="0"/>
                <w:bCs w:val="0"/>
                <w:sz w:val="24"/>
                <w:szCs w:val="24"/>
                <w:highlight w:val="none"/>
                <w:vertAlign w:val="baseline"/>
                <w:lang w:val="en-US" w:eastAsia="zh-CN"/>
              </w:rPr>
              <w:t>焊接件、喷涂层、抑菌率、TVOC、甲醛释放量、耐霉菌性等级、中性盐雾试验符合国家相关标准。</w:t>
            </w:r>
          </w:p>
        </w:tc>
        <w:tc>
          <w:tcPr>
            <w:tcW w:w="526" w:type="dxa"/>
            <w:noWrap w:val="0"/>
            <w:vAlign w:val="center"/>
          </w:tcPr>
          <w:p w14:paraId="68B32385">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工业</w:t>
            </w:r>
          </w:p>
        </w:tc>
      </w:tr>
    </w:tbl>
    <w:p w14:paraId="6B74E8FE">
      <w:pPr>
        <w:jc w:val="left"/>
        <w:rPr>
          <w:rFonts w:hint="default" w:ascii="Times New Roman" w:hAnsi="Times New Roman" w:cs="Times New Roman"/>
          <w:color w:val="auto"/>
          <w:highlight w:val="none"/>
        </w:rPr>
      </w:pPr>
    </w:p>
    <w:p w14:paraId="6C07F99C">
      <w:pPr>
        <w:numPr>
          <w:ilvl w:val="0"/>
          <w:numId w:val="0"/>
        </w:numPr>
        <w:spacing w:before="120" w:after="120"/>
        <w:jc w:val="left"/>
        <w:outlineLvl w:val="9"/>
        <w:rPr>
          <w:rFonts w:hint="eastAsia" w:ascii="仿宋_GB2312" w:hAnsi="仿宋_GB2312" w:eastAsia="仿宋_GB2312" w:cs="仿宋_GB2312"/>
          <w:b/>
          <w:bCs/>
          <w:i w:val="0"/>
          <w:iCs w:val="0"/>
          <w:color w:val="000000"/>
          <w:kern w:val="0"/>
          <w:sz w:val="28"/>
          <w:szCs w:val="28"/>
          <w:u w:val="none"/>
          <w:lang w:val="en-US" w:eastAsia="zh-CN" w:bidi="ar"/>
        </w:rPr>
      </w:pPr>
    </w:p>
    <w:p w14:paraId="3707CA8F">
      <w:pPr>
        <w:numPr>
          <w:ilvl w:val="0"/>
          <w:numId w:val="0"/>
        </w:numPr>
        <w:spacing w:before="120" w:after="120"/>
        <w:jc w:val="left"/>
        <w:outlineLvl w:val="9"/>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包2：求真楼教室更换课桌椅</w:t>
      </w:r>
    </w:p>
    <w:tbl>
      <w:tblPr>
        <w:tblStyle w:val="50"/>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82"/>
        <w:gridCol w:w="1588"/>
        <w:gridCol w:w="2032"/>
        <w:gridCol w:w="435"/>
        <w:gridCol w:w="789"/>
        <w:gridCol w:w="2452"/>
        <w:gridCol w:w="567"/>
      </w:tblGrid>
      <w:tr w14:paraId="1282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36" w:type="dxa"/>
            <w:noWrap/>
            <w:vAlign w:val="center"/>
          </w:tcPr>
          <w:p w14:paraId="24218AD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82" w:type="dxa"/>
            <w:noWrap w:val="0"/>
            <w:vAlign w:val="center"/>
          </w:tcPr>
          <w:p w14:paraId="061B0D0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1588" w:type="dxa"/>
            <w:noWrap w:val="0"/>
            <w:vAlign w:val="center"/>
          </w:tcPr>
          <w:p w14:paraId="1DC847E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规格尺寸（mm）</w:t>
            </w:r>
          </w:p>
        </w:tc>
        <w:tc>
          <w:tcPr>
            <w:tcW w:w="2032" w:type="dxa"/>
            <w:noWrap/>
            <w:vAlign w:val="center"/>
          </w:tcPr>
          <w:p w14:paraId="277A5DD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参考图片</w:t>
            </w:r>
          </w:p>
        </w:tc>
        <w:tc>
          <w:tcPr>
            <w:tcW w:w="435" w:type="dxa"/>
            <w:noWrap/>
            <w:vAlign w:val="center"/>
          </w:tcPr>
          <w:p w14:paraId="3DCBC9E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789" w:type="dxa"/>
            <w:noWrap/>
            <w:vAlign w:val="center"/>
          </w:tcPr>
          <w:p w14:paraId="5A7A8C7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452" w:type="dxa"/>
            <w:noWrap/>
            <w:vAlign w:val="center"/>
          </w:tcPr>
          <w:p w14:paraId="6D93977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技术参数</w:t>
            </w:r>
          </w:p>
        </w:tc>
        <w:tc>
          <w:tcPr>
            <w:tcW w:w="567" w:type="dxa"/>
            <w:noWrap/>
            <w:vAlign w:val="center"/>
          </w:tcPr>
          <w:p w14:paraId="66E0C4B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所属行业</w:t>
            </w:r>
          </w:p>
        </w:tc>
      </w:tr>
      <w:tr w14:paraId="4C6E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dxa"/>
            <w:noWrap/>
            <w:vAlign w:val="center"/>
          </w:tcPr>
          <w:p w14:paraId="5B50F917">
            <w:pPr>
              <w:keepNext w:val="0"/>
              <w:keepLines w:val="0"/>
              <w:widowControl/>
              <w:suppressLineNumbers w:val="0"/>
              <w:jc w:val="center"/>
              <w:textAlignment w:val="center"/>
              <w:rPr>
                <w:rFonts w:hint="default" w:ascii="宋体" w:hAnsi="宋体" w:eastAsia="宋体" w:cs="宋体"/>
                <w:b w:val="0"/>
                <w:bCs w:val="0"/>
                <w:i w:val="0"/>
                <w:iCs w:val="0"/>
                <w:color w:val="000000"/>
                <w:sz w:val="28"/>
                <w:szCs w:val="28"/>
                <w:u w:val="none"/>
                <w:lang w:val="en-US"/>
              </w:rPr>
            </w:pPr>
            <w:r>
              <w:rPr>
                <w:rFonts w:hint="eastAsia" w:ascii="宋体" w:hAnsi="宋体" w:eastAsia="宋体" w:cs="宋体"/>
                <w:b w:val="0"/>
                <w:bCs w:val="0"/>
                <w:i w:val="0"/>
                <w:iCs w:val="0"/>
                <w:color w:val="000000"/>
                <w:kern w:val="0"/>
                <w:sz w:val="28"/>
                <w:szCs w:val="28"/>
                <w:u w:val="none"/>
                <w:lang w:val="en-US" w:eastAsia="zh-CN" w:bidi="ar"/>
              </w:rPr>
              <w:t>1</w:t>
            </w:r>
          </w:p>
        </w:tc>
        <w:tc>
          <w:tcPr>
            <w:tcW w:w="482" w:type="dxa"/>
            <w:noWrap w:val="0"/>
            <w:vAlign w:val="center"/>
          </w:tcPr>
          <w:p w14:paraId="568FC48C">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课桌</w:t>
            </w:r>
          </w:p>
        </w:tc>
        <w:tc>
          <w:tcPr>
            <w:tcW w:w="1588" w:type="dxa"/>
            <w:noWrap w:val="0"/>
            <w:vAlign w:val="center"/>
          </w:tcPr>
          <w:p w14:paraId="6C14E659">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lang w:val="en-US" w:eastAsia="zh-CN"/>
              </w:rPr>
            </w:pPr>
            <w:r>
              <w:rPr>
                <w:rFonts w:hint="eastAsia" w:ascii="宋体" w:hAnsi="宋体" w:eastAsia="宋体" w:cs="宋体"/>
                <w:b w:val="0"/>
                <w:bCs w:val="0"/>
                <w:i w:val="0"/>
                <w:iCs w:val="0"/>
                <w:color w:val="000000"/>
                <w:sz w:val="28"/>
                <w:szCs w:val="28"/>
                <w:u w:val="none"/>
              </w:rPr>
              <w:t>1200</w:t>
            </w:r>
            <w:r>
              <w:rPr>
                <w:rFonts w:hint="eastAsia" w:ascii="宋体" w:hAnsi="宋体" w:eastAsia="宋体" w:cs="宋体"/>
                <w:b w:val="0"/>
                <w:bCs w:val="0"/>
                <w:i w:val="0"/>
                <w:iCs w:val="0"/>
                <w:color w:val="000000"/>
                <w:sz w:val="28"/>
                <w:szCs w:val="28"/>
                <w:u w:val="none"/>
                <w:lang w:val="en-US" w:eastAsia="zh-CN"/>
              </w:rPr>
              <w:t>W</w:t>
            </w:r>
            <w:r>
              <w:rPr>
                <w:rFonts w:hint="eastAsia" w:ascii="宋体" w:hAnsi="宋体" w:eastAsia="宋体" w:cs="宋体"/>
                <w:b w:val="0"/>
                <w:bCs w:val="0"/>
                <w:i w:val="0"/>
                <w:iCs w:val="0"/>
                <w:color w:val="000000"/>
                <w:sz w:val="28"/>
                <w:szCs w:val="28"/>
                <w:u w:val="none"/>
              </w:rPr>
              <w:t>*450</w:t>
            </w:r>
            <w:r>
              <w:rPr>
                <w:rFonts w:hint="eastAsia" w:ascii="宋体" w:hAnsi="宋体" w:eastAsia="宋体" w:cs="宋体"/>
                <w:b w:val="0"/>
                <w:bCs w:val="0"/>
                <w:i w:val="0"/>
                <w:iCs w:val="0"/>
                <w:color w:val="000000"/>
                <w:sz w:val="28"/>
                <w:szCs w:val="28"/>
                <w:u w:val="none"/>
                <w:lang w:val="en-US" w:eastAsia="zh-CN"/>
              </w:rPr>
              <w:t>D</w:t>
            </w:r>
            <w:r>
              <w:rPr>
                <w:rFonts w:hint="eastAsia" w:ascii="宋体" w:hAnsi="宋体" w:eastAsia="宋体" w:cs="宋体"/>
                <w:b w:val="0"/>
                <w:bCs w:val="0"/>
                <w:i w:val="0"/>
                <w:iCs w:val="0"/>
                <w:color w:val="000000"/>
                <w:sz w:val="28"/>
                <w:szCs w:val="28"/>
                <w:u w:val="none"/>
              </w:rPr>
              <w:t>*760</w:t>
            </w:r>
            <w:r>
              <w:rPr>
                <w:rFonts w:hint="eastAsia" w:ascii="宋体" w:hAnsi="宋体" w:eastAsia="宋体" w:cs="宋体"/>
                <w:b w:val="0"/>
                <w:bCs w:val="0"/>
                <w:i w:val="0"/>
                <w:iCs w:val="0"/>
                <w:color w:val="000000"/>
                <w:sz w:val="28"/>
                <w:szCs w:val="28"/>
                <w:u w:val="none"/>
                <w:lang w:val="en-US" w:eastAsia="zh-CN"/>
              </w:rPr>
              <w:t>H</w:t>
            </w:r>
          </w:p>
          <w:p w14:paraId="57B41908">
            <w:pPr>
              <w:pStyle w:val="2"/>
              <w:ind w:firstLine="0"/>
              <w:rPr>
                <w:rFonts w:hint="eastAsia" w:ascii="宋体" w:hAnsi="宋体" w:eastAsia="宋体" w:cs="宋体"/>
                <w:b w:val="0"/>
                <w:bCs w:val="0"/>
                <w:color w:val="000000"/>
                <w:sz w:val="28"/>
                <w:szCs w:val="28"/>
                <w:lang w:eastAsia="zh-CN"/>
              </w:rPr>
            </w:pPr>
          </w:p>
          <w:p w14:paraId="4E0E4C0F">
            <w:pPr>
              <w:pStyle w:val="2"/>
              <w:ind w:firstLine="0"/>
              <w:rPr>
                <w:rFonts w:hint="default"/>
                <w:b w:val="0"/>
                <w:bCs w:val="0"/>
                <w:lang w:val="en-US" w:eastAsia="zh-CN"/>
              </w:rPr>
            </w:pPr>
          </w:p>
        </w:tc>
        <w:tc>
          <w:tcPr>
            <w:tcW w:w="2032" w:type="dxa"/>
            <w:noWrap/>
            <w:vAlign w:val="center"/>
          </w:tcPr>
          <w:p w14:paraId="18845355">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p>
          <w:p w14:paraId="362407A3">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p>
          <w:p w14:paraId="10A80FDE">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p>
          <w:p w14:paraId="211354D4">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b w:val="0"/>
                <w:bCs w:val="0"/>
                <w:caps/>
              </w:rPr>
              <w:drawing>
                <wp:anchor distT="0" distB="0" distL="114300" distR="114300" simplePos="0" relativeHeight="251661312" behindDoc="0" locked="0" layoutInCell="1" allowOverlap="1">
                  <wp:simplePos x="0" y="0"/>
                  <wp:positionH relativeFrom="column">
                    <wp:posOffset>-45085</wp:posOffset>
                  </wp:positionH>
                  <wp:positionV relativeFrom="paragraph">
                    <wp:posOffset>2163445</wp:posOffset>
                  </wp:positionV>
                  <wp:extent cx="1321435" cy="1269365"/>
                  <wp:effectExtent l="0" t="0" r="12065" b="698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rcRect b="34544"/>
                          <a:stretch>
                            <a:fillRect/>
                          </a:stretch>
                        </pic:blipFill>
                        <pic:spPr>
                          <a:xfrm>
                            <a:off x="0" y="0"/>
                            <a:ext cx="1321435" cy="1269365"/>
                          </a:xfrm>
                          <a:prstGeom prst="rect">
                            <a:avLst/>
                          </a:prstGeom>
                          <a:noFill/>
                          <a:ln>
                            <a:noFill/>
                          </a:ln>
                        </pic:spPr>
                      </pic:pic>
                    </a:graphicData>
                  </a:graphic>
                </wp:anchor>
              </w:drawing>
            </w:r>
          </w:p>
        </w:tc>
        <w:tc>
          <w:tcPr>
            <w:tcW w:w="435" w:type="dxa"/>
            <w:noWrap/>
            <w:vAlign w:val="center"/>
          </w:tcPr>
          <w:p w14:paraId="05AA9785">
            <w:pPr>
              <w:keepNext w:val="0"/>
              <w:keepLines w:val="0"/>
              <w:widowControl/>
              <w:suppressLineNumbers w:val="0"/>
              <w:jc w:val="center"/>
              <w:textAlignment w:val="center"/>
              <w:rPr>
                <w:rFonts w:hint="default" w:ascii="宋体" w:hAnsi="宋体" w:eastAsia="宋体" w:cs="宋体"/>
                <w:b w:val="0"/>
                <w:bCs w:val="0"/>
                <w:i w:val="0"/>
                <w:iCs w:val="0"/>
                <w:color w:val="000000"/>
                <w:sz w:val="28"/>
                <w:szCs w:val="28"/>
                <w:u w:val="none"/>
                <w:lang w:val="en-US"/>
              </w:rPr>
            </w:pPr>
            <w:r>
              <w:rPr>
                <w:rFonts w:hint="eastAsia" w:ascii="宋体" w:hAnsi="宋体" w:eastAsia="宋体" w:cs="宋体"/>
                <w:b w:val="0"/>
                <w:bCs w:val="0"/>
                <w:i w:val="0"/>
                <w:iCs w:val="0"/>
                <w:color w:val="000000"/>
                <w:kern w:val="0"/>
                <w:sz w:val="28"/>
                <w:szCs w:val="28"/>
                <w:u w:val="none"/>
                <w:lang w:val="en-US" w:eastAsia="zh-CN" w:bidi="ar"/>
              </w:rPr>
              <w:t>个</w:t>
            </w:r>
          </w:p>
        </w:tc>
        <w:tc>
          <w:tcPr>
            <w:tcW w:w="789" w:type="dxa"/>
            <w:noWrap/>
            <w:vAlign w:val="center"/>
          </w:tcPr>
          <w:p w14:paraId="618425C4">
            <w:pPr>
              <w:keepNext w:val="0"/>
              <w:keepLines w:val="0"/>
              <w:widowControl/>
              <w:suppressLineNumbers w:val="0"/>
              <w:jc w:val="center"/>
              <w:textAlignment w:val="center"/>
              <w:rPr>
                <w:rFonts w:hint="default" w:ascii="宋体" w:hAnsi="宋体" w:eastAsia="宋体" w:cs="宋体"/>
                <w:b w:val="0"/>
                <w:bCs w:val="0"/>
                <w:i w:val="0"/>
                <w:iCs w:val="0"/>
                <w:color w:val="000000"/>
                <w:sz w:val="28"/>
                <w:szCs w:val="28"/>
                <w:u w:val="none"/>
                <w:lang w:val="en-US"/>
              </w:rPr>
            </w:pPr>
            <w:r>
              <w:rPr>
                <w:rFonts w:hint="eastAsia" w:ascii="宋体" w:hAnsi="宋体" w:eastAsia="宋体" w:cs="宋体"/>
                <w:b w:val="0"/>
                <w:bCs w:val="0"/>
                <w:i w:val="0"/>
                <w:iCs w:val="0"/>
                <w:color w:val="000000"/>
                <w:kern w:val="0"/>
                <w:sz w:val="28"/>
                <w:szCs w:val="28"/>
                <w:u w:val="none"/>
                <w:lang w:val="en-US" w:eastAsia="zh-CN" w:bidi="ar"/>
              </w:rPr>
              <w:t>800</w:t>
            </w:r>
          </w:p>
        </w:tc>
        <w:tc>
          <w:tcPr>
            <w:tcW w:w="2452" w:type="dxa"/>
            <w:noWrap w:val="0"/>
            <w:vAlign w:val="center"/>
          </w:tcPr>
          <w:p w14:paraId="61655F51">
            <w:pPr>
              <w:keepNext w:val="0"/>
              <w:keepLines w:val="0"/>
              <w:widowControl/>
              <w:numPr>
                <w:ilvl w:val="0"/>
                <w:numId w:val="9"/>
              </w:numPr>
              <w:suppressLineNumbers w:val="0"/>
              <w:jc w:val="left"/>
              <w:textAlignment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i w:val="0"/>
                <w:iCs w:val="0"/>
                <w:color w:val="000000"/>
                <w:sz w:val="24"/>
                <w:szCs w:val="24"/>
                <w:highlight w:val="none"/>
                <w:u w:val="none"/>
                <w:lang w:val="en-US"/>
              </w:rPr>
              <w:t>桌面规格1200mm*450mm</w:t>
            </w:r>
            <w:r>
              <w:rPr>
                <w:rFonts w:hint="eastAsia" w:ascii="宋体" w:hAnsi="宋体" w:eastAsia="宋体" w:cs="宋体"/>
                <w:b w:val="0"/>
                <w:bCs w:val="0"/>
                <w:i w:val="0"/>
                <w:iCs w:val="0"/>
                <w:color w:val="000000"/>
                <w:sz w:val="24"/>
                <w:szCs w:val="24"/>
                <w:highlight w:val="none"/>
                <w:u w:val="none"/>
                <w:lang w:val="en-US" w:eastAsia="zh-CN"/>
              </w:rPr>
              <w:t>*25mm</w:t>
            </w:r>
            <w:r>
              <w:rPr>
                <w:rFonts w:hint="default" w:ascii="宋体" w:hAnsi="宋体" w:eastAsia="宋体" w:cs="宋体"/>
                <w:b w:val="0"/>
                <w:bCs w:val="0"/>
                <w:i w:val="0"/>
                <w:iCs w:val="0"/>
                <w:color w:val="000000"/>
                <w:sz w:val="24"/>
                <w:szCs w:val="24"/>
                <w:highlight w:val="none"/>
                <w:u w:val="none"/>
                <w:lang w:val="en-US"/>
              </w:rPr>
              <w:t>，基材采用优质橡胶木插接板精加工成型，靠人一侧做圆弧处理。表面做PU环保净味油漆，五底三面烤漆工艺，确保硬度、厚度、耐磨度、耐酸度、耐温度达到国家标准，甲醛释放量达到国家标准，无异味。</w:t>
            </w:r>
          </w:p>
          <w:p w14:paraId="7A254F08">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i w:val="0"/>
                <w:iCs w:val="0"/>
                <w:color w:val="000000"/>
                <w:sz w:val="24"/>
                <w:szCs w:val="24"/>
                <w:highlight w:val="none"/>
                <w:u w:val="none"/>
                <w:lang w:val="en-US"/>
              </w:rPr>
              <w:t>★</w:t>
            </w:r>
            <w:r>
              <w:rPr>
                <w:rFonts w:hint="eastAsia" w:ascii="宋体" w:hAnsi="宋体" w:eastAsia="宋体" w:cs="宋体"/>
                <w:b w:val="0"/>
                <w:bCs w:val="0"/>
                <w:i w:val="0"/>
                <w:iCs w:val="0"/>
                <w:color w:val="000000"/>
                <w:sz w:val="24"/>
                <w:szCs w:val="24"/>
                <w:highlight w:val="none"/>
                <w:u w:val="none"/>
                <w:lang w:val="en-US" w:eastAsia="zh-CN"/>
              </w:rPr>
              <w:t>桌面</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16124DE9">
            <w:pPr>
              <w:keepNext w:val="0"/>
              <w:keepLines w:val="0"/>
              <w:widowControl/>
              <w:numPr>
                <w:ilvl w:val="0"/>
                <w:numId w:val="9"/>
              </w:numPr>
              <w:suppressLineNumbers w:val="0"/>
              <w:jc w:val="left"/>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default" w:ascii="宋体" w:hAnsi="宋体" w:eastAsia="宋体" w:cs="宋体"/>
                <w:b w:val="0"/>
                <w:bCs w:val="0"/>
                <w:i w:val="0"/>
                <w:iCs w:val="0"/>
                <w:color w:val="000000"/>
                <w:sz w:val="24"/>
                <w:szCs w:val="24"/>
                <w:highlight w:val="none"/>
                <w:u w:val="none"/>
                <w:lang w:val="en-US"/>
              </w:rPr>
              <w:t>地脚采用1.5mm厚冷轧钢板一次冲压成型，规格为</w:t>
            </w:r>
            <w:r>
              <w:rPr>
                <w:rFonts w:hint="default" w:ascii="宋体" w:hAnsi="宋体" w:eastAsia="宋体" w:cs="宋体"/>
                <w:b w:val="0"/>
                <w:bCs w:val="0"/>
                <w:i w:val="0"/>
                <w:iCs w:val="0"/>
                <w:color w:val="000000"/>
                <w:sz w:val="24"/>
                <w:szCs w:val="24"/>
                <w:u w:val="none"/>
                <w:lang w:val="en-US"/>
              </w:rPr>
              <w:t>425mm*52mm*35mm，桌脚上下</w:t>
            </w:r>
            <w:r>
              <w:rPr>
                <w:rFonts w:hint="default" w:ascii="宋体" w:hAnsi="宋体" w:eastAsia="宋体" w:cs="宋体"/>
                <w:b w:val="0"/>
                <w:bCs w:val="0"/>
                <w:i w:val="0"/>
                <w:iCs w:val="0"/>
                <w:color w:val="000000"/>
                <w:sz w:val="24"/>
                <w:szCs w:val="24"/>
                <w:highlight w:val="none"/>
                <w:u w:val="none"/>
                <w:lang w:val="en-US"/>
              </w:rPr>
              <w:t>均有优质环保聚乙烯注塑件做装饰，将焊口隐藏起来，桌脚下方设有大幅聚乙烯可调节垫片两头设有调平丝，可调节平整度保证桌子不晃动</w:t>
            </w:r>
            <w:r>
              <w:rPr>
                <w:rFonts w:hint="eastAsia" w:ascii="宋体" w:hAnsi="宋体" w:eastAsia="宋体" w:cs="宋体"/>
                <w:b w:val="0"/>
                <w:bCs w:val="0"/>
                <w:i w:val="0"/>
                <w:iCs w:val="0"/>
                <w:color w:val="000000"/>
                <w:sz w:val="24"/>
                <w:szCs w:val="24"/>
                <w:highlight w:val="none"/>
                <w:u w:val="none"/>
                <w:lang w:val="en-US" w:eastAsia="zh-CN"/>
              </w:rPr>
              <w:t>，</w:t>
            </w:r>
            <w:r>
              <w:rPr>
                <w:rFonts w:hint="default" w:ascii="宋体" w:hAnsi="宋体" w:eastAsia="宋体" w:cs="宋体"/>
                <w:b w:val="0"/>
                <w:bCs w:val="0"/>
                <w:i w:val="0"/>
                <w:iCs w:val="0"/>
                <w:color w:val="000000"/>
                <w:sz w:val="24"/>
                <w:szCs w:val="24"/>
                <w:highlight w:val="none"/>
                <w:u w:val="none"/>
                <w:lang w:val="en-US"/>
              </w:rPr>
              <w:t>对地脚地面且有保护</w:t>
            </w:r>
            <w:r>
              <w:rPr>
                <w:rFonts w:hint="eastAsia" w:ascii="宋体" w:hAnsi="宋体" w:eastAsia="宋体" w:cs="宋体"/>
                <w:b w:val="0"/>
                <w:bCs w:val="0"/>
                <w:i w:val="0"/>
                <w:iCs w:val="0"/>
                <w:color w:val="000000"/>
                <w:sz w:val="24"/>
                <w:szCs w:val="24"/>
                <w:highlight w:val="none"/>
                <w:u w:val="none"/>
                <w:lang w:val="en-US" w:eastAsia="zh-CN"/>
              </w:rPr>
              <w:t>作</w:t>
            </w:r>
            <w:r>
              <w:rPr>
                <w:rFonts w:hint="default" w:ascii="宋体" w:hAnsi="宋体" w:eastAsia="宋体" w:cs="宋体"/>
                <w:b w:val="0"/>
                <w:bCs w:val="0"/>
                <w:i w:val="0"/>
                <w:iCs w:val="0"/>
                <w:color w:val="000000"/>
                <w:sz w:val="24"/>
                <w:szCs w:val="24"/>
                <w:highlight w:val="none"/>
                <w:u w:val="none"/>
                <w:lang w:val="en-US"/>
              </w:rPr>
              <w:t>用</w:t>
            </w:r>
            <w:r>
              <w:rPr>
                <w:rFonts w:hint="eastAsia" w:ascii="宋体" w:hAnsi="宋体" w:eastAsia="宋体" w:cs="宋体"/>
                <w:b w:val="0"/>
                <w:bCs w:val="0"/>
                <w:i w:val="0"/>
                <w:iCs w:val="0"/>
                <w:color w:val="000000"/>
                <w:sz w:val="24"/>
                <w:szCs w:val="24"/>
                <w:highlight w:val="none"/>
                <w:u w:val="none"/>
                <w:lang w:val="en-US" w:eastAsia="zh-CN"/>
              </w:rPr>
              <w:t>。</w:t>
            </w:r>
          </w:p>
          <w:p w14:paraId="38896458">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highlight w:val="none"/>
                <w:u w:val="none"/>
                <w:lang w:val="en-US"/>
              </w:rPr>
            </w:pPr>
            <w:r>
              <w:rPr>
                <w:rFonts w:hint="default" w:ascii="宋体" w:hAnsi="宋体" w:eastAsia="宋体" w:cs="宋体"/>
                <w:b w:val="0"/>
                <w:bCs w:val="0"/>
                <w:i w:val="0"/>
                <w:iCs w:val="0"/>
                <w:color w:val="000000"/>
                <w:sz w:val="24"/>
                <w:szCs w:val="24"/>
                <w:highlight w:val="none"/>
                <w:u w:val="none"/>
                <w:lang w:val="en-US"/>
              </w:rPr>
              <w:t>3、桌架立柱采用30mm*40mm*1.2mm厚D字型钢管，制作成四柱结构且带有一定角度，与地脚插入式焊接。</w:t>
            </w:r>
          </w:p>
          <w:p w14:paraId="1C865D53">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highlight w:val="none"/>
                <w:u w:val="none"/>
                <w:lang w:val="en-US"/>
              </w:rPr>
            </w:pPr>
            <w:r>
              <w:rPr>
                <w:rFonts w:hint="default" w:ascii="宋体" w:hAnsi="宋体" w:eastAsia="宋体" w:cs="宋体"/>
                <w:b w:val="0"/>
                <w:bCs w:val="0"/>
                <w:i w:val="0"/>
                <w:iCs w:val="0"/>
                <w:color w:val="000000"/>
                <w:sz w:val="24"/>
                <w:szCs w:val="24"/>
                <w:highlight w:val="none"/>
                <w:u w:val="none"/>
                <w:lang w:val="en-US"/>
              </w:rPr>
              <w:t>4、桌面托架采用20mm*40mm*1.2mm与20mm*20mm*1.2mm矩形钢管焊接成型，截面堵盖采用聚乙烯原料注塑成型。</w:t>
            </w:r>
          </w:p>
          <w:p w14:paraId="2AF1B365">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highlight w:val="none"/>
                <w:u w:val="none"/>
                <w:lang w:val="en-US"/>
              </w:rPr>
            </w:pPr>
            <w:r>
              <w:rPr>
                <w:rFonts w:hint="default" w:ascii="宋体" w:hAnsi="宋体" w:eastAsia="宋体" w:cs="宋体"/>
                <w:b w:val="0"/>
                <w:bCs w:val="0"/>
                <w:i w:val="0"/>
                <w:iCs w:val="0"/>
                <w:color w:val="000000"/>
                <w:sz w:val="24"/>
                <w:szCs w:val="24"/>
                <w:highlight w:val="none"/>
                <w:u w:val="none"/>
                <w:lang w:val="en-US"/>
              </w:rPr>
              <w:t>5、桌书斗采用0.8mm厚冷压钢板冲压直径为5mm网状孔，四周采用20mm*20mm*1.0mm厚矩形管折弯，焊接成型</w:t>
            </w:r>
            <w:r>
              <w:rPr>
                <w:rFonts w:hint="eastAsia" w:ascii="宋体" w:hAnsi="宋体" w:eastAsia="宋体" w:cs="宋体"/>
                <w:b w:val="0"/>
                <w:bCs w:val="0"/>
                <w:i w:val="0"/>
                <w:iCs w:val="0"/>
                <w:color w:val="000000"/>
                <w:sz w:val="24"/>
                <w:szCs w:val="24"/>
                <w:highlight w:val="none"/>
                <w:u w:val="none"/>
                <w:lang w:val="en-US" w:eastAsia="zh-CN"/>
              </w:rPr>
              <w:t>。与桌腿</w:t>
            </w:r>
            <w:r>
              <w:rPr>
                <w:rFonts w:hint="default" w:ascii="宋体" w:hAnsi="宋体" w:eastAsia="宋体" w:cs="宋体"/>
                <w:b w:val="0"/>
                <w:bCs w:val="0"/>
                <w:i w:val="0"/>
                <w:iCs w:val="0"/>
                <w:color w:val="000000"/>
                <w:sz w:val="24"/>
                <w:szCs w:val="24"/>
                <w:highlight w:val="none"/>
                <w:u w:val="none"/>
                <w:lang w:val="en-US"/>
              </w:rPr>
              <w:t>连接片为100mm*125mm*5mm冷轧钢板冲压成型</w:t>
            </w:r>
            <w:r>
              <w:rPr>
                <w:rFonts w:hint="eastAsia" w:ascii="宋体" w:hAnsi="宋体" w:eastAsia="宋体" w:cs="宋体"/>
                <w:b w:val="0"/>
                <w:bCs w:val="0"/>
                <w:i w:val="0"/>
                <w:iCs w:val="0"/>
                <w:color w:val="000000"/>
                <w:sz w:val="24"/>
                <w:szCs w:val="24"/>
                <w:highlight w:val="none"/>
                <w:u w:val="none"/>
                <w:lang w:val="en-US" w:eastAsia="zh-CN"/>
              </w:rPr>
              <w:t>件</w:t>
            </w:r>
            <w:r>
              <w:rPr>
                <w:rFonts w:hint="default" w:ascii="宋体" w:hAnsi="宋体" w:eastAsia="宋体" w:cs="宋体"/>
                <w:b w:val="0"/>
                <w:bCs w:val="0"/>
                <w:i w:val="0"/>
                <w:iCs w:val="0"/>
                <w:color w:val="000000"/>
                <w:sz w:val="24"/>
                <w:szCs w:val="24"/>
                <w:highlight w:val="none"/>
                <w:u w:val="none"/>
                <w:lang w:val="en-US"/>
              </w:rPr>
              <w:t>。桌斗下方设置拉杆，拉杠采用25mm*50mm*1.0mm厚</w:t>
            </w:r>
            <w:r>
              <w:rPr>
                <w:rFonts w:hint="eastAsia" w:ascii="宋体" w:hAnsi="宋体" w:eastAsia="宋体" w:cs="宋体"/>
                <w:b w:val="0"/>
                <w:bCs w:val="0"/>
                <w:i w:val="0"/>
                <w:iCs w:val="0"/>
                <w:color w:val="000000"/>
                <w:sz w:val="24"/>
                <w:szCs w:val="24"/>
                <w:highlight w:val="none"/>
                <w:u w:val="none"/>
                <w:lang w:val="en-US" w:eastAsia="zh-CN"/>
              </w:rPr>
              <w:t>椭圆</w:t>
            </w:r>
            <w:r>
              <w:rPr>
                <w:rFonts w:hint="default" w:ascii="宋体" w:hAnsi="宋体" w:eastAsia="宋体" w:cs="宋体"/>
                <w:b w:val="0"/>
                <w:bCs w:val="0"/>
                <w:i w:val="0"/>
                <w:iCs w:val="0"/>
                <w:color w:val="000000"/>
                <w:sz w:val="24"/>
                <w:szCs w:val="24"/>
                <w:highlight w:val="none"/>
                <w:u w:val="none"/>
                <w:lang w:val="en-US"/>
              </w:rPr>
              <w:t>钢管连接两腿，保证桌架稳定性，连接螺丝为预埋式。</w:t>
            </w:r>
          </w:p>
          <w:p w14:paraId="5873104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6、</w:t>
            </w:r>
            <w:r>
              <w:rPr>
                <w:rFonts w:hint="eastAsia" w:ascii="宋体" w:hAnsi="宋体" w:eastAsia="宋体" w:cs="宋体"/>
                <w:b w:val="0"/>
                <w:bCs w:val="0"/>
                <w:i w:val="0"/>
                <w:iCs w:val="0"/>
                <w:color w:val="000000"/>
                <w:sz w:val="24"/>
                <w:szCs w:val="24"/>
                <w:highlight w:val="none"/>
                <w:u w:val="none"/>
                <w:lang w:val="en-US"/>
              </w:rPr>
              <w:t>工艺及标准要求</w:t>
            </w:r>
            <w:r>
              <w:rPr>
                <w:rFonts w:hint="eastAsia" w:ascii="宋体" w:hAnsi="宋体" w:eastAsia="宋体" w:cs="宋体"/>
                <w:b w:val="0"/>
                <w:bCs w:val="0"/>
                <w:i w:val="0"/>
                <w:iCs w:val="0"/>
                <w:color w:val="000000"/>
                <w:sz w:val="24"/>
                <w:szCs w:val="24"/>
                <w:highlight w:val="none"/>
                <w:u w:val="none"/>
                <w:lang w:val="en-US" w:eastAsia="zh-CN"/>
              </w:rPr>
              <w:t>：</w:t>
            </w:r>
          </w:p>
          <w:p w14:paraId="55B6F224">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sz w:val="24"/>
                <w:szCs w:val="24"/>
                <w:highlight w:val="none"/>
                <w:u w:val="none"/>
                <w:lang w:val="en-US" w:eastAsia="zh-CN"/>
              </w:rPr>
              <w:t>（1）</w:t>
            </w:r>
            <w:r>
              <w:rPr>
                <w:rFonts w:hint="default" w:ascii="宋体" w:hAnsi="宋体" w:eastAsia="宋体" w:cs="宋体"/>
                <w:b w:val="0"/>
                <w:bCs w:val="0"/>
                <w:i w:val="0"/>
                <w:iCs w:val="0"/>
                <w:color w:val="000000"/>
                <w:sz w:val="24"/>
                <w:szCs w:val="24"/>
                <w:highlight w:val="none"/>
                <w:u w:val="none"/>
                <w:lang w:val="en-US"/>
              </w:rPr>
              <w:t>钢制部件表面经充分陶化、钝化处理，环氧聚酯热固粉末静电喷塑，喷塑后，涂层不易脱落，无气</w:t>
            </w:r>
            <w:r>
              <w:rPr>
                <w:rFonts w:hint="default" w:ascii="宋体" w:hAnsi="宋体" w:eastAsia="宋体" w:cs="宋体"/>
                <w:b w:val="0"/>
                <w:bCs w:val="0"/>
                <w:i w:val="0"/>
                <w:iCs w:val="0"/>
                <w:color w:val="000000"/>
                <w:sz w:val="24"/>
                <w:szCs w:val="24"/>
                <w:u w:val="none"/>
                <w:lang w:val="en-US"/>
              </w:rPr>
              <w:t>泡，表面硬度较大，不易划伤，有较强的耐酸碱与耐腐蚀能力。焊接无灰渣、气孔、焊瘤；无脱焊、虚焊、</w:t>
            </w:r>
            <w:r>
              <w:rPr>
                <w:rFonts w:hint="default" w:ascii="宋体" w:hAnsi="宋体" w:eastAsia="宋体" w:cs="宋体"/>
                <w:b w:val="0"/>
                <w:bCs w:val="0"/>
                <w:i w:val="0"/>
                <w:iCs w:val="0"/>
                <w:color w:val="000000"/>
                <w:sz w:val="24"/>
                <w:szCs w:val="24"/>
                <w:highlight w:val="none"/>
                <w:u w:val="none"/>
                <w:lang w:val="en-US"/>
              </w:rPr>
              <w:t>焊穿；精细打磨，光洁平整。</w:t>
            </w:r>
          </w:p>
          <w:p w14:paraId="3CCE9922">
            <w:pPr>
              <w:keepNext w:val="0"/>
              <w:keepLines w:val="0"/>
              <w:widowControl/>
              <w:suppressLineNumbers w:val="0"/>
              <w:jc w:val="left"/>
              <w:textAlignment w:val="center"/>
              <w:rPr>
                <w:rStyle w:val="52"/>
                <w:rFonts w:hint="eastAsia" w:ascii="宋体" w:hAnsi="宋体" w:eastAsia="宋体" w:cs="宋体"/>
                <w:b w:val="0"/>
                <w:bCs w:val="0"/>
                <w:kern w:val="2"/>
                <w:sz w:val="24"/>
                <w:szCs w:val="24"/>
                <w:highlight w:val="none"/>
                <w:rtl w:val="0"/>
                <w:lang w:val="en-US" w:eastAsia="zh-CN"/>
              </w:rPr>
            </w:pPr>
            <w:r>
              <w:rPr>
                <w:rFonts w:hint="eastAsia" w:ascii="宋体" w:hAnsi="宋体" w:eastAsia="宋体" w:cs="宋体"/>
                <w:b w:val="0"/>
                <w:bCs w:val="0"/>
                <w:i w:val="0"/>
                <w:iCs w:val="0"/>
                <w:color w:val="000000"/>
                <w:sz w:val="24"/>
                <w:szCs w:val="24"/>
                <w:highlight w:val="none"/>
                <w:u w:val="none"/>
                <w:lang w:val="en-US" w:eastAsia="zh-CN"/>
              </w:rPr>
              <w:t>（2）喷涂粉末需至少符合国家相关</w:t>
            </w:r>
            <w:r>
              <w:rPr>
                <w:rStyle w:val="52"/>
                <w:rFonts w:hint="eastAsia" w:ascii="宋体" w:hAnsi="宋体" w:eastAsia="宋体" w:cs="宋体"/>
                <w:b w:val="0"/>
                <w:bCs w:val="0"/>
                <w:sz w:val="24"/>
                <w:szCs w:val="24"/>
                <w:highlight w:val="none"/>
                <w:lang w:val="en-US" w:eastAsia="zh-CN"/>
              </w:rPr>
              <w:t>检测标准要求，其中附着力</w:t>
            </w:r>
            <w:r>
              <w:rPr>
                <w:rStyle w:val="52"/>
                <w:rFonts w:hint="eastAsia" w:ascii="宋体" w:hAnsi="宋体" w:eastAsia="宋体" w:cs="宋体"/>
                <w:b w:val="0"/>
                <w:bCs w:val="0"/>
                <w:kern w:val="2"/>
                <w:sz w:val="24"/>
                <w:szCs w:val="24"/>
                <w:highlight w:val="none"/>
                <w:rtl w:val="0"/>
                <w:lang w:val="en-US" w:eastAsia="en-US"/>
              </w:rPr>
              <w:t>≤1级</w:t>
            </w:r>
            <w:r>
              <w:rPr>
                <w:rStyle w:val="52"/>
                <w:rFonts w:hint="eastAsia" w:ascii="宋体" w:hAnsi="宋体" w:eastAsia="宋体" w:cs="宋体"/>
                <w:b w:val="0"/>
                <w:bCs w:val="0"/>
                <w:kern w:val="2"/>
                <w:sz w:val="24"/>
                <w:szCs w:val="24"/>
                <w:highlight w:val="none"/>
                <w:rtl w:val="0"/>
                <w:lang w:val="en-US" w:eastAsia="zh-CN"/>
              </w:rPr>
              <w:t>，有害物质限量（</w:t>
            </w:r>
            <w:r>
              <w:rPr>
                <w:rStyle w:val="52"/>
                <w:rFonts w:hint="eastAsia" w:ascii="宋体" w:hAnsi="宋体" w:eastAsia="宋体" w:cs="宋体"/>
                <w:b w:val="0"/>
                <w:bCs w:val="0"/>
                <w:kern w:val="2"/>
                <w:sz w:val="24"/>
                <w:szCs w:val="24"/>
                <w:highlight w:val="none"/>
                <w:rtl w:val="0"/>
                <w:lang w:val="en-US" w:eastAsia="en-US"/>
              </w:rPr>
              <w:t>铅</w:t>
            </w:r>
            <w:r>
              <w:rPr>
                <w:rStyle w:val="52"/>
                <w:rFonts w:hint="eastAsia" w:ascii="宋体" w:hAnsi="宋体" w:eastAsia="宋体" w:cs="宋体"/>
                <w:b w:val="0"/>
                <w:bCs w:val="0"/>
                <w:kern w:val="2"/>
                <w:sz w:val="24"/>
                <w:szCs w:val="24"/>
                <w:highlight w:val="none"/>
                <w:rtl w:val="0"/>
                <w:lang w:val="en-US" w:eastAsia="zh-CN"/>
              </w:rPr>
              <w:t>、</w:t>
            </w:r>
            <w:r>
              <w:rPr>
                <w:rStyle w:val="52"/>
                <w:rFonts w:hint="eastAsia" w:ascii="宋体" w:hAnsi="宋体" w:eastAsia="宋体" w:cs="宋体"/>
                <w:b w:val="0"/>
                <w:bCs w:val="0"/>
                <w:kern w:val="2"/>
                <w:sz w:val="24"/>
                <w:szCs w:val="24"/>
                <w:highlight w:val="none"/>
                <w:rtl w:val="0"/>
                <w:lang w:val="en-US" w:eastAsia="en-US"/>
              </w:rPr>
              <w:t>镉</w:t>
            </w:r>
            <w:r>
              <w:rPr>
                <w:rStyle w:val="52"/>
                <w:rFonts w:hint="eastAsia" w:ascii="宋体" w:hAnsi="宋体" w:eastAsia="宋体" w:cs="宋体"/>
                <w:b w:val="0"/>
                <w:bCs w:val="0"/>
                <w:kern w:val="2"/>
                <w:sz w:val="24"/>
                <w:szCs w:val="24"/>
                <w:highlight w:val="none"/>
                <w:rtl w:val="0"/>
                <w:lang w:val="en-US" w:eastAsia="zh-CN"/>
              </w:rPr>
              <w:t>、</w:t>
            </w:r>
            <w:r>
              <w:rPr>
                <w:rStyle w:val="52"/>
                <w:rFonts w:hint="eastAsia" w:ascii="宋体" w:hAnsi="宋体" w:eastAsia="宋体" w:cs="宋体"/>
                <w:b w:val="0"/>
                <w:bCs w:val="0"/>
                <w:kern w:val="2"/>
                <w:sz w:val="24"/>
                <w:szCs w:val="24"/>
                <w:highlight w:val="none"/>
                <w:rtl w:val="0"/>
                <w:lang w:val="en-US" w:eastAsia="en-US"/>
              </w:rPr>
              <w:t>铬</w:t>
            </w:r>
            <w:r>
              <w:rPr>
                <w:rStyle w:val="52"/>
                <w:rFonts w:hint="eastAsia" w:ascii="宋体" w:hAnsi="宋体" w:eastAsia="宋体" w:cs="宋体"/>
                <w:b w:val="0"/>
                <w:bCs w:val="0"/>
                <w:kern w:val="2"/>
                <w:sz w:val="24"/>
                <w:szCs w:val="24"/>
                <w:highlight w:val="none"/>
                <w:rtl w:val="0"/>
                <w:lang w:val="en-US" w:eastAsia="zh-CN"/>
              </w:rPr>
              <w:t>、</w:t>
            </w:r>
            <w:r>
              <w:rPr>
                <w:rStyle w:val="52"/>
                <w:rFonts w:hint="eastAsia" w:ascii="宋体" w:hAnsi="宋体" w:eastAsia="宋体" w:cs="宋体"/>
                <w:b w:val="0"/>
                <w:bCs w:val="0"/>
                <w:kern w:val="2"/>
                <w:sz w:val="24"/>
                <w:szCs w:val="24"/>
                <w:highlight w:val="none"/>
                <w:rtl w:val="0"/>
                <w:lang w:val="en-US" w:eastAsia="en-US"/>
              </w:rPr>
              <w:t>汞</w:t>
            </w:r>
            <w:r>
              <w:rPr>
                <w:rStyle w:val="52"/>
                <w:rFonts w:hint="eastAsia" w:ascii="宋体" w:hAnsi="宋体" w:eastAsia="宋体" w:cs="宋体"/>
                <w:b w:val="0"/>
                <w:bCs w:val="0"/>
                <w:kern w:val="2"/>
                <w:sz w:val="24"/>
                <w:szCs w:val="24"/>
                <w:highlight w:val="none"/>
                <w:rtl w:val="0"/>
                <w:lang w:val="en-US" w:eastAsia="zh-CN"/>
              </w:rPr>
              <w:t>）未检出。</w:t>
            </w:r>
          </w:p>
          <w:p w14:paraId="3898BFCD">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highlight w:val="none"/>
                <w:u w:val="none"/>
                <w:lang w:val="en-US"/>
              </w:rPr>
              <w:t>★</w:t>
            </w:r>
            <w:r>
              <w:rPr>
                <w:rFonts w:hint="eastAsia" w:ascii="宋体" w:hAnsi="宋体" w:eastAsia="宋体" w:cs="宋体"/>
                <w:b w:val="0"/>
                <w:bCs w:val="0"/>
                <w:i w:val="0"/>
                <w:iCs w:val="0"/>
                <w:color w:val="000000"/>
                <w:sz w:val="24"/>
                <w:szCs w:val="24"/>
                <w:highlight w:val="none"/>
                <w:u w:val="none"/>
                <w:lang w:val="en-US" w:eastAsia="zh-CN"/>
              </w:rPr>
              <w:t>喷涂粉末</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tc>
        <w:tc>
          <w:tcPr>
            <w:tcW w:w="567" w:type="dxa"/>
            <w:noWrap w:val="0"/>
            <w:vAlign w:val="center"/>
          </w:tcPr>
          <w:p w14:paraId="5A13241D">
            <w:pPr>
              <w:keepNext w:val="0"/>
              <w:keepLines w:val="0"/>
              <w:widowControl/>
              <w:suppressLineNumbers w:val="0"/>
              <w:jc w:val="left"/>
              <w:textAlignment w:val="center"/>
              <w:rPr>
                <w:rFonts w:hint="default"/>
                <w:b w:val="0"/>
                <w:bCs w:val="0"/>
                <w:lang w:val="en-US" w:eastAsia="zh-CN"/>
              </w:rPr>
            </w:pPr>
            <w:r>
              <w:rPr>
                <w:rFonts w:hint="eastAsia" w:ascii="宋体" w:hAnsi="宋体" w:eastAsia="宋体" w:cs="宋体"/>
                <w:b w:val="0"/>
                <w:bCs w:val="0"/>
                <w:i w:val="0"/>
                <w:iCs w:val="0"/>
                <w:color w:val="000000"/>
                <w:kern w:val="0"/>
                <w:sz w:val="28"/>
                <w:szCs w:val="28"/>
                <w:u w:val="none"/>
                <w:lang w:val="en-US" w:eastAsia="zh-CN" w:bidi="ar"/>
              </w:rPr>
              <w:t>工业</w:t>
            </w:r>
          </w:p>
        </w:tc>
      </w:tr>
      <w:tr w14:paraId="5C44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436" w:type="dxa"/>
            <w:noWrap/>
            <w:vAlign w:val="center"/>
          </w:tcPr>
          <w:p w14:paraId="6297CF2C">
            <w:pPr>
              <w:keepNext w:val="0"/>
              <w:keepLines w:val="0"/>
              <w:widowControl/>
              <w:suppressLineNumbers w:val="0"/>
              <w:jc w:val="center"/>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w:t>
            </w:r>
          </w:p>
        </w:tc>
        <w:tc>
          <w:tcPr>
            <w:tcW w:w="482" w:type="dxa"/>
            <w:noWrap w:val="0"/>
            <w:vAlign w:val="center"/>
          </w:tcPr>
          <w:p w14:paraId="02152D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宋体" w:hAnsi="宋体" w:eastAsia="宋体" w:cs="宋体"/>
                <w:b w:val="0"/>
                <w:bCs w:val="0"/>
                <w:color w:val="000000"/>
                <w:sz w:val="28"/>
                <w:szCs w:val="28"/>
                <w:lang w:eastAsia="zh-CN"/>
              </w:rPr>
              <w:t>单人凳</w:t>
            </w:r>
          </w:p>
        </w:tc>
        <w:tc>
          <w:tcPr>
            <w:tcW w:w="1588" w:type="dxa"/>
            <w:noWrap w:val="0"/>
            <w:vAlign w:val="center"/>
          </w:tcPr>
          <w:p w14:paraId="60A9EE2E">
            <w:pPr>
              <w:pStyle w:val="2"/>
              <w:ind w:firstLine="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340</w:t>
            </w:r>
            <w:r>
              <w:rPr>
                <w:rFonts w:hint="eastAsia" w:ascii="宋体" w:hAnsi="宋体" w:eastAsia="宋体" w:cs="宋体"/>
                <w:b w:val="0"/>
                <w:bCs w:val="0"/>
                <w:color w:val="000000"/>
                <w:sz w:val="28"/>
                <w:szCs w:val="28"/>
                <w:lang w:val="en-US" w:eastAsia="zh-CN"/>
              </w:rPr>
              <w:t>W</w:t>
            </w:r>
            <w:r>
              <w:rPr>
                <w:rFonts w:hint="eastAsia" w:ascii="宋体" w:hAnsi="宋体" w:eastAsia="宋体" w:cs="宋体"/>
                <w:b w:val="0"/>
                <w:bCs w:val="0"/>
                <w:color w:val="000000"/>
                <w:sz w:val="28"/>
                <w:szCs w:val="28"/>
                <w:lang w:eastAsia="zh-CN"/>
              </w:rPr>
              <w:t>*240</w:t>
            </w:r>
            <w:r>
              <w:rPr>
                <w:rFonts w:hint="eastAsia" w:ascii="宋体" w:hAnsi="宋体" w:eastAsia="宋体" w:cs="宋体"/>
                <w:b w:val="0"/>
                <w:bCs w:val="0"/>
                <w:color w:val="000000"/>
                <w:sz w:val="28"/>
                <w:szCs w:val="28"/>
                <w:lang w:val="en-US" w:eastAsia="zh-CN"/>
              </w:rPr>
              <w:t>D</w:t>
            </w:r>
            <w:r>
              <w:rPr>
                <w:rFonts w:hint="eastAsia" w:ascii="宋体" w:hAnsi="宋体" w:eastAsia="宋体" w:cs="宋体"/>
                <w:b w:val="0"/>
                <w:bCs w:val="0"/>
                <w:color w:val="000000"/>
                <w:sz w:val="28"/>
                <w:szCs w:val="28"/>
                <w:lang w:eastAsia="zh-CN"/>
              </w:rPr>
              <w:t>*440</w:t>
            </w:r>
            <w:r>
              <w:rPr>
                <w:rFonts w:hint="eastAsia" w:ascii="宋体" w:hAnsi="宋体" w:eastAsia="宋体" w:cs="宋体"/>
                <w:b w:val="0"/>
                <w:bCs w:val="0"/>
                <w:color w:val="000000"/>
                <w:sz w:val="28"/>
                <w:szCs w:val="28"/>
                <w:lang w:val="en-US" w:eastAsia="zh-CN"/>
              </w:rPr>
              <w:t>H</w:t>
            </w:r>
          </w:p>
        </w:tc>
        <w:tc>
          <w:tcPr>
            <w:tcW w:w="2032" w:type="dxa"/>
            <w:noWrap/>
            <w:vAlign w:val="center"/>
          </w:tcPr>
          <w:p w14:paraId="44E44B0F">
            <w:pPr>
              <w:keepNext w:val="0"/>
              <w:keepLines w:val="0"/>
              <w:widowControl/>
              <w:suppressLineNumbers w:val="0"/>
              <w:jc w:val="both"/>
              <w:textAlignment w:val="center"/>
              <w:rPr>
                <w:b w:val="0"/>
                <w:bCs w:val="0"/>
                <w:caps/>
              </w:rPr>
            </w:pPr>
            <w:r>
              <w:rPr>
                <w:b w:val="0"/>
                <w:bCs w:val="0"/>
                <w:caps/>
              </w:rPr>
              <w:drawing>
                <wp:anchor distT="0" distB="0" distL="114300" distR="114300" simplePos="0" relativeHeight="251662336" behindDoc="0" locked="0" layoutInCell="1" allowOverlap="1">
                  <wp:simplePos x="0" y="0"/>
                  <wp:positionH relativeFrom="column">
                    <wp:posOffset>-56515</wp:posOffset>
                  </wp:positionH>
                  <wp:positionV relativeFrom="paragraph">
                    <wp:posOffset>1155065</wp:posOffset>
                  </wp:positionV>
                  <wp:extent cx="1321435" cy="695960"/>
                  <wp:effectExtent l="0" t="0" r="12065" b="8890"/>
                  <wp:wrapSquare wrapText="bothSides"/>
                  <wp:docPr id="4"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8"/>
                          <pic:cNvPicPr>
                            <a:picLocks noChangeAspect="1"/>
                          </pic:cNvPicPr>
                        </pic:nvPicPr>
                        <pic:blipFill>
                          <a:blip r:embed="rId13"/>
                          <a:srcRect t="64113"/>
                          <a:stretch>
                            <a:fillRect/>
                          </a:stretch>
                        </pic:blipFill>
                        <pic:spPr>
                          <a:xfrm>
                            <a:off x="0" y="0"/>
                            <a:ext cx="1321435" cy="695960"/>
                          </a:xfrm>
                          <a:prstGeom prst="rect">
                            <a:avLst/>
                          </a:prstGeom>
                          <a:noFill/>
                          <a:ln>
                            <a:noFill/>
                          </a:ln>
                        </pic:spPr>
                      </pic:pic>
                    </a:graphicData>
                  </a:graphic>
                </wp:anchor>
              </w:drawing>
            </w:r>
          </w:p>
        </w:tc>
        <w:tc>
          <w:tcPr>
            <w:tcW w:w="435" w:type="dxa"/>
            <w:noWrap/>
            <w:vAlign w:val="center"/>
          </w:tcPr>
          <w:p w14:paraId="2C851D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个</w:t>
            </w:r>
          </w:p>
        </w:tc>
        <w:tc>
          <w:tcPr>
            <w:tcW w:w="789" w:type="dxa"/>
            <w:noWrap/>
            <w:vAlign w:val="center"/>
          </w:tcPr>
          <w:p w14:paraId="2C468CBA">
            <w:pPr>
              <w:keepNext w:val="0"/>
              <w:keepLines w:val="0"/>
              <w:widowControl/>
              <w:suppressLineNumbers w:val="0"/>
              <w:jc w:val="center"/>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1600</w:t>
            </w:r>
          </w:p>
        </w:tc>
        <w:tc>
          <w:tcPr>
            <w:tcW w:w="2452" w:type="dxa"/>
            <w:noWrap w:val="0"/>
            <w:vAlign w:val="center"/>
          </w:tcPr>
          <w:p w14:paraId="692E8B9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lang w:val="en-US" w:eastAsia="zh-CN"/>
              </w:rPr>
            </w:pPr>
            <w:r>
              <w:rPr>
                <w:rFonts w:hint="default" w:ascii="宋体" w:hAnsi="宋体" w:eastAsia="宋体" w:cs="宋体"/>
                <w:b w:val="0"/>
                <w:bCs w:val="0"/>
                <w:i w:val="0"/>
                <w:iCs w:val="0"/>
                <w:color w:val="000000"/>
                <w:sz w:val="24"/>
                <w:szCs w:val="24"/>
                <w:u w:val="none"/>
                <w:lang w:val="en-US"/>
              </w:rPr>
              <w:t>学生单人凳规格340mm*240mm*440mm，数量：1600个</w:t>
            </w:r>
          </w:p>
          <w:p w14:paraId="5DE5E635">
            <w:pPr>
              <w:keepNext w:val="0"/>
              <w:keepLines w:val="0"/>
              <w:widowControl/>
              <w:numPr>
                <w:ilvl w:val="0"/>
                <w:numId w:val="10"/>
              </w:numPr>
              <w:suppressLineNumbers w:val="0"/>
              <w:jc w:val="left"/>
              <w:textAlignment w:val="center"/>
              <w:rPr>
                <w:rFonts w:hint="eastAsia" w:ascii="宋体" w:hAnsi="宋体" w:eastAsia="宋体" w:cs="宋体"/>
                <w:b w:val="0"/>
                <w:bCs w:val="0"/>
                <w:sz w:val="24"/>
                <w:szCs w:val="24"/>
                <w:vertAlign w:val="baseline"/>
                <w:lang w:val="en-US" w:eastAsia="zh-CN"/>
              </w:rPr>
            </w:pPr>
            <w:r>
              <w:rPr>
                <w:rFonts w:hint="default" w:ascii="宋体" w:hAnsi="宋体" w:eastAsia="宋体" w:cs="宋体"/>
                <w:b w:val="0"/>
                <w:bCs w:val="0"/>
                <w:i w:val="0"/>
                <w:iCs w:val="0"/>
                <w:color w:val="000000"/>
                <w:sz w:val="24"/>
                <w:szCs w:val="24"/>
                <w:u w:val="none"/>
                <w:lang w:val="en-US"/>
              </w:rPr>
              <w:t>凳面规格340mm*240mm</w:t>
            </w:r>
            <w:r>
              <w:rPr>
                <w:rFonts w:hint="eastAsia" w:ascii="宋体" w:hAnsi="宋体" w:eastAsia="宋体" w:cs="宋体"/>
                <w:b w:val="0"/>
                <w:bCs w:val="0"/>
                <w:i w:val="0"/>
                <w:iCs w:val="0"/>
                <w:color w:val="000000"/>
                <w:sz w:val="24"/>
                <w:szCs w:val="24"/>
                <w:u w:val="none"/>
                <w:lang w:val="en-US" w:eastAsia="zh-CN"/>
              </w:rPr>
              <w:t>*</w:t>
            </w:r>
            <w:r>
              <w:rPr>
                <w:rFonts w:hint="default" w:ascii="宋体" w:hAnsi="宋体" w:eastAsia="宋体" w:cs="宋体"/>
                <w:b w:val="0"/>
                <w:bCs w:val="0"/>
                <w:i w:val="0"/>
                <w:iCs w:val="0"/>
                <w:color w:val="000000"/>
                <w:sz w:val="24"/>
                <w:szCs w:val="24"/>
                <w:u w:val="none"/>
                <w:lang w:val="en-US"/>
              </w:rPr>
              <w:t>25mm，基材采用优质橡胶木插接板精加工成</w:t>
            </w:r>
            <w:r>
              <w:rPr>
                <w:rFonts w:hint="default" w:ascii="宋体" w:hAnsi="宋体" w:eastAsia="宋体" w:cs="宋体"/>
                <w:b w:val="0"/>
                <w:bCs w:val="0"/>
                <w:i w:val="0"/>
                <w:iCs w:val="0"/>
                <w:color w:val="000000"/>
                <w:sz w:val="24"/>
                <w:szCs w:val="24"/>
                <w:highlight w:val="none"/>
                <w:u w:val="none"/>
                <w:lang w:val="en-US"/>
              </w:rPr>
              <w:t>型，四角做圆弧处理。表面做PU环保净味油漆，五底三面烤漆工艺，确保硬度、厚度、耐磨度、耐酸度、耐温度达到国家标准，甲醛释放量达到国家标准，无异味。凳面与凳架连接采用防退螺丝。</w:t>
            </w:r>
          </w:p>
          <w:p w14:paraId="676A1B0A">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sz w:val="24"/>
                <w:szCs w:val="24"/>
                <w:u w:val="none"/>
                <w:lang w:val="en-US"/>
              </w:rPr>
              <w:t>★</w:t>
            </w:r>
            <w:r>
              <w:rPr>
                <w:rFonts w:hint="eastAsia" w:ascii="宋体" w:hAnsi="宋体" w:eastAsia="宋体" w:cs="宋体"/>
                <w:b w:val="0"/>
                <w:bCs w:val="0"/>
                <w:i w:val="0"/>
                <w:iCs w:val="0"/>
                <w:color w:val="000000"/>
                <w:sz w:val="24"/>
                <w:szCs w:val="24"/>
                <w:highlight w:val="none"/>
                <w:u w:val="none"/>
                <w:lang w:val="en-US" w:eastAsia="zh-CN"/>
              </w:rPr>
              <w:t>油漆</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42D1FA54">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default" w:ascii="宋体" w:hAnsi="宋体" w:eastAsia="宋体" w:cs="宋体"/>
                <w:b w:val="0"/>
                <w:bCs w:val="0"/>
                <w:i w:val="0"/>
                <w:iCs w:val="0"/>
                <w:color w:val="000000"/>
                <w:sz w:val="24"/>
                <w:szCs w:val="24"/>
                <w:u w:val="none"/>
                <w:lang w:val="en-US"/>
              </w:rPr>
              <w:t>2、凳架四立腿采用25mm*25mm*1.5mm厚优质国标方管。</w:t>
            </w:r>
          </w:p>
          <w:p w14:paraId="22708D26">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default" w:ascii="宋体" w:hAnsi="宋体" w:eastAsia="宋体" w:cs="宋体"/>
                <w:b w:val="0"/>
                <w:bCs w:val="0"/>
                <w:i w:val="0"/>
                <w:iCs w:val="0"/>
                <w:color w:val="000000"/>
                <w:sz w:val="24"/>
                <w:szCs w:val="24"/>
                <w:u w:val="none"/>
                <w:lang w:val="en-US"/>
              </w:rPr>
              <w:t>3、连接主架的横管采用20mm*20mm*1.2mm厚优质国标方管。</w:t>
            </w:r>
          </w:p>
          <w:p w14:paraId="4BDF5B0E">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default" w:ascii="宋体" w:hAnsi="宋体" w:eastAsia="宋体" w:cs="宋体"/>
                <w:b w:val="0"/>
                <w:bCs w:val="0"/>
                <w:i w:val="0"/>
                <w:iCs w:val="0"/>
                <w:color w:val="000000"/>
                <w:sz w:val="24"/>
                <w:szCs w:val="24"/>
                <w:u w:val="none"/>
                <w:lang w:val="en-US"/>
              </w:rPr>
              <w:t xml:space="preserve">三、钢件工艺： </w:t>
            </w:r>
          </w:p>
          <w:p w14:paraId="58647070">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4</w:t>
            </w:r>
            <w:r>
              <w:rPr>
                <w:rFonts w:hint="default" w:ascii="宋体" w:hAnsi="宋体" w:eastAsia="宋体" w:cs="宋体"/>
                <w:b w:val="0"/>
                <w:bCs w:val="0"/>
                <w:i w:val="0"/>
                <w:iCs w:val="0"/>
                <w:color w:val="000000"/>
                <w:sz w:val="24"/>
                <w:szCs w:val="24"/>
                <w:u w:val="none"/>
                <w:lang w:val="en-US"/>
              </w:rPr>
              <w:t>、焊接要求：CO2保护焊，镀铜焊丝，焊接无脱焊、漏焊、虚焊、焊穿；光洁平整。</w:t>
            </w:r>
          </w:p>
          <w:p w14:paraId="2D6E1C36">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highlight w:val="none"/>
                <w:u w:val="none"/>
                <w:lang w:val="en-US"/>
              </w:rPr>
            </w:pPr>
            <w:r>
              <w:rPr>
                <w:rFonts w:hint="default" w:ascii="宋体" w:hAnsi="宋体" w:eastAsia="宋体" w:cs="宋体"/>
                <w:b w:val="0"/>
                <w:bCs w:val="0"/>
                <w:i w:val="0"/>
                <w:iCs w:val="0"/>
                <w:color w:val="000000"/>
                <w:sz w:val="24"/>
                <w:szCs w:val="24"/>
                <w:u w:val="none"/>
                <w:lang w:val="en-US"/>
              </w:rPr>
              <w:t>金属表面除锈镀层要求：涂饰前零部件的表面应光滑、平整，表面必须经过“除油—水洗—除锈—清洗—中和—水洗—烘干”等工位处理，预备处理后表面无氧化</w:t>
            </w:r>
            <w:r>
              <w:rPr>
                <w:rFonts w:hint="default" w:ascii="宋体" w:hAnsi="宋体" w:eastAsia="宋体" w:cs="宋体"/>
                <w:b w:val="0"/>
                <w:bCs w:val="0"/>
                <w:i w:val="0"/>
                <w:iCs w:val="0"/>
                <w:color w:val="000000"/>
                <w:sz w:val="24"/>
                <w:szCs w:val="24"/>
                <w:highlight w:val="none"/>
                <w:u w:val="none"/>
                <w:lang w:val="en-US"/>
              </w:rPr>
              <w:t xml:space="preserve">皮、锈蚀、粘砂等其他杂质。 </w:t>
            </w:r>
          </w:p>
          <w:p w14:paraId="0A277C84">
            <w:pPr>
              <w:keepNext w:val="0"/>
              <w:keepLines w:val="0"/>
              <w:widowControl/>
              <w:numPr>
                <w:ilvl w:val="0"/>
                <w:numId w:val="11"/>
              </w:numPr>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default" w:ascii="宋体" w:hAnsi="宋体" w:eastAsia="宋体" w:cs="宋体"/>
                <w:b w:val="0"/>
                <w:bCs w:val="0"/>
                <w:i w:val="0"/>
                <w:iCs w:val="0"/>
                <w:color w:val="000000"/>
                <w:sz w:val="24"/>
                <w:szCs w:val="24"/>
                <w:highlight w:val="none"/>
                <w:u w:val="none"/>
                <w:lang w:val="en-US"/>
              </w:rPr>
              <w:t>喷塑要求：采用优质环保产品环氧聚脂塑粉静电喷塑，喷塑外膜的表面光滑平整，色泽均匀</w:t>
            </w:r>
            <w:r>
              <w:rPr>
                <w:rFonts w:hint="default" w:ascii="宋体" w:hAnsi="宋体" w:eastAsia="宋体" w:cs="宋体"/>
                <w:b w:val="0"/>
                <w:bCs w:val="0"/>
                <w:i w:val="0"/>
                <w:iCs w:val="0"/>
                <w:color w:val="000000"/>
                <w:sz w:val="24"/>
                <w:szCs w:val="24"/>
                <w:u w:val="none"/>
                <w:lang w:val="en-US"/>
              </w:rPr>
              <w:t>，喷塑层无漏喷、模糊等缺陷。</w:t>
            </w:r>
          </w:p>
          <w:p w14:paraId="12CEA29E">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highlight w:val="none"/>
                <w:u w:val="none"/>
                <w:lang w:val="en-US"/>
              </w:rPr>
              <w:t>★</w:t>
            </w:r>
            <w:r>
              <w:rPr>
                <w:rFonts w:hint="default" w:ascii="宋体" w:hAnsi="宋体" w:eastAsia="宋体" w:cs="宋体"/>
                <w:b w:val="0"/>
                <w:bCs w:val="0"/>
                <w:i w:val="0"/>
                <w:iCs w:val="0"/>
                <w:color w:val="000000"/>
                <w:sz w:val="24"/>
                <w:szCs w:val="24"/>
                <w:highlight w:val="none"/>
                <w:u w:val="none"/>
                <w:lang w:val="en-US"/>
              </w:rPr>
              <w:t>喷塑</w:t>
            </w:r>
            <w:r>
              <w:rPr>
                <w:rFonts w:hint="eastAsia" w:ascii="宋体" w:hAnsi="宋体" w:eastAsia="宋体" w:cs="宋体"/>
                <w:b w:val="0"/>
                <w:bCs w:val="0"/>
                <w:sz w:val="24"/>
                <w:szCs w:val="24"/>
                <w:highlight w:val="none"/>
                <w:vertAlign w:val="baseline"/>
                <w:lang w:val="en-US" w:eastAsia="zh-CN"/>
              </w:rPr>
              <w:t>符合国家相关标准，提供相应检测报告，检验结果为合格。</w:t>
            </w:r>
          </w:p>
          <w:p w14:paraId="3603856D">
            <w:pPr>
              <w:pStyle w:val="2"/>
              <w:ind w:left="0" w:leftChars="0" w:firstLine="0" w:firstLineChars="0"/>
              <w:rPr>
                <w:rFonts w:hint="eastAsia" w:eastAsia="宋体"/>
                <w:lang w:val="en-US" w:eastAsia="zh-CN"/>
              </w:rPr>
            </w:pPr>
            <w:r>
              <w:rPr>
                <w:rFonts w:hint="eastAsia" w:ascii="宋体" w:hAnsi="宋体" w:eastAsia="宋体" w:cs="宋体"/>
                <w:b w:val="0"/>
                <w:bCs w:val="0"/>
                <w:i w:val="0"/>
                <w:iCs w:val="0"/>
                <w:color w:val="auto"/>
                <w:sz w:val="24"/>
                <w:szCs w:val="24"/>
                <w:highlight w:val="none"/>
                <w:u w:val="none"/>
                <w:lang w:val="en-US" w:eastAsia="zh-CN"/>
              </w:rPr>
              <w:t>6、桌面桌斗、凳面与凳架采用直径5mm镀锌碳钢自攻丝连接，保证桌凳的牢固性。</w:t>
            </w:r>
          </w:p>
        </w:tc>
        <w:tc>
          <w:tcPr>
            <w:tcW w:w="567" w:type="dxa"/>
            <w:noWrap w:val="0"/>
            <w:vAlign w:val="center"/>
          </w:tcPr>
          <w:p w14:paraId="3921E6FC">
            <w:pPr>
              <w:widowControl/>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工业</w:t>
            </w:r>
          </w:p>
        </w:tc>
      </w:tr>
    </w:tbl>
    <w:p w14:paraId="54F859B4">
      <w:pPr>
        <w:numPr>
          <w:ilvl w:val="0"/>
          <w:numId w:val="0"/>
        </w:numPr>
        <w:spacing w:before="120" w:after="120"/>
        <w:jc w:val="left"/>
        <w:outlineLvl w:val="9"/>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备注：本次采购所有产品规格尺寸偏差不超过5%。</w:t>
      </w:r>
    </w:p>
    <w:p w14:paraId="2A9F2A65">
      <w:pPr>
        <w:numPr>
          <w:ilvl w:val="0"/>
          <w:numId w:val="0"/>
        </w:numPr>
        <w:spacing w:before="120" w:after="120"/>
        <w:jc w:val="left"/>
        <w:outlineLvl w:val="9"/>
        <w:rPr>
          <w:rFonts w:hint="default" w:ascii="宋体" w:hAnsi="宋体" w:eastAsia="宋体" w:cs="宋体"/>
          <w:i w:val="0"/>
          <w:iCs w:val="0"/>
          <w:color w:val="000000"/>
          <w:sz w:val="24"/>
          <w:szCs w:val="24"/>
          <w:u w:val="none"/>
          <w:lang w:val="en-US" w:eastAsia="zh-CN"/>
        </w:rPr>
      </w:pPr>
    </w:p>
    <w:p w14:paraId="18C22D00">
      <w:pPr>
        <w:spacing w:before="120" w:after="120"/>
        <w:jc w:val="left"/>
        <w:outlineLvl w:val="2"/>
        <w:rPr>
          <w:rFonts w:hint="default" w:ascii="Times New Roman" w:hAnsi="Times New Roman" w:eastAsia="宋体" w:cs="Times New Roman"/>
          <w:b/>
          <w:caps/>
          <w:color w:val="auto"/>
          <w:kern w:val="0"/>
          <w:sz w:val="28"/>
          <w:szCs w:val="28"/>
          <w:highlight w:val="none"/>
          <w:lang w:val="en-US" w:eastAsia="zh-CN"/>
        </w:rPr>
      </w:pPr>
      <w:r>
        <w:rPr>
          <w:rFonts w:hint="eastAsia" w:ascii="Times New Roman" w:hAnsi="Times New Roman" w:eastAsia="宋体" w:cs="Times New Roman"/>
          <w:b/>
          <w:caps/>
          <w:color w:val="auto"/>
          <w:kern w:val="0"/>
          <w:sz w:val="28"/>
          <w:szCs w:val="28"/>
          <w:highlight w:val="none"/>
          <w:lang w:val="en-US" w:eastAsia="zh-CN"/>
        </w:rPr>
        <w:t>二、验收方式及标准</w:t>
      </w:r>
    </w:p>
    <w:p w14:paraId="0C8C4AAA">
      <w:pPr>
        <w:numPr>
          <w:ilvl w:val="0"/>
          <w:numId w:val="0"/>
        </w:numPr>
        <w:adjustRightInd w:val="0"/>
        <w:snapToGrid w:val="0"/>
        <w:spacing w:line="400" w:lineRule="exact"/>
        <w:ind w:firstLine="560" w:firstLineChars="200"/>
        <w:rPr>
          <w:rFonts w:hint="eastAsia" w:ascii="仿宋_GB2312" w:hAnsi="仿宋_GB2312" w:eastAsia="仿宋_GB2312" w:cs="仿宋_GB2312"/>
          <w:caps/>
          <w:color w:val="auto"/>
          <w:kern w:val="0"/>
          <w:sz w:val="28"/>
          <w:szCs w:val="28"/>
          <w:lang w:val="en-US" w:eastAsia="zh-CN" w:bidi="ar-SA"/>
        </w:rPr>
      </w:pPr>
      <w:r>
        <w:rPr>
          <w:rFonts w:hint="eastAsia" w:ascii="仿宋_GB2312" w:hAnsi="仿宋_GB2312" w:eastAsia="仿宋_GB2312" w:cs="仿宋_GB2312"/>
          <w:caps/>
          <w:color w:val="auto"/>
          <w:kern w:val="0"/>
          <w:sz w:val="28"/>
          <w:szCs w:val="28"/>
          <w:lang w:val="en-US" w:eastAsia="zh-CN" w:bidi="ar-SA"/>
        </w:rPr>
        <w:t>1.验收组织方式：</w:t>
      </w:r>
      <w:r>
        <w:rPr>
          <w:rFonts w:hint="eastAsia" w:ascii="仿宋_GB2312" w:hAnsi="仿宋_GB2312" w:eastAsia="仿宋_GB2312" w:cs="仿宋_GB2312"/>
          <w:caps/>
          <w:color w:val="auto"/>
          <w:kern w:val="0"/>
          <w:sz w:val="28"/>
          <w:szCs w:val="28"/>
          <w:lang w:val="en-US" w:eastAsia="zh-CN" w:bidi="ar-SA"/>
        </w:rPr>
        <w:sym w:font="Wingdings" w:char="00FE"/>
      </w:r>
      <w:r>
        <w:rPr>
          <w:rFonts w:hint="eastAsia" w:ascii="仿宋_GB2312" w:hAnsi="仿宋_GB2312" w:eastAsia="仿宋_GB2312" w:cs="仿宋_GB2312"/>
          <w:caps/>
          <w:color w:val="auto"/>
          <w:kern w:val="0"/>
          <w:sz w:val="28"/>
          <w:szCs w:val="28"/>
          <w:lang w:val="en-US" w:eastAsia="zh-CN" w:bidi="ar-SA"/>
        </w:rPr>
        <w:t xml:space="preserve">自行组织 </w:t>
      </w:r>
      <w:r>
        <w:rPr>
          <w:rFonts w:hint="eastAsia" w:ascii="仿宋_GB2312" w:hAnsi="仿宋_GB2312" w:eastAsia="仿宋_GB2312" w:cs="仿宋_GB2312"/>
          <w:caps/>
          <w:color w:val="auto"/>
          <w:kern w:val="0"/>
          <w:sz w:val="28"/>
          <w:szCs w:val="28"/>
          <w:lang w:val="en-US" w:eastAsia="zh-CN" w:bidi="ar-SA"/>
        </w:rPr>
        <w:sym w:font="Wingdings" w:char="00A8"/>
      </w:r>
      <w:r>
        <w:rPr>
          <w:rFonts w:hint="eastAsia" w:ascii="仿宋_GB2312" w:hAnsi="仿宋_GB2312" w:eastAsia="仿宋_GB2312" w:cs="仿宋_GB2312"/>
          <w:caps/>
          <w:color w:val="auto"/>
          <w:kern w:val="0"/>
          <w:sz w:val="28"/>
          <w:szCs w:val="28"/>
          <w:lang w:val="en-US" w:eastAsia="zh-CN" w:bidi="ar-SA"/>
        </w:rPr>
        <w:t>委托第三方组织</w:t>
      </w:r>
    </w:p>
    <w:p w14:paraId="18905C91">
      <w:pPr>
        <w:adjustRightInd w:val="0"/>
        <w:snapToGrid w:val="0"/>
        <w:spacing w:line="400" w:lineRule="exact"/>
        <w:rPr>
          <w:rFonts w:hint="eastAsia" w:ascii="仿宋_GB2312" w:hAnsi="仿宋_GB2312" w:eastAsia="仿宋_GB2312" w:cs="仿宋_GB2312"/>
          <w:caps/>
          <w:color w:val="auto"/>
          <w:kern w:val="0"/>
          <w:sz w:val="28"/>
          <w:szCs w:val="28"/>
          <w:lang w:val="en-US" w:eastAsia="zh-CN" w:bidi="ar-SA"/>
        </w:rPr>
      </w:pPr>
      <w:r>
        <w:rPr>
          <w:rFonts w:ascii="宋体" w:hAnsi="宋体"/>
          <w:bCs/>
          <w:color w:val="auto"/>
          <w:sz w:val="28"/>
          <w:szCs w:val="28"/>
          <w:lang w:val="en-US" w:eastAsia="zh-CN"/>
        </w:rPr>
        <w:t xml:space="preserve">         </w:t>
      </w:r>
      <w:r>
        <w:rPr>
          <w:rFonts w:hint="eastAsia" w:ascii="仿宋_GB2312" w:hAnsi="仿宋_GB2312" w:eastAsia="仿宋_GB2312" w:cs="仿宋_GB2312"/>
          <w:caps/>
          <w:color w:val="auto"/>
          <w:kern w:val="0"/>
          <w:sz w:val="28"/>
          <w:szCs w:val="28"/>
          <w:lang w:val="en-US" w:eastAsia="zh-CN" w:bidi="ar-SA"/>
        </w:rPr>
        <w:t>验收主体：</w:t>
      </w:r>
      <w:r>
        <w:rPr>
          <w:rFonts w:hint="eastAsia" w:ascii="仿宋_GB2312" w:hAnsi="仿宋_GB2312" w:eastAsia="仿宋_GB2312" w:cs="仿宋_GB2312"/>
          <w:caps/>
          <w:color w:val="auto"/>
          <w:kern w:val="0"/>
          <w:sz w:val="28"/>
          <w:szCs w:val="28"/>
          <w:u w:val="single"/>
          <w:lang w:val="en-US" w:eastAsia="zh-CN" w:bidi="ar-SA"/>
        </w:rPr>
        <w:t xml:space="preserve">  河南省经济管理学校  </w:t>
      </w:r>
    </w:p>
    <w:p w14:paraId="7A65CF51">
      <w:pPr>
        <w:numPr>
          <w:ilvl w:val="0"/>
          <w:numId w:val="0"/>
        </w:numPr>
        <w:adjustRightInd w:val="0"/>
        <w:snapToGrid w:val="0"/>
        <w:spacing w:line="400" w:lineRule="exact"/>
        <w:ind w:firstLine="560" w:firstLineChars="200"/>
        <w:rPr>
          <w:rFonts w:hint="eastAsia" w:ascii="仿宋_GB2312" w:hAnsi="仿宋_GB2312" w:eastAsia="仿宋_GB2312" w:cs="仿宋_GB2312"/>
          <w:caps/>
          <w:color w:val="auto"/>
          <w:kern w:val="0"/>
          <w:sz w:val="28"/>
          <w:szCs w:val="28"/>
          <w:lang w:val="en-US" w:eastAsia="zh-CN" w:bidi="ar-SA"/>
        </w:rPr>
      </w:pPr>
      <w:r>
        <w:rPr>
          <w:rFonts w:hint="eastAsia" w:ascii="仿宋_GB2312" w:hAnsi="仿宋_GB2312" w:eastAsia="仿宋_GB2312" w:cs="仿宋_GB2312"/>
          <w:caps/>
          <w:color w:val="auto"/>
          <w:kern w:val="0"/>
          <w:sz w:val="28"/>
          <w:szCs w:val="28"/>
          <w:lang w:val="en-US" w:eastAsia="zh-CN" w:bidi="ar-SA"/>
        </w:rPr>
        <w:t>是否邀请本项目的其他供应商参加验收：</w:t>
      </w:r>
      <w:r>
        <w:rPr>
          <w:rFonts w:hint="eastAsia" w:ascii="仿宋_GB2312" w:hAnsi="仿宋_GB2312" w:eastAsia="仿宋_GB2312" w:cs="仿宋_GB2312"/>
          <w:caps/>
          <w:color w:val="auto"/>
          <w:kern w:val="0"/>
          <w:sz w:val="28"/>
          <w:szCs w:val="28"/>
          <w:lang w:val="en-US" w:eastAsia="zh-CN" w:bidi="ar-SA"/>
        </w:rPr>
        <w:sym w:font="Wingdings" w:char="00A8"/>
      </w:r>
      <w:r>
        <w:rPr>
          <w:rFonts w:hint="eastAsia" w:ascii="仿宋_GB2312" w:hAnsi="仿宋_GB2312" w:eastAsia="仿宋_GB2312" w:cs="仿宋_GB2312"/>
          <w:caps/>
          <w:color w:val="auto"/>
          <w:kern w:val="0"/>
          <w:sz w:val="28"/>
          <w:szCs w:val="28"/>
          <w:lang w:val="en-US" w:eastAsia="zh-CN" w:bidi="ar-SA"/>
        </w:rPr>
        <w:t xml:space="preserve">是  </w:t>
      </w:r>
      <w:r>
        <w:rPr>
          <w:rFonts w:hint="eastAsia" w:ascii="仿宋_GB2312" w:hAnsi="仿宋_GB2312" w:eastAsia="仿宋_GB2312" w:cs="仿宋_GB2312"/>
          <w:caps/>
          <w:color w:val="auto"/>
          <w:kern w:val="0"/>
          <w:sz w:val="28"/>
          <w:szCs w:val="28"/>
          <w:lang w:val="en-US" w:eastAsia="zh-CN" w:bidi="ar-SA"/>
        </w:rPr>
        <w:sym w:font="Wingdings" w:char="00FE"/>
      </w:r>
      <w:r>
        <w:rPr>
          <w:rFonts w:hint="eastAsia" w:ascii="仿宋_GB2312" w:hAnsi="仿宋_GB2312" w:eastAsia="仿宋_GB2312" w:cs="仿宋_GB2312"/>
          <w:caps/>
          <w:color w:val="auto"/>
          <w:kern w:val="0"/>
          <w:sz w:val="28"/>
          <w:szCs w:val="28"/>
          <w:lang w:val="en-US" w:eastAsia="zh-CN" w:bidi="ar-SA"/>
        </w:rPr>
        <w:t>否</w:t>
      </w:r>
    </w:p>
    <w:p w14:paraId="2BE61D1A">
      <w:pPr>
        <w:numPr>
          <w:ilvl w:val="0"/>
          <w:numId w:val="0"/>
        </w:numPr>
        <w:adjustRightInd w:val="0"/>
        <w:snapToGrid w:val="0"/>
        <w:spacing w:line="400" w:lineRule="exact"/>
        <w:ind w:firstLine="560" w:firstLineChars="200"/>
        <w:rPr>
          <w:rFonts w:hint="eastAsia" w:ascii="仿宋_GB2312" w:hAnsi="仿宋_GB2312" w:eastAsia="仿宋_GB2312" w:cs="仿宋_GB2312"/>
          <w:caps/>
          <w:color w:val="auto"/>
          <w:kern w:val="0"/>
          <w:sz w:val="28"/>
          <w:szCs w:val="28"/>
          <w:highlight w:val="none"/>
          <w:lang w:val="en-US" w:eastAsia="zh-CN" w:bidi="ar-SA"/>
        </w:rPr>
      </w:pPr>
      <w:r>
        <w:rPr>
          <w:rFonts w:hint="eastAsia" w:ascii="仿宋_GB2312" w:hAnsi="仿宋_GB2312" w:eastAsia="仿宋_GB2312" w:cs="仿宋_GB2312"/>
          <w:caps/>
          <w:color w:val="auto"/>
          <w:kern w:val="0"/>
          <w:sz w:val="28"/>
          <w:szCs w:val="28"/>
          <w:highlight w:val="none"/>
          <w:lang w:val="en-US" w:eastAsia="zh-CN" w:bidi="ar-SA"/>
        </w:rPr>
        <w:t>是否邀请专家参加验收：</w:t>
      </w:r>
      <w:r>
        <w:rPr>
          <w:rFonts w:hint="eastAsia" w:ascii="仿宋_GB2312" w:hAnsi="仿宋_GB2312" w:eastAsia="仿宋_GB2312" w:cs="仿宋_GB2312"/>
          <w:caps/>
          <w:color w:val="auto"/>
          <w:kern w:val="0"/>
          <w:sz w:val="28"/>
          <w:szCs w:val="28"/>
          <w:highlight w:val="none"/>
          <w:lang w:val="en-US" w:eastAsia="zh-CN" w:bidi="ar-SA"/>
        </w:rPr>
        <w:sym w:font="Wingdings" w:char="00A8"/>
      </w:r>
      <w:r>
        <w:rPr>
          <w:rFonts w:hint="eastAsia" w:ascii="仿宋_GB2312" w:hAnsi="仿宋_GB2312" w:eastAsia="仿宋_GB2312" w:cs="仿宋_GB2312"/>
          <w:caps/>
          <w:color w:val="auto"/>
          <w:kern w:val="0"/>
          <w:sz w:val="28"/>
          <w:szCs w:val="28"/>
          <w:highlight w:val="none"/>
          <w:lang w:val="en-US" w:eastAsia="zh-CN" w:bidi="ar-SA"/>
        </w:rPr>
        <w:t xml:space="preserve">是  </w:t>
      </w:r>
      <w:r>
        <w:rPr>
          <w:rFonts w:hint="eastAsia" w:ascii="仿宋_GB2312" w:hAnsi="仿宋_GB2312" w:eastAsia="仿宋_GB2312" w:cs="仿宋_GB2312"/>
          <w:caps/>
          <w:color w:val="auto"/>
          <w:kern w:val="0"/>
          <w:sz w:val="28"/>
          <w:szCs w:val="28"/>
          <w:highlight w:val="none"/>
          <w:lang w:val="en-US" w:eastAsia="zh-CN" w:bidi="ar-SA"/>
        </w:rPr>
        <w:sym w:font="Wingdings" w:char="00FE"/>
      </w:r>
      <w:r>
        <w:rPr>
          <w:rFonts w:hint="eastAsia" w:ascii="仿宋_GB2312" w:hAnsi="仿宋_GB2312" w:eastAsia="仿宋_GB2312" w:cs="仿宋_GB2312"/>
          <w:caps/>
          <w:color w:val="auto"/>
          <w:kern w:val="0"/>
          <w:sz w:val="28"/>
          <w:szCs w:val="28"/>
          <w:highlight w:val="none"/>
          <w:lang w:val="en-US" w:eastAsia="zh-CN" w:bidi="ar-SA"/>
        </w:rPr>
        <w:t>否</w:t>
      </w:r>
    </w:p>
    <w:p w14:paraId="3936E153">
      <w:pPr>
        <w:numPr>
          <w:ilvl w:val="0"/>
          <w:numId w:val="0"/>
        </w:numPr>
        <w:adjustRightInd w:val="0"/>
        <w:snapToGrid w:val="0"/>
        <w:spacing w:line="400" w:lineRule="exact"/>
        <w:ind w:firstLine="560" w:firstLineChars="200"/>
        <w:rPr>
          <w:rFonts w:hint="eastAsia" w:ascii="仿宋_GB2312" w:hAnsi="仿宋_GB2312" w:eastAsia="仿宋_GB2312" w:cs="仿宋_GB2312"/>
          <w:caps/>
          <w:color w:val="auto"/>
          <w:kern w:val="0"/>
          <w:sz w:val="28"/>
          <w:szCs w:val="28"/>
          <w:lang w:val="en-US" w:eastAsia="zh-CN" w:bidi="ar-SA"/>
        </w:rPr>
      </w:pPr>
      <w:r>
        <w:rPr>
          <w:rFonts w:hint="eastAsia" w:ascii="仿宋_GB2312" w:hAnsi="仿宋_GB2312" w:eastAsia="仿宋_GB2312" w:cs="仿宋_GB2312"/>
          <w:caps/>
          <w:color w:val="auto"/>
          <w:kern w:val="0"/>
          <w:sz w:val="28"/>
          <w:szCs w:val="28"/>
          <w:lang w:val="en-US" w:eastAsia="zh-CN" w:bidi="ar-SA"/>
        </w:rPr>
        <w:t>是否邀请服务对象参加验收：</w:t>
      </w:r>
      <w:r>
        <w:rPr>
          <w:rFonts w:hint="eastAsia" w:ascii="仿宋_GB2312" w:hAnsi="仿宋_GB2312" w:eastAsia="仿宋_GB2312" w:cs="仿宋_GB2312"/>
          <w:caps/>
          <w:color w:val="auto"/>
          <w:kern w:val="0"/>
          <w:sz w:val="28"/>
          <w:szCs w:val="28"/>
          <w:lang w:val="en-US" w:eastAsia="zh-CN" w:bidi="ar-SA"/>
        </w:rPr>
        <w:sym w:font="Wingdings" w:char="00A8"/>
      </w:r>
      <w:r>
        <w:rPr>
          <w:rFonts w:hint="eastAsia" w:ascii="仿宋_GB2312" w:hAnsi="仿宋_GB2312" w:eastAsia="仿宋_GB2312" w:cs="仿宋_GB2312"/>
          <w:caps/>
          <w:color w:val="auto"/>
          <w:kern w:val="0"/>
          <w:sz w:val="28"/>
          <w:szCs w:val="28"/>
          <w:lang w:val="en-US" w:eastAsia="zh-CN" w:bidi="ar-SA"/>
        </w:rPr>
        <w:t xml:space="preserve">是  </w:t>
      </w:r>
      <w:r>
        <w:rPr>
          <w:rFonts w:hint="eastAsia" w:ascii="仿宋_GB2312" w:hAnsi="仿宋_GB2312" w:eastAsia="仿宋_GB2312" w:cs="仿宋_GB2312"/>
          <w:caps/>
          <w:color w:val="auto"/>
          <w:kern w:val="0"/>
          <w:sz w:val="28"/>
          <w:szCs w:val="28"/>
          <w:lang w:val="en-US" w:eastAsia="zh-CN" w:bidi="ar-SA"/>
        </w:rPr>
        <w:sym w:font="Wingdings" w:char="00FE"/>
      </w:r>
      <w:r>
        <w:rPr>
          <w:rFonts w:hint="eastAsia" w:ascii="仿宋_GB2312" w:hAnsi="仿宋_GB2312" w:eastAsia="仿宋_GB2312" w:cs="仿宋_GB2312"/>
          <w:caps/>
          <w:color w:val="auto"/>
          <w:kern w:val="0"/>
          <w:sz w:val="28"/>
          <w:szCs w:val="28"/>
          <w:lang w:val="en-US" w:eastAsia="zh-CN" w:bidi="ar-SA"/>
        </w:rPr>
        <w:t>否</w:t>
      </w:r>
    </w:p>
    <w:p w14:paraId="033FBE5E">
      <w:pPr>
        <w:numPr>
          <w:ilvl w:val="0"/>
          <w:numId w:val="0"/>
        </w:numPr>
        <w:adjustRightInd w:val="0"/>
        <w:snapToGrid w:val="0"/>
        <w:spacing w:line="400" w:lineRule="exact"/>
        <w:ind w:firstLine="560" w:firstLineChars="200"/>
        <w:rPr>
          <w:rFonts w:hint="eastAsia" w:ascii="仿宋_GB2312" w:hAnsi="仿宋_GB2312" w:eastAsia="仿宋_GB2312" w:cs="仿宋_GB2312"/>
          <w:caps/>
          <w:color w:val="auto"/>
          <w:kern w:val="0"/>
          <w:sz w:val="28"/>
          <w:szCs w:val="28"/>
          <w:highlight w:val="none"/>
          <w:lang w:val="en-US" w:eastAsia="zh-CN" w:bidi="ar-SA"/>
        </w:rPr>
      </w:pPr>
      <w:r>
        <w:rPr>
          <w:rFonts w:hint="eastAsia" w:ascii="仿宋_GB2312" w:hAnsi="仿宋_GB2312" w:eastAsia="仿宋_GB2312" w:cs="仿宋_GB2312"/>
          <w:caps/>
          <w:color w:val="auto"/>
          <w:kern w:val="0"/>
          <w:sz w:val="28"/>
          <w:szCs w:val="28"/>
          <w:highlight w:val="none"/>
          <w:lang w:val="en-US" w:eastAsia="zh-CN" w:bidi="ar-SA"/>
        </w:rPr>
        <w:t>是否邀请第三方检测机构参加验收：</w:t>
      </w:r>
      <w:r>
        <w:rPr>
          <w:rFonts w:hint="eastAsia" w:ascii="仿宋_GB2312" w:hAnsi="仿宋_GB2312" w:eastAsia="仿宋_GB2312" w:cs="仿宋_GB2312"/>
          <w:caps/>
          <w:color w:val="auto"/>
          <w:kern w:val="0"/>
          <w:sz w:val="28"/>
          <w:szCs w:val="28"/>
          <w:highlight w:val="none"/>
          <w:lang w:val="en-US" w:eastAsia="zh-CN" w:bidi="ar-SA"/>
        </w:rPr>
        <w:sym w:font="Wingdings" w:char="00A8"/>
      </w:r>
      <w:r>
        <w:rPr>
          <w:rFonts w:hint="eastAsia" w:ascii="仿宋_GB2312" w:hAnsi="仿宋_GB2312" w:eastAsia="仿宋_GB2312" w:cs="仿宋_GB2312"/>
          <w:caps/>
          <w:color w:val="auto"/>
          <w:kern w:val="0"/>
          <w:sz w:val="28"/>
          <w:szCs w:val="28"/>
          <w:highlight w:val="none"/>
          <w:lang w:val="en-US" w:eastAsia="zh-CN" w:bidi="ar-SA"/>
        </w:rPr>
        <w:t xml:space="preserve">是  </w:t>
      </w:r>
      <w:r>
        <w:rPr>
          <w:rFonts w:hint="eastAsia" w:ascii="仿宋_GB2312" w:hAnsi="仿宋_GB2312" w:eastAsia="仿宋_GB2312" w:cs="仿宋_GB2312"/>
          <w:caps/>
          <w:color w:val="auto"/>
          <w:kern w:val="0"/>
          <w:sz w:val="28"/>
          <w:szCs w:val="28"/>
          <w:highlight w:val="none"/>
          <w:lang w:val="en-US" w:eastAsia="zh-CN" w:bidi="ar-SA"/>
        </w:rPr>
        <w:sym w:font="Wingdings" w:char="00FE"/>
      </w:r>
      <w:r>
        <w:rPr>
          <w:rFonts w:hint="eastAsia" w:ascii="仿宋_GB2312" w:hAnsi="仿宋_GB2312" w:eastAsia="仿宋_GB2312" w:cs="仿宋_GB2312"/>
          <w:caps/>
          <w:color w:val="auto"/>
          <w:kern w:val="0"/>
          <w:sz w:val="28"/>
          <w:szCs w:val="28"/>
          <w:highlight w:val="none"/>
          <w:lang w:val="en-US" w:eastAsia="zh-CN" w:bidi="ar-SA"/>
        </w:rPr>
        <w:t>否</w:t>
      </w:r>
    </w:p>
    <w:p w14:paraId="6C014972">
      <w:pPr>
        <w:adjustRightInd w:val="0"/>
        <w:snapToGrid w:val="0"/>
        <w:spacing w:line="400" w:lineRule="exact"/>
        <w:ind w:firstLine="560" w:firstLineChars="200"/>
        <w:rPr>
          <w:rFonts w:ascii="宋体" w:hAnsi="宋体"/>
          <w:bCs/>
          <w:color w:val="auto"/>
          <w:sz w:val="28"/>
          <w:szCs w:val="28"/>
        </w:rPr>
      </w:pPr>
      <w:r>
        <w:rPr>
          <w:rFonts w:hint="eastAsia" w:ascii="仿宋_GB2312" w:hAnsi="仿宋_GB2312" w:eastAsia="仿宋_GB2312" w:cs="仿宋_GB2312"/>
          <w:caps/>
          <w:color w:val="auto"/>
          <w:kern w:val="0"/>
          <w:sz w:val="28"/>
          <w:szCs w:val="28"/>
          <w:lang w:val="en-US" w:eastAsia="zh-CN" w:bidi="ar-SA"/>
        </w:rPr>
        <w:t>是否进行抽查检测：</w:t>
      </w:r>
      <w:r>
        <w:rPr>
          <w:rFonts w:hint="eastAsia" w:ascii="仿宋_GB2312" w:hAnsi="仿宋_GB2312" w:eastAsia="仿宋_GB2312" w:cs="仿宋_GB2312"/>
          <w:caps/>
          <w:color w:val="auto"/>
          <w:kern w:val="0"/>
          <w:sz w:val="28"/>
          <w:szCs w:val="28"/>
          <w:lang w:val="en-US" w:eastAsia="zh-CN" w:bidi="ar-SA"/>
        </w:rPr>
        <w:sym w:font="Wingdings" w:char="00A8"/>
      </w:r>
      <w:r>
        <w:rPr>
          <w:rFonts w:hint="eastAsia" w:ascii="仿宋_GB2312" w:hAnsi="仿宋_GB2312" w:eastAsia="仿宋_GB2312" w:cs="仿宋_GB2312"/>
          <w:caps/>
          <w:color w:val="auto"/>
          <w:kern w:val="0"/>
          <w:sz w:val="28"/>
          <w:szCs w:val="28"/>
          <w:lang w:val="en-US" w:eastAsia="zh-CN" w:bidi="ar-SA"/>
        </w:rPr>
        <w:t>是，抽查比例：</w:t>
      </w:r>
      <w:r>
        <w:rPr>
          <w:rFonts w:ascii="宋体" w:hAnsi="宋体"/>
          <w:bCs/>
          <w:color w:val="auto"/>
          <w:sz w:val="28"/>
          <w:szCs w:val="28"/>
          <w:u w:val="single"/>
        </w:rPr>
        <w:t xml:space="preserve"> </w:t>
      </w:r>
      <w:r>
        <w:rPr>
          <w:rFonts w:hint="eastAsia" w:ascii="仿宋_GB2312" w:hAnsi="仿宋_GB2312" w:eastAsia="仿宋_GB2312" w:cs="仿宋_GB2312"/>
          <w:caps/>
          <w:color w:val="auto"/>
          <w:kern w:val="0"/>
          <w:sz w:val="28"/>
          <w:szCs w:val="28"/>
          <w:u w:val="single"/>
          <w:lang w:val="en-US" w:eastAsia="zh-CN" w:bidi="ar-SA"/>
        </w:rPr>
        <w:t xml:space="preserve">     </w:t>
      </w:r>
      <w:r>
        <w:rPr>
          <w:rFonts w:ascii="宋体" w:hAnsi="宋体"/>
          <w:bCs/>
          <w:color w:val="auto"/>
          <w:sz w:val="28"/>
          <w:szCs w:val="28"/>
        </w:rPr>
        <w:t xml:space="preserve"> </w:t>
      </w:r>
      <w:r>
        <w:rPr>
          <w:rFonts w:hint="eastAsia" w:ascii="仿宋_GB2312" w:hAnsi="仿宋_GB2312" w:eastAsia="仿宋_GB2312" w:cs="仿宋_GB2312"/>
          <w:caps/>
          <w:color w:val="auto"/>
          <w:kern w:val="0"/>
          <w:sz w:val="28"/>
          <w:szCs w:val="28"/>
          <w:lang w:val="en-US" w:eastAsia="zh-CN" w:bidi="ar-SA"/>
        </w:rPr>
        <w:sym w:font="Wingdings" w:char="00FE"/>
      </w:r>
      <w:r>
        <w:rPr>
          <w:rFonts w:hint="eastAsia" w:ascii="仿宋_GB2312" w:hAnsi="仿宋_GB2312" w:eastAsia="仿宋_GB2312" w:cs="仿宋_GB2312"/>
          <w:caps/>
          <w:color w:val="auto"/>
          <w:kern w:val="0"/>
          <w:sz w:val="28"/>
          <w:szCs w:val="28"/>
          <w:lang w:val="en-US" w:eastAsia="zh-CN" w:bidi="ar-SA"/>
        </w:rPr>
        <w:t>否</w:t>
      </w:r>
    </w:p>
    <w:p w14:paraId="635D310D">
      <w:pPr>
        <w:adjustRightInd w:val="0"/>
        <w:snapToGrid w:val="0"/>
        <w:spacing w:line="400" w:lineRule="exact"/>
        <w:ind w:firstLine="560" w:firstLineChars="200"/>
        <w:rPr>
          <w:rFonts w:ascii="宋体" w:hAnsi="宋体" w:eastAsia="宋体"/>
          <w:bCs/>
          <w:color w:val="auto"/>
          <w:sz w:val="28"/>
          <w:szCs w:val="28"/>
          <w:lang w:eastAsia="zh-CN"/>
        </w:rPr>
      </w:pPr>
      <w:r>
        <w:rPr>
          <w:rFonts w:hint="eastAsia" w:ascii="仿宋_GB2312" w:hAnsi="仿宋_GB2312" w:eastAsia="仿宋_GB2312" w:cs="仿宋_GB2312"/>
          <w:caps/>
          <w:color w:val="auto"/>
          <w:kern w:val="0"/>
          <w:sz w:val="28"/>
          <w:szCs w:val="28"/>
          <w:lang w:val="en-US" w:eastAsia="zh-CN" w:bidi="ar-SA"/>
        </w:rPr>
        <w:t>是否存在破坏性检测：</w:t>
      </w:r>
      <w:r>
        <w:rPr>
          <w:rFonts w:hint="eastAsia" w:ascii="仿宋_GB2312" w:hAnsi="仿宋_GB2312" w:eastAsia="仿宋_GB2312" w:cs="仿宋_GB2312"/>
          <w:caps/>
          <w:color w:val="auto"/>
          <w:kern w:val="0"/>
          <w:sz w:val="28"/>
          <w:szCs w:val="28"/>
          <w:lang w:val="en-US" w:eastAsia="zh-CN" w:bidi="ar-SA"/>
        </w:rPr>
        <w:sym w:font="Wingdings" w:char="00A8"/>
      </w:r>
      <w:r>
        <w:rPr>
          <w:rFonts w:hint="eastAsia" w:ascii="仿宋_GB2312" w:hAnsi="仿宋_GB2312" w:eastAsia="仿宋_GB2312" w:cs="仿宋_GB2312"/>
          <w:caps/>
          <w:color w:val="auto"/>
          <w:kern w:val="0"/>
          <w:sz w:val="28"/>
          <w:szCs w:val="28"/>
          <w:lang w:val="en-US" w:eastAsia="zh-CN" w:bidi="ar-SA"/>
        </w:rPr>
        <w:t>是，</w:t>
      </w:r>
      <w:r>
        <w:rPr>
          <w:rFonts w:hint="eastAsia" w:ascii="仿宋_GB2312" w:hAnsi="仿宋_GB2312" w:eastAsia="仿宋_GB2312" w:cs="仿宋_GB2312"/>
          <w:caps/>
          <w:color w:val="auto"/>
          <w:kern w:val="0"/>
          <w:sz w:val="28"/>
          <w:szCs w:val="28"/>
          <w:u w:val="single"/>
          <w:lang w:val="en-US" w:eastAsia="zh-CN" w:bidi="ar-SA"/>
        </w:rPr>
        <w:t>（应明确对被破坏的检测产品的处理方式）</w:t>
      </w:r>
      <w:r>
        <w:rPr>
          <w:rFonts w:hint="eastAsia" w:ascii="仿宋_GB2312" w:hAnsi="仿宋_GB2312" w:eastAsia="仿宋_GB2312" w:cs="仿宋_GB2312"/>
          <w:caps/>
          <w:color w:val="auto"/>
          <w:kern w:val="0"/>
          <w:sz w:val="28"/>
          <w:szCs w:val="28"/>
          <w:lang w:val="en-US" w:eastAsia="zh-CN" w:bidi="ar-SA"/>
        </w:rPr>
        <w:sym w:font="Wingdings" w:char="00FE"/>
      </w:r>
      <w:r>
        <w:rPr>
          <w:rFonts w:hint="eastAsia" w:ascii="仿宋_GB2312" w:hAnsi="仿宋_GB2312" w:eastAsia="仿宋_GB2312" w:cs="仿宋_GB2312"/>
          <w:caps/>
          <w:color w:val="auto"/>
          <w:kern w:val="0"/>
          <w:sz w:val="28"/>
          <w:szCs w:val="28"/>
          <w:lang w:val="en-US" w:eastAsia="zh-CN" w:bidi="ar-SA"/>
        </w:rPr>
        <w:t>否</w:t>
      </w:r>
    </w:p>
    <w:p w14:paraId="4DA8480A">
      <w:pPr>
        <w:adjustRightInd w:val="0"/>
        <w:snapToGrid w:val="0"/>
        <w:spacing w:line="400" w:lineRule="exact"/>
        <w:ind w:firstLine="560" w:firstLineChars="200"/>
        <w:rPr>
          <w:rFonts w:ascii="宋体" w:hAnsi="宋体"/>
          <w:bCs/>
          <w:color w:val="auto"/>
          <w:sz w:val="28"/>
          <w:szCs w:val="28"/>
          <w:u w:val="single"/>
        </w:rPr>
      </w:pPr>
      <w:r>
        <w:rPr>
          <w:rFonts w:hint="eastAsia" w:ascii="仿宋_GB2312" w:hAnsi="仿宋_GB2312" w:eastAsia="仿宋_GB2312" w:cs="仿宋_GB2312"/>
          <w:caps/>
          <w:color w:val="auto"/>
          <w:kern w:val="0"/>
          <w:sz w:val="28"/>
          <w:szCs w:val="28"/>
          <w:lang w:val="en-US" w:eastAsia="zh-CN" w:bidi="ar-SA"/>
        </w:rPr>
        <w:t>验收组织的其他事项：</w:t>
      </w:r>
      <w:r>
        <w:rPr>
          <w:rFonts w:ascii="宋体" w:hAnsi="宋体"/>
          <w:bCs/>
          <w:color w:val="auto"/>
          <w:sz w:val="28"/>
          <w:szCs w:val="28"/>
          <w:u w:val="single"/>
        </w:rPr>
        <w:t xml:space="preserve">    </w:t>
      </w:r>
      <w:r>
        <w:rPr>
          <w:rFonts w:hint="eastAsia" w:ascii="仿宋_GB2312" w:hAnsi="仿宋_GB2312" w:eastAsia="仿宋_GB2312" w:cs="仿宋_GB2312"/>
          <w:caps/>
          <w:color w:val="auto"/>
          <w:kern w:val="0"/>
          <w:sz w:val="28"/>
          <w:szCs w:val="28"/>
          <w:u w:val="single"/>
          <w:lang w:val="en-US" w:eastAsia="zh-CN" w:bidi="ar-SA"/>
        </w:rPr>
        <w:t xml:space="preserve">  无  </w:t>
      </w:r>
      <w:r>
        <w:rPr>
          <w:rFonts w:ascii="宋体" w:hAnsi="宋体"/>
          <w:bCs/>
          <w:color w:val="auto"/>
          <w:sz w:val="28"/>
          <w:szCs w:val="28"/>
          <w:u w:val="single"/>
        </w:rPr>
        <w:t xml:space="preserve">     </w:t>
      </w:r>
    </w:p>
    <w:p w14:paraId="3DBB1D92">
      <w:pPr>
        <w:adjustRightInd w:val="0"/>
        <w:snapToGrid w:val="0"/>
        <w:spacing w:line="400" w:lineRule="exact"/>
        <w:ind w:firstLine="560" w:firstLineChars="200"/>
        <w:rPr>
          <w:rFonts w:ascii="宋体" w:hAnsi="宋体"/>
          <w:bCs/>
          <w:color w:val="auto"/>
          <w:sz w:val="28"/>
          <w:szCs w:val="28"/>
          <w:u w:val="single"/>
        </w:rPr>
      </w:pPr>
      <w:r>
        <w:rPr>
          <w:rFonts w:hint="eastAsia" w:ascii="仿宋_GB2312" w:hAnsi="仿宋_GB2312" w:eastAsia="仿宋_GB2312" w:cs="仿宋_GB2312"/>
          <w:caps/>
          <w:color w:val="auto"/>
          <w:kern w:val="0"/>
          <w:sz w:val="28"/>
          <w:szCs w:val="28"/>
          <w:lang w:val="en-US" w:eastAsia="zh-CN" w:bidi="ar-SA"/>
        </w:rPr>
        <w:t>2.履约验收时间：</w:t>
      </w:r>
      <w:r>
        <w:rPr>
          <w:rFonts w:hint="eastAsia" w:ascii="仿宋_GB2312" w:hAnsi="仿宋_GB2312" w:eastAsia="仿宋_GB2312" w:cs="仿宋_GB2312"/>
          <w:caps/>
          <w:color w:val="auto"/>
          <w:kern w:val="0"/>
          <w:sz w:val="28"/>
          <w:szCs w:val="28"/>
          <w:u w:val="single"/>
          <w:lang w:val="en-US" w:eastAsia="zh-CN" w:bidi="ar-SA"/>
        </w:rPr>
        <w:t>供应商提出验收申请之日起7日内组织验收</w:t>
      </w:r>
    </w:p>
    <w:p w14:paraId="54C9ED86">
      <w:pPr>
        <w:adjustRightInd w:val="0"/>
        <w:snapToGrid w:val="0"/>
        <w:spacing w:line="400" w:lineRule="exact"/>
        <w:ind w:firstLine="560" w:firstLineChars="200"/>
        <w:rPr>
          <w:rFonts w:hint="eastAsia" w:ascii="仿宋_GB2312" w:hAnsi="仿宋_GB2312" w:eastAsia="仿宋_GB2312" w:cs="仿宋_GB2312"/>
          <w:caps/>
          <w:color w:val="auto"/>
          <w:kern w:val="0"/>
          <w:sz w:val="28"/>
          <w:szCs w:val="28"/>
          <w:lang w:val="en-US" w:eastAsia="zh-CN" w:bidi="ar-SA"/>
        </w:rPr>
      </w:pPr>
      <w:r>
        <w:rPr>
          <w:rFonts w:hint="eastAsia" w:ascii="仿宋_GB2312" w:hAnsi="仿宋_GB2312" w:eastAsia="仿宋_GB2312" w:cs="仿宋_GB2312"/>
          <w:caps/>
          <w:color w:val="auto"/>
          <w:kern w:val="0"/>
          <w:sz w:val="28"/>
          <w:szCs w:val="28"/>
          <w:highlight w:val="none"/>
          <w:lang w:val="en-US" w:eastAsia="zh-CN" w:bidi="ar-SA"/>
        </w:rPr>
        <w:t>3.履约验收方式：</w:t>
      </w:r>
      <w:r>
        <w:rPr>
          <w:rFonts w:hint="eastAsia" w:ascii="仿宋_GB2312" w:hAnsi="仿宋_GB2312" w:eastAsia="仿宋_GB2312" w:cs="仿宋_GB2312"/>
          <w:caps/>
          <w:color w:val="auto"/>
          <w:kern w:val="0"/>
          <w:sz w:val="28"/>
          <w:szCs w:val="28"/>
          <w:highlight w:val="none"/>
          <w:lang w:val="en-US" w:eastAsia="zh-CN" w:bidi="ar-SA"/>
        </w:rPr>
        <w:sym w:font="Wingdings" w:char="00FE"/>
      </w:r>
      <w:r>
        <w:rPr>
          <w:rFonts w:hint="eastAsia" w:ascii="仿宋_GB2312" w:hAnsi="仿宋_GB2312" w:eastAsia="仿宋_GB2312" w:cs="仿宋_GB2312"/>
          <w:caps/>
          <w:color w:val="auto"/>
          <w:kern w:val="0"/>
          <w:sz w:val="28"/>
          <w:szCs w:val="28"/>
          <w:highlight w:val="none"/>
          <w:lang w:val="en-US" w:eastAsia="zh-CN" w:bidi="ar-SA"/>
        </w:rPr>
        <w:t>一次性验收</w:t>
      </w:r>
      <w:r>
        <w:rPr>
          <w:rFonts w:hint="eastAsia" w:ascii="仿宋_GB2312" w:hAnsi="仿宋_GB2312" w:eastAsia="仿宋_GB2312" w:cs="仿宋_GB2312"/>
          <w:caps/>
          <w:color w:val="auto"/>
          <w:kern w:val="0"/>
          <w:sz w:val="28"/>
          <w:szCs w:val="28"/>
          <w:lang w:val="en-US" w:eastAsia="zh-CN" w:bidi="ar-SA"/>
        </w:rPr>
        <w:t xml:space="preserve">         </w:t>
      </w:r>
    </w:p>
    <w:p w14:paraId="7319A06F">
      <w:pPr>
        <w:adjustRightInd w:val="0"/>
        <w:snapToGrid w:val="0"/>
        <w:spacing w:line="400" w:lineRule="exact"/>
        <w:ind w:firstLine="560" w:firstLineChars="200"/>
        <w:rPr>
          <w:rFonts w:ascii="宋体" w:hAnsi="宋体"/>
          <w:bCs/>
          <w:color w:val="auto"/>
          <w:sz w:val="28"/>
          <w:szCs w:val="28"/>
        </w:rPr>
      </w:pPr>
      <w:r>
        <w:rPr>
          <w:rFonts w:hint="eastAsia" w:ascii="仿宋_GB2312" w:hAnsi="仿宋_GB2312" w:eastAsia="仿宋_GB2312" w:cs="仿宋_GB2312"/>
          <w:caps/>
          <w:color w:val="auto"/>
          <w:kern w:val="0"/>
          <w:sz w:val="28"/>
          <w:szCs w:val="28"/>
          <w:lang w:val="en-US" w:eastAsia="zh-CN" w:bidi="ar-SA"/>
        </w:rPr>
        <w:t>4.履约验收程序：</w:t>
      </w:r>
      <w:r>
        <w:rPr>
          <w:rFonts w:hint="eastAsia" w:ascii="仿宋_GB2312" w:hAnsi="仿宋_GB2312" w:eastAsia="仿宋_GB2312" w:cs="仿宋_GB2312"/>
          <w:caps/>
          <w:color w:val="auto"/>
          <w:kern w:val="0"/>
          <w:sz w:val="28"/>
          <w:szCs w:val="28"/>
          <w:u w:val="single"/>
          <w:lang w:val="en-US" w:eastAsia="zh-CN" w:bidi="ar-SA"/>
        </w:rPr>
        <w:t xml:space="preserve">   </w:t>
      </w:r>
      <w:r>
        <w:rPr>
          <w:rFonts w:hint="default" w:ascii="仿宋_GB2312" w:hAnsi="仿宋_GB2312" w:eastAsia="仿宋_GB2312" w:cs="仿宋_GB2312"/>
          <w:caps/>
          <w:color w:val="auto"/>
          <w:kern w:val="0"/>
          <w:sz w:val="28"/>
          <w:szCs w:val="28"/>
          <w:u w:val="single"/>
          <w:lang w:val="en-US" w:eastAsia="zh-CN" w:bidi="ar-SA"/>
        </w:rPr>
        <w:t>成交供应商提供全部货物，安装调试完毕后，采购人</w:t>
      </w:r>
      <w:r>
        <w:rPr>
          <w:rFonts w:hint="eastAsia" w:ascii="仿宋_GB2312" w:hAnsi="仿宋_GB2312" w:eastAsia="仿宋_GB2312" w:cs="仿宋_GB2312"/>
          <w:caps/>
          <w:color w:val="auto"/>
          <w:kern w:val="0"/>
          <w:sz w:val="28"/>
          <w:szCs w:val="28"/>
          <w:u w:val="single"/>
          <w:lang w:val="en-US" w:eastAsia="zh-CN" w:bidi="ar-SA"/>
        </w:rPr>
        <w:t>组织</w:t>
      </w:r>
      <w:r>
        <w:rPr>
          <w:rFonts w:hint="default" w:ascii="仿宋_GB2312" w:hAnsi="仿宋_GB2312" w:eastAsia="仿宋_GB2312" w:cs="仿宋_GB2312"/>
          <w:caps/>
          <w:color w:val="auto"/>
          <w:kern w:val="0"/>
          <w:sz w:val="28"/>
          <w:szCs w:val="28"/>
          <w:u w:val="single"/>
          <w:lang w:val="en-US" w:eastAsia="zh-CN" w:bidi="ar-SA"/>
        </w:rPr>
        <w:t>验收</w:t>
      </w:r>
      <w:r>
        <w:rPr>
          <w:rFonts w:hint="eastAsia" w:ascii="仿宋_GB2312" w:hAnsi="仿宋_GB2312" w:eastAsia="仿宋_GB2312" w:cs="仿宋_GB2312"/>
          <w:caps/>
          <w:color w:val="auto"/>
          <w:kern w:val="0"/>
          <w:sz w:val="28"/>
          <w:szCs w:val="28"/>
          <w:u w:val="single"/>
          <w:lang w:val="en-US" w:eastAsia="zh-CN" w:bidi="ar-SA"/>
        </w:rPr>
        <w:t xml:space="preserve">。 </w:t>
      </w:r>
    </w:p>
    <w:p w14:paraId="6E9F67A2">
      <w:pPr>
        <w:adjustRightInd w:val="0"/>
        <w:snapToGrid w:val="0"/>
        <w:spacing w:line="400" w:lineRule="exact"/>
        <w:ind w:firstLine="560" w:firstLineChars="200"/>
        <w:rPr>
          <w:rFonts w:ascii="宋体" w:hAnsi="宋体"/>
          <w:bCs/>
          <w:color w:val="auto"/>
          <w:sz w:val="28"/>
          <w:szCs w:val="28"/>
          <w:u w:val="single"/>
        </w:rPr>
      </w:pPr>
      <w:r>
        <w:rPr>
          <w:rFonts w:hint="eastAsia" w:ascii="仿宋_GB2312" w:hAnsi="仿宋_GB2312" w:eastAsia="仿宋_GB2312" w:cs="仿宋_GB2312"/>
          <w:caps/>
          <w:color w:val="auto"/>
          <w:kern w:val="0"/>
          <w:sz w:val="28"/>
          <w:szCs w:val="28"/>
          <w:lang w:val="en-US" w:eastAsia="zh-CN" w:bidi="ar-SA"/>
        </w:rPr>
        <w:t>5.履约验收的内容：</w:t>
      </w:r>
      <w:r>
        <w:rPr>
          <w:rFonts w:hint="eastAsia" w:ascii="仿宋_GB2312" w:hAnsi="仿宋_GB2312" w:eastAsia="仿宋_GB2312" w:cs="仿宋_GB2312"/>
          <w:caps/>
          <w:color w:val="auto"/>
          <w:kern w:val="0"/>
          <w:sz w:val="28"/>
          <w:szCs w:val="28"/>
          <w:u w:val="single"/>
          <w:lang w:val="en-US" w:eastAsia="zh-CN" w:bidi="ar-SA"/>
        </w:rPr>
        <w:t>按照采购文件及合同约定内容进行验收。</w:t>
      </w:r>
    </w:p>
    <w:p w14:paraId="4FD633EA">
      <w:pPr>
        <w:adjustRightInd w:val="0"/>
        <w:snapToGrid w:val="0"/>
        <w:spacing w:line="400" w:lineRule="exact"/>
        <w:ind w:firstLine="560" w:firstLineChars="200"/>
        <w:rPr>
          <w:rFonts w:ascii="宋体" w:hAnsi="宋体"/>
          <w:bCs/>
          <w:color w:val="auto"/>
          <w:sz w:val="28"/>
          <w:szCs w:val="28"/>
          <w:u w:val="single"/>
        </w:rPr>
      </w:pPr>
      <w:r>
        <w:rPr>
          <w:rFonts w:hint="eastAsia" w:ascii="仿宋_GB2312" w:hAnsi="仿宋_GB2312" w:eastAsia="仿宋_GB2312" w:cs="仿宋_GB2312"/>
          <w:caps/>
          <w:color w:val="auto"/>
          <w:kern w:val="0"/>
          <w:sz w:val="28"/>
          <w:szCs w:val="28"/>
          <w:lang w:val="en-US" w:eastAsia="zh-CN" w:bidi="ar-SA"/>
        </w:rPr>
        <w:t>6.履约验收标准：</w:t>
      </w:r>
      <w:r>
        <w:rPr>
          <w:rFonts w:ascii="宋体" w:hAnsi="宋体"/>
          <w:bCs/>
          <w:color w:val="auto"/>
          <w:sz w:val="28"/>
          <w:szCs w:val="28"/>
          <w:u w:val="single"/>
        </w:rPr>
        <w:t xml:space="preserve">   </w:t>
      </w:r>
      <w:r>
        <w:rPr>
          <w:rFonts w:hint="eastAsia" w:ascii="仿宋_GB2312" w:hAnsi="仿宋_GB2312" w:eastAsia="仿宋_GB2312" w:cs="仿宋_GB2312"/>
          <w:caps/>
          <w:color w:val="auto"/>
          <w:kern w:val="0"/>
          <w:sz w:val="28"/>
          <w:szCs w:val="28"/>
          <w:u w:val="single"/>
          <w:lang w:val="en-US" w:eastAsia="zh-CN" w:bidi="ar-SA"/>
        </w:rPr>
        <w:t xml:space="preserve">产品合格满足采购人需求  </w:t>
      </w:r>
      <w:r>
        <w:rPr>
          <w:rFonts w:ascii="宋体" w:hAnsi="宋体"/>
          <w:bCs/>
          <w:color w:val="auto"/>
          <w:sz w:val="28"/>
          <w:szCs w:val="28"/>
          <w:u w:val="single"/>
        </w:rPr>
        <w:t xml:space="preserve">                              </w:t>
      </w:r>
    </w:p>
    <w:p w14:paraId="31776D16">
      <w:pPr>
        <w:pStyle w:val="96"/>
        <w:ind w:firstLine="420"/>
        <w:rPr>
          <w:rFonts w:hint="eastAsia" w:ascii="仿宋_GB2312" w:hAnsi="仿宋_GB2312" w:eastAsia="仿宋_GB2312" w:cs="仿宋_GB2312"/>
          <w:caps/>
          <w:color w:val="auto"/>
          <w:kern w:val="0"/>
          <w:sz w:val="28"/>
          <w:szCs w:val="28"/>
          <w:lang w:val="en-US" w:eastAsia="zh-CN" w:bidi="ar-SA"/>
        </w:rPr>
      </w:pPr>
      <w:r>
        <w:rPr>
          <w:rFonts w:hint="eastAsia" w:ascii="仿宋_GB2312" w:hAnsi="仿宋_GB2312" w:eastAsia="仿宋_GB2312" w:cs="仿宋_GB2312"/>
          <w:caps/>
          <w:color w:val="auto"/>
          <w:kern w:val="0"/>
          <w:sz w:val="28"/>
          <w:szCs w:val="28"/>
          <w:lang w:val="en-US" w:eastAsia="zh-CN" w:bidi="ar-SA"/>
        </w:rPr>
        <w:t>7.是否以采购活动中供应商提供的样品作为参考：</w:t>
      </w:r>
      <w:r>
        <w:rPr>
          <w:rFonts w:hint="eastAsia" w:ascii="仿宋_GB2312" w:hAnsi="仿宋_GB2312" w:eastAsia="仿宋_GB2312" w:cs="仿宋_GB2312"/>
          <w:caps/>
          <w:color w:val="auto"/>
          <w:kern w:val="0"/>
          <w:sz w:val="28"/>
          <w:szCs w:val="28"/>
          <w:lang w:val="en-US" w:eastAsia="zh-CN" w:bidi="ar-SA"/>
        </w:rPr>
        <w:sym w:font="Wingdings" w:char="00A8"/>
      </w:r>
      <w:r>
        <w:rPr>
          <w:rFonts w:hint="eastAsia" w:ascii="仿宋_GB2312" w:hAnsi="仿宋_GB2312" w:eastAsia="仿宋_GB2312" w:cs="仿宋_GB2312"/>
          <w:caps/>
          <w:color w:val="auto"/>
          <w:kern w:val="0"/>
          <w:sz w:val="28"/>
          <w:szCs w:val="28"/>
          <w:lang w:val="en-US" w:eastAsia="zh-CN" w:bidi="ar-SA"/>
        </w:rPr>
        <w:t xml:space="preserve">是  </w:t>
      </w:r>
      <w:r>
        <w:rPr>
          <w:rFonts w:hint="eastAsia" w:ascii="仿宋_GB2312" w:hAnsi="仿宋_GB2312" w:eastAsia="仿宋_GB2312" w:cs="仿宋_GB2312"/>
          <w:caps/>
          <w:color w:val="auto"/>
          <w:kern w:val="0"/>
          <w:sz w:val="28"/>
          <w:szCs w:val="28"/>
          <w:lang w:val="en-US" w:eastAsia="zh-CN" w:bidi="ar-SA"/>
        </w:rPr>
        <w:sym w:font="Wingdings" w:char="00FE"/>
      </w:r>
      <w:r>
        <w:rPr>
          <w:rFonts w:hint="eastAsia" w:ascii="仿宋_GB2312" w:hAnsi="仿宋_GB2312" w:eastAsia="仿宋_GB2312" w:cs="仿宋_GB2312"/>
          <w:caps/>
          <w:color w:val="auto"/>
          <w:kern w:val="0"/>
          <w:sz w:val="28"/>
          <w:szCs w:val="28"/>
          <w:lang w:val="en-US" w:eastAsia="zh-CN" w:bidi="ar-SA"/>
        </w:rPr>
        <w:t>否</w:t>
      </w:r>
    </w:p>
    <w:p w14:paraId="270D9F58">
      <w:pPr>
        <w:adjustRightInd w:val="0"/>
        <w:snapToGrid w:val="0"/>
        <w:spacing w:line="400" w:lineRule="exact"/>
        <w:ind w:firstLine="560" w:firstLineChars="200"/>
        <w:rPr>
          <w:rFonts w:ascii="宋体" w:hAnsi="宋体" w:cs="宋体"/>
          <w:bCs/>
          <w:color w:val="auto"/>
          <w:sz w:val="28"/>
          <w:szCs w:val="28"/>
          <w:u w:val="single"/>
        </w:rPr>
      </w:pPr>
      <w:r>
        <w:rPr>
          <w:rFonts w:hint="eastAsia" w:ascii="仿宋_GB2312" w:hAnsi="仿宋_GB2312" w:eastAsia="仿宋_GB2312" w:cs="仿宋_GB2312"/>
          <w:caps/>
          <w:color w:val="auto"/>
          <w:kern w:val="0"/>
          <w:sz w:val="28"/>
          <w:szCs w:val="28"/>
          <w:lang w:val="en-US" w:eastAsia="zh-CN" w:bidi="ar-SA"/>
        </w:rPr>
        <w:t>8.履约验收其他事项</w:t>
      </w:r>
      <w:r>
        <w:rPr>
          <w:rFonts w:ascii="宋体" w:hAnsi="宋体" w:cs="宋体"/>
          <w:bCs/>
          <w:color w:val="auto"/>
          <w:sz w:val="28"/>
          <w:szCs w:val="28"/>
        </w:rPr>
        <w:t>：</w:t>
      </w:r>
      <w:r>
        <w:rPr>
          <w:rFonts w:ascii="宋体" w:hAnsi="宋体" w:cs="宋体"/>
          <w:bCs/>
          <w:color w:val="auto"/>
          <w:sz w:val="28"/>
          <w:szCs w:val="28"/>
          <w:u w:val="single"/>
        </w:rPr>
        <w:t xml:space="preserve">      </w:t>
      </w:r>
      <w:r>
        <w:rPr>
          <w:rFonts w:hint="eastAsia" w:ascii="仿宋_GB2312" w:hAnsi="仿宋_GB2312" w:eastAsia="仿宋_GB2312" w:cs="仿宋_GB2312"/>
          <w:caps/>
          <w:color w:val="auto"/>
          <w:kern w:val="0"/>
          <w:sz w:val="28"/>
          <w:szCs w:val="28"/>
          <w:u w:val="single"/>
          <w:lang w:val="en-US" w:eastAsia="zh-CN" w:bidi="ar-SA"/>
        </w:rPr>
        <w:t xml:space="preserve">无  </w:t>
      </w:r>
      <w:r>
        <w:rPr>
          <w:rFonts w:ascii="宋体" w:hAnsi="宋体" w:cs="宋体"/>
          <w:bCs/>
          <w:color w:val="auto"/>
          <w:sz w:val="28"/>
          <w:szCs w:val="28"/>
          <w:u w:val="single"/>
        </w:rPr>
        <w:t xml:space="preserve">        </w:t>
      </w:r>
    </w:p>
    <w:p w14:paraId="5A0AF049">
      <w:pPr>
        <w:pStyle w:val="97"/>
        <w:rPr>
          <w:rFonts w:hint="default" w:ascii="Times New Roman" w:hAnsi="Times New Roman" w:eastAsia="PMingLiU" w:cs="Times New Roman"/>
          <w:color w:val="auto"/>
          <w:highlight w:val="none"/>
          <w:lang w:val="zh-TW" w:eastAsia="zh-TW"/>
        </w:rPr>
      </w:pPr>
    </w:p>
    <w:p w14:paraId="1BF969F7">
      <w:pPr>
        <w:spacing w:before="120" w:after="120"/>
        <w:jc w:val="left"/>
        <w:outlineLvl w:val="2"/>
        <w:rPr>
          <w:rFonts w:hint="default" w:ascii="Times New Roman" w:hAnsi="Times New Roman" w:eastAsia="宋体" w:cs="Times New Roman"/>
          <w:b/>
          <w:caps/>
          <w:color w:val="auto"/>
          <w:kern w:val="0"/>
          <w:sz w:val="28"/>
          <w:szCs w:val="28"/>
          <w:highlight w:val="none"/>
          <w:lang w:val="en-US" w:eastAsia="zh-CN"/>
        </w:rPr>
      </w:pPr>
      <w:r>
        <w:rPr>
          <w:rFonts w:hint="eastAsia" w:ascii="Times New Roman" w:hAnsi="Times New Roman" w:eastAsia="宋体" w:cs="Times New Roman"/>
          <w:b/>
          <w:caps/>
          <w:color w:val="auto"/>
          <w:kern w:val="0"/>
          <w:sz w:val="28"/>
          <w:szCs w:val="28"/>
          <w:highlight w:val="none"/>
          <w:lang w:val="en-US" w:eastAsia="zh-CN"/>
        </w:rPr>
        <w:t>三</w:t>
      </w:r>
      <w:r>
        <w:rPr>
          <w:rFonts w:hint="default" w:ascii="Times New Roman" w:hAnsi="Times New Roman" w:eastAsia="宋体" w:cs="Times New Roman"/>
          <w:b/>
          <w:caps/>
          <w:color w:val="auto"/>
          <w:kern w:val="0"/>
          <w:sz w:val="28"/>
          <w:szCs w:val="28"/>
          <w:highlight w:val="none"/>
          <w:lang w:val="en-US" w:eastAsia="zh-CN"/>
        </w:rPr>
        <w:t xml:space="preserve">、项目相关要求： </w:t>
      </w:r>
    </w:p>
    <w:p w14:paraId="17B6B464">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1．供应商可提供品质和功能相同的</w:t>
      </w:r>
      <w:r>
        <w:rPr>
          <w:rFonts w:hint="eastAsia" w:ascii="仿宋_GB2312" w:hAnsi="仿宋_GB2312" w:eastAsia="仿宋_GB2312" w:cs="仿宋_GB2312"/>
          <w:b w:val="0"/>
          <w:caps/>
          <w:color w:val="auto"/>
          <w:kern w:val="0"/>
          <w:sz w:val="28"/>
          <w:szCs w:val="28"/>
          <w:highlight w:val="none"/>
          <w:lang w:val="en-US" w:eastAsia="zh-CN"/>
        </w:rPr>
        <w:t>或优于同类产品的货物或方案</w:t>
      </w:r>
      <w:r>
        <w:rPr>
          <w:rFonts w:hint="eastAsia" w:ascii="仿宋_GB2312" w:hAnsi="仿宋_GB2312" w:eastAsia="仿宋_GB2312" w:cs="仿宋_GB2312"/>
          <w:caps/>
          <w:color w:val="auto"/>
          <w:kern w:val="0"/>
          <w:sz w:val="28"/>
          <w:szCs w:val="28"/>
          <w:highlight w:val="none"/>
          <w:lang w:val="en-US" w:eastAsia="zh-CN"/>
        </w:rPr>
        <w:t>。</w:t>
      </w:r>
    </w:p>
    <w:p w14:paraId="64C28A99">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2. 检测的标准依据国家有关规定执行。</w:t>
      </w:r>
    </w:p>
    <w:p w14:paraId="0FCEC9EE">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3．除招标文件要求提供的货物备件、专用工具和消耗品外，所投货物生产厂家在中国设有技术服务机构。</w:t>
      </w:r>
    </w:p>
    <w:p w14:paraId="3FED8F8F">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4.原材料与产品名称如有差异，但功能和技术要求参数完全符合的，予以认可。</w:t>
      </w:r>
    </w:p>
    <w:p w14:paraId="1B7ED0B3">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5.如果未在招标文件中要求提供其相关行业标准或国家强制性标准的，则供应商可给予补充说明。</w:t>
      </w:r>
    </w:p>
    <w:p w14:paraId="0C89AC6F">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6.质量保证期：5年，从验收合格之日起开始计算。</w:t>
      </w:r>
    </w:p>
    <w:p w14:paraId="120DDE3A">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7.质量保证期内售后服务及保修</w:t>
      </w:r>
    </w:p>
    <w:p w14:paraId="01F1D488">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7.1</w:t>
      </w:r>
      <w:bookmarkStart w:id="394" w:name="_Hlk143529859"/>
      <w:r>
        <w:rPr>
          <w:rFonts w:hint="eastAsia" w:ascii="仿宋_GB2312" w:hAnsi="仿宋_GB2312" w:eastAsia="仿宋_GB2312" w:cs="仿宋_GB2312"/>
          <w:caps/>
          <w:color w:val="auto"/>
          <w:kern w:val="0"/>
          <w:sz w:val="28"/>
          <w:szCs w:val="28"/>
          <w:highlight w:val="none"/>
          <w:lang w:val="en-US" w:eastAsia="zh-CN"/>
        </w:rPr>
        <w:t>提供售后服务点的地址、电话、联系人。所有服务必须1个小时响应，2个小时内定位故障，4小时内到达用户指定地点。</w:t>
      </w:r>
      <w:bookmarkEnd w:id="394"/>
    </w:p>
    <w:p w14:paraId="47610584">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7.2 供应商根据采购人售后服务及保修的内容、形式、免费维修时间、故障响应时间等要求，在响应文件中明确用户提出售后维修后的响应。</w:t>
      </w:r>
    </w:p>
    <w:p w14:paraId="38B154A5">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7.3 在质保期内，正常使用出现故障，供应商应提供免费维修，并负担维修过程中的费用。</w:t>
      </w:r>
    </w:p>
    <w:p w14:paraId="29E3276B">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7.4 供应商若不能提供必要的服务或未能按响应时间进行维修，将视为供应商违约。</w:t>
      </w:r>
    </w:p>
    <w:p w14:paraId="0C1BFCCF">
      <w:pPr>
        <w:spacing w:line="360" w:lineRule="auto"/>
        <w:ind w:firstLine="560" w:firstLineChars="20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b w:val="0"/>
          <w:bCs w:val="0"/>
          <w:caps/>
          <w:color w:val="auto"/>
          <w:kern w:val="0"/>
          <w:sz w:val="28"/>
          <w:szCs w:val="28"/>
          <w:highlight w:val="none"/>
          <w:lang w:val="en-US" w:eastAsia="zh-CN"/>
        </w:rPr>
        <w:t>8.</w:t>
      </w:r>
      <w:r>
        <w:rPr>
          <w:rFonts w:hint="eastAsia" w:ascii="仿宋_GB2312" w:hAnsi="仿宋_GB2312" w:eastAsia="仿宋_GB2312" w:cs="仿宋_GB2312"/>
          <w:caps/>
          <w:color w:val="auto"/>
          <w:kern w:val="0"/>
          <w:sz w:val="28"/>
          <w:szCs w:val="28"/>
          <w:highlight w:val="none"/>
          <w:lang w:val="en-US" w:eastAsia="zh-CN"/>
        </w:rPr>
        <w:t>供应商对质保期外售后服务的承诺和处理方法也可在响应文件中明确。</w:t>
      </w:r>
    </w:p>
    <w:p w14:paraId="4920A87F">
      <w:pPr>
        <w:spacing w:line="360" w:lineRule="auto"/>
        <w:ind w:firstLine="560" w:firstLineChars="200"/>
        <w:jc w:val="left"/>
        <w:rPr>
          <w:rFonts w:hint="eastAsia" w:ascii="仿宋_GB2312" w:hAnsi="仿宋_GB2312" w:eastAsia="仿宋_GB2312" w:cs="仿宋_GB2312"/>
          <w:b w:val="0"/>
          <w:bCs w:val="0"/>
          <w:caps/>
          <w:color w:val="auto"/>
          <w:kern w:val="0"/>
          <w:sz w:val="28"/>
          <w:szCs w:val="28"/>
          <w:highlight w:val="none"/>
          <w:lang w:val="en-US" w:eastAsia="zh-CN"/>
        </w:rPr>
      </w:pPr>
      <w:r>
        <w:rPr>
          <w:rFonts w:hint="eastAsia" w:ascii="仿宋_GB2312" w:hAnsi="仿宋_GB2312" w:eastAsia="仿宋_GB2312" w:cs="仿宋_GB2312"/>
          <w:b w:val="0"/>
          <w:bCs w:val="0"/>
          <w:caps/>
          <w:color w:val="auto"/>
          <w:kern w:val="0"/>
          <w:sz w:val="28"/>
          <w:szCs w:val="28"/>
          <w:highlight w:val="none"/>
          <w:lang w:val="en-US" w:eastAsia="zh-CN"/>
        </w:rPr>
        <w:t>9.本次采购项目为交钥匙工程，所需的一切货物、材料、安装、税金等相关费用，应全部包含在响应报价之中。</w:t>
      </w:r>
    </w:p>
    <w:p w14:paraId="4F96E669">
      <w:pPr>
        <w:spacing w:line="360" w:lineRule="auto"/>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b w:val="0"/>
          <w:bCs w:val="0"/>
          <w:caps/>
          <w:color w:val="auto"/>
          <w:kern w:val="0"/>
          <w:sz w:val="28"/>
          <w:szCs w:val="28"/>
          <w:highlight w:val="none"/>
          <w:lang w:val="en-US" w:eastAsia="zh-CN"/>
        </w:rPr>
        <w:t>10.</w:t>
      </w:r>
      <w:r>
        <w:rPr>
          <w:rFonts w:hint="eastAsia" w:ascii="仿宋_GB2312" w:hAnsi="仿宋_GB2312" w:eastAsia="仿宋_GB2312" w:cs="仿宋_GB2312"/>
          <w:caps/>
          <w:color w:val="auto"/>
          <w:kern w:val="0"/>
          <w:sz w:val="28"/>
          <w:szCs w:val="28"/>
          <w:highlight w:val="none"/>
          <w:lang w:val="en-US" w:eastAsia="zh-CN"/>
        </w:rPr>
        <w:t>本项目为助力打好污染防治攻坚战，推广使用绿色包装，所有商品包装符合《商品包装政府采购需求标准（试行）》、快递包装符合《快递包装政府采购需求标准（试行）》要求的，供应商应提供相关承诺书予以响应。</w:t>
      </w:r>
    </w:p>
    <w:p w14:paraId="4D6D9E0D">
      <w:pPr>
        <w:spacing w:line="360" w:lineRule="auto"/>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11.供应商需在响应文件中提供业绩、绿色环保产品认证等证明材料。</w:t>
      </w:r>
    </w:p>
    <w:p w14:paraId="566F5E0B">
      <w:pPr>
        <w:spacing w:line="360" w:lineRule="auto"/>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12.供应商针对本项目提供生产计划方案，包含材料及产品质量控制、工艺控制安排等，使产品质量满足本项目采购需求及技术要求。</w:t>
      </w:r>
    </w:p>
    <w:p w14:paraId="659368FF">
      <w:pPr>
        <w:spacing w:line="360" w:lineRule="auto"/>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13.供应商针对本项目提供供货服务方案，包含物品供货、安装调试、安全防护及安装时对采购人建筑物及建筑内设施的保护、工作进度，以及确保按时交付、正常运行的措施等，满足本项目顺利交付投入使用。</w:t>
      </w:r>
    </w:p>
    <w:p w14:paraId="512B23F1">
      <w:pPr>
        <w:spacing w:line="360" w:lineRule="auto"/>
        <w:ind w:firstLine="560" w:firstLineChars="200"/>
        <w:rPr>
          <w:rFonts w:hint="default"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14.供应商应针对本项目的质保期内与质保期外，具有完善的售后服务方案。根据响应时间、服务范围、技术服务、解决问题时间、售后服务人员情况等方面。</w:t>
      </w:r>
    </w:p>
    <w:p w14:paraId="60EEB825">
      <w:pPr>
        <w:spacing w:line="360" w:lineRule="auto"/>
        <w:ind w:firstLine="560" w:firstLineChars="200"/>
        <w:rPr>
          <w:rFonts w:hint="default" w:ascii="Times New Roman" w:hAnsi="Times New Roman" w:eastAsia="宋体" w:cs="Times New Roman"/>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15.供应商还可以提供与本采购项目相关的其他必要具体内容。</w:t>
      </w:r>
    </w:p>
    <w:p w14:paraId="3B0A2C45">
      <w:pPr>
        <w:pStyle w:val="2"/>
        <w:ind w:firstLine="0"/>
        <w:rPr>
          <w:rFonts w:hint="default" w:ascii="Times New Roman" w:hAnsi="Times New Roman" w:cs="Times New Roman"/>
          <w:color w:val="auto"/>
          <w:highlight w:val="none"/>
        </w:rPr>
      </w:pPr>
    </w:p>
    <w:p w14:paraId="4E7EA54B">
      <w:pPr>
        <w:rPr>
          <w:rFonts w:hint="default" w:ascii="Times New Roman" w:hAnsi="Times New Roman" w:cs="Times New Roman"/>
          <w:b/>
          <w:bCs/>
          <w:color w:val="auto"/>
          <w:kern w:val="44"/>
          <w:sz w:val="36"/>
          <w:szCs w:val="36"/>
          <w:highlight w:val="none"/>
          <w:lang w:eastAsia="zh-CN" w:bidi="ar-SA"/>
        </w:rPr>
      </w:pPr>
      <w:bookmarkStart w:id="395" w:name="_Toc577545602"/>
      <w:bookmarkStart w:id="396" w:name="_Toc1220109555_WPSOffice_Level1"/>
      <w:bookmarkStart w:id="397" w:name="_Toc725760307"/>
      <w:bookmarkStart w:id="398" w:name="_Toc450869757"/>
      <w:bookmarkStart w:id="399" w:name="_Toc1228469917"/>
      <w:bookmarkStart w:id="400" w:name="_Toc1281126177_WPSOffice_Level1"/>
      <w:bookmarkStart w:id="401" w:name="_Toc1278987015"/>
      <w:bookmarkStart w:id="402" w:name="_Toc1203796512"/>
      <w:bookmarkStart w:id="403" w:name="_Toc1658402222_WPSOffice_Level1"/>
      <w:bookmarkStart w:id="404" w:name="_Toc1364277335"/>
      <w:bookmarkStart w:id="405" w:name="_Toc2103487907_WPSOffice_Level1"/>
      <w:bookmarkStart w:id="406" w:name="_Toc235030748"/>
      <w:bookmarkStart w:id="407" w:name="_Toc342626813"/>
      <w:bookmarkStart w:id="408" w:name="_Toc1614997082"/>
      <w:r>
        <w:rPr>
          <w:rFonts w:hint="default" w:ascii="Times New Roman" w:hAnsi="Times New Roman" w:cs="Times New Roman"/>
          <w:b/>
          <w:bCs/>
          <w:color w:val="auto"/>
          <w:kern w:val="44"/>
          <w:sz w:val="36"/>
          <w:szCs w:val="36"/>
          <w:highlight w:val="none"/>
          <w:lang w:eastAsia="zh-CN" w:bidi="ar-SA"/>
        </w:rPr>
        <w:br w:type="page"/>
      </w:r>
    </w:p>
    <w:p w14:paraId="65D69D7B">
      <w:pPr>
        <w:pStyle w:val="244"/>
        <w:ind w:firstLine="687" w:firstLineChars="190"/>
        <w:jc w:val="center"/>
        <w:outlineLvl w:val="0"/>
        <w:rPr>
          <w:rFonts w:hint="default" w:ascii="Times New Roman" w:hAnsi="Times New Roman" w:cs="Times New Roman"/>
          <w:b/>
          <w:bCs/>
          <w:color w:val="auto"/>
          <w:kern w:val="44"/>
          <w:sz w:val="36"/>
          <w:szCs w:val="36"/>
          <w:highlight w:val="none"/>
          <w:lang w:eastAsia="zh-CN" w:bidi="ar-SA"/>
        </w:rPr>
      </w:pPr>
      <w:r>
        <w:rPr>
          <w:rFonts w:hint="default" w:ascii="Times New Roman" w:hAnsi="Times New Roman" w:cs="Times New Roman"/>
          <w:b/>
          <w:bCs/>
          <w:color w:val="auto"/>
          <w:kern w:val="44"/>
          <w:sz w:val="36"/>
          <w:szCs w:val="36"/>
          <w:highlight w:val="none"/>
          <w:lang w:eastAsia="zh-CN" w:bidi="ar-SA"/>
        </w:rPr>
        <w:t>第六章</w:t>
      </w:r>
      <w:r>
        <w:rPr>
          <w:rFonts w:hint="default" w:ascii="Times New Roman" w:hAnsi="Times New Roman" w:cs="Times New Roman"/>
          <w:b/>
          <w:bCs/>
          <w:color w:val="auto"/>
          <w:kern w:val="44"/>
          <w:sz w:val="36"/>
          <w:szCs w:val="36"/>
          <w:highlight w:val="none"/>
          <w:lang w:bidi="ar-SA"/>
        </w:rPr>
        <w:t xml:space="preserve"> </w:t>
      </w:r>
      <w:r>
        <w:rPr>
          <w:rFonts w:hint="default" w:ascii="Times New Roman" w:hAnsi="Times New Roman" w:cs="Times New Roman"/>
          <w:b/>
          <w:bCs/>
          <w:color w:val="auto"/>
          <w:kern w:val="44"/>
          <w:sz w:val="36"/>
          <w:szCs w:val="36"/>
          <w:highlight w:val="none"/>
          <w:lang w:eastAsia="zh-CN" w:bidi="ar-SA"/>
        </w:rPr>
        <w:t>磋商方法</w:t>
      </w:r>
      <w:r>
        <w:rPr>
          <w:rFonts w:hint="default" w:ascii="Times New Roman" w:hAnsi="Times New Roman" w:cs="Times New Roman"/>
          <w:b/>
          <w:bCs/>
          <w:color w:val="auto"/>
          <w:kern w:val="44"/>
          <w:sz w:val="36"/>
          <w:szCs w:val="36"/>
          <w:highlight w:val="none"/>
          <w:lang w:bidi="ar-SA"/>
        </w:rPr>
        <w:t>和标准</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A936295">
      <w:pPr>
        <w:spacing w:line="360" w:lineRule="auto"/>
        <w:ind w:firstLine="562" w:firstLineChars="200"/>
        <w:rPr>
          <w:rFonts w:hint="default" w:ascii="Times New Roman" w:hAnsi="Times New Roman" w:eastAsia="仿宋_GB2312" w:cs="Times New Roman"/>
          <w:b/>
          <w:color w:val="auto"/>
          <w:sz w:val="28"/>
          <w:szCs w:val="28"/>
          <w:highlight w:val="none"/>
        </w:rPr>
      </w:pPr>
      <w:bookmarkStart w:id="409" w:name="_Toc1595179162_WPSOffice_Level2"/>
      <w:bookmarkStart w:id="410" w:name="_Toc1270934164_WPSOffice_Level2"/>
      <w:bookmarkStart w:id="411" w:name="_Toc682913791_WPSOffice_Level2"/>
      <w:bookmarkStart w:id="412" w:name="_Toc421828923_WPSOffice_Level2"/>
      <w:r>
        <w:rPr>
          <w:rFonts w:hint="default" w:ascii="Times New Roman" w:hAnsi="Times New Roman" w:eastAsia="仿宋_GB2312" w:cs="Times New Roman"/>
          <w:b/>
          <w:color w:val="auto"/>
          <w:sz w:val="28"/>
          <w:szCs w:val="28"/>
          <w:highlight w:val="none"/>
          <w:lang w:eastAsia="zh-CN"/>
        </w:rPr>
        <w:t>一</w:t>
      </w:r>
      <w:r>
        <w:rPr>
          <w:rFonts w:hint="default" w:ascii="Times New Roman" w:hAnsi="Times New Roman" w:eastAsia="仿宋_GB2312" w:cs="Times New Roman"/>
          <w:b/>
          <w:color w:val="auto"/>
          <w:sz w:val="28"/>
          <w:szCs w:val="28"/>
          <w:highlight w:val="none"/>
        </w:rPr>
        <w:t>、</w:t>
      </w:r>
      <w:bookmarkEnd w:id="409"/>
      <w:bookmarkEnd w:id="410"/>
      <w:bookmarkEnd w:id="411"/>
      <w:bookmarkEnd w:id="412"/>
      <w:r>
        <w:rPr>
          <w:rFonts w:hint="default" w:ascii="Times New Roman" w:hAnsi="Times New Roman" w:eastAsia="仿宋_GB2312" w:cs="Times New Roman"/>
          <w:b/>
          <w:color w:val="auto"/>
          <w:sz w:val="28"/>
          <w:szCs w:val="28"/>
          <w:highlight w:val="none"/>
          <w:lang w:eastAsia="zh-CN"/>
        </w:rPr>
        <w:t>磋商方法</w:t>
      </w:r>
      <w:r>
        <w:rPr>
          <w:rFonts w:hint="default" w:ascii="Times New Roman" w:hAnsi="Times New Roman" w:eastAsia="仿宋_GB2312" w:cs="Times New Roman"/>
          <w:b/>
          <w:color w:val="auto"/>
          <w:sz w:val="28"/>
          <w:szCs w:val="28"/>
          <w:highlight w:val="none"/>
        </w:rPr>
        <w:t xml:space="preserve"> </w:t>
      </w:r>
    </w:p>
    <w:p w14:paraId="60CD5F90">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采用综合评分法，总分值</w:t>
      </w:r>
      <w:r>
        <w:rPr>
          <w:rFonts w:hint="default" w:ascii="Times New Roman" w:hAnsi="Times New Roman" w:eastAsia="仿宋_GB2312" w:cs="Times New Roman"/>
          <w:color w:val="auto"/>
          <w:sz w:val="28"/>
          <w:szCs w:val="28"/>
          <w:highlight w:val="none"/>
          <w:lang w:val="en-US"/>
        </w:rPr>
        <w:t>100</w:t>
      </w:r>
      <w:r>
        <w:rPr>
          <w:rFonts w:hint="default" w:ascii="Times New Roman" w:hAnsi="Times New Roman" w:eastAsia="仿宋_GB2312" w:cs="Times New Roman"/>
          <w:color w:val="auto"/>
          <w:sz w:val="28"/>
          <w:szCs w:val="28"/>
          <w:highlight w:val="none"/>
        </w:rPr>
        <w:t>分。</w:t>
      </w:r>
      <w:bookmarkStart w:id="413" w:name="_Toc35230229_WPSOffice_Level2"/>
      <w:r>
        <w:rPr>
          <w:rFonts w:hint="default" w:ascii="Times New Roman" w:hAnsi="Times New Roman" w:eastAsia="仿宋_GB2312" w:cs="Times New Roman"/>
          <w:color w:val="auto"/>
          <w:sz w:val="28"/>
          <w:szCs w:val="28"/>
          <w:highlight w:val="none"/>
          <w:lang w:eastAsia="zh-CN"/>
        </w:rPr>
        <w:t>竞争性磋商小组对各供应商的竞争性磋商响应文件进行初步审查、详细</w:t>
      </w:r>
      <w:r>
        <w:rPr>
          <w:rFonts w:hint="default" w:ascii="Times New Roman" w:hAnsi="Times New Roman" w:eastAsia="仿宋_GB2312" w:cs="Times New Roman"/>
          <w:color w:val="auto"/>
          <w:sz w:val="28"/>
          <w:szCs w:val="28"/>
          <w:highlight w:val="none"/>
        </w:rPr>
        <w:t>评审后</w:t>
      </w:r>
      <w:r>
        <w:rPr>
          <w:rFonts w:hint="default" w:ascii="Times New Roman" w:hAnsi="Times New Roman" w:eastAsia="仿宋_GB2312" w:cs="Times New Roman"/>
          <w:color w:val="auto"/>
          <w:sz w:val="28"/>
          <w:szCs w:val="28"/>
          <w:highlight w:val="none"/>
          <w:lang w:eastAsia="zh-CN"/>
        </w:rPr>
        <w:t>，按综合评审</w:t>
      </w:r>
      <w:r>
        <w:rPr>
          <w:rFonts w:hint="default" w:ascii="Times New Roman" w:hAnsi="Times New Roman" w:eastAsia="仿宋_GB2312" w:cs="Times New Roman"/>
          <w:color w:val="auto"/>
          <w:sz w:val="28"/>
          <w:szCs w:val="28"/>
          <w:highlight w:val="none"/>
        </w:rPr>
        <w:t>得分由高到低顺序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。如</w:t>
      </w:r>
      <w:r>
        <w:rPr>
          <w:rFonts w:hint="default" w:ascii="Times New Roman" w:hAnsi="Times New Roman" w:eastAsia="仿宋_GB2312" w:cs="Times New Roman"/>
          <w:color w:val="auto"/>
          <w:sz w:val="28"/>
          <w:szCs w:val="28"/>
          <w:highlight w:val="none"/>
          <w:lang w:eastAsia="zh-CN"/>
        </w:rPr>
        <w:t>综合</w:t>
      </w:r>
      <w:r>
        <w:rPr>
          <w:rFonts w:hint="default" w:ascii="Times New Roman" w:hAnsi="Times New Roman" w:eastAsia="仿宋_GB2312" w:cs="Times New Roman"/>
          <w:color w:val="auto"/>
          <w:sz w:val="28"/>
          <w:szCs w:val="28"/>
          <w:highlight w:val="none"/>
        </w:rPr>
        <w:t>评审得分相同的，按</w:t>
      </w:r>
      <w:r>
        <w:rPr>
          <w:rFonts w:hint="default" w:ascii="Times New Roman" w:hAnsi="Times New Roman" w:eastAsia="仿宋_GB2312" w:cs="Times New Roman"/>
          <w:color w:val="auto"/>
          <w:sz w:val="28"/>
          <w:szCs w:val="28"/>
          <w:highlight w:val="none"/>
          <w:lang w:eastAsia="zh-CN"/>
        </w:rPr>
        <w:t>最后磋商响应</w:t>
      </w:r>
      <w:r>
        <w:rPr>
          <w:rFonts w:hint="default" w:ascii="Times New Roman" w:hAnsi="Times New Roman" w:eastAsia="仿宋_GB2312" w:cs="Times New Roman"/>
          <w:color w:val="auto"/>
          <w:sz w:val="28"/>
          <w:szCs w:val="28"/>
          <w:highlight w:val="none"/>
        </w:rPr>
        <w:t>报价由低到高顺序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综合</w:t>
      </w:r>
      <w:r>
        <w:rPr>
          <w:rFonts w:hint="default" w:ascii="Times New Roman" w:hAnsi="Times New Roman" w:eastAsia="仿宋_GB2312" w:cs="Times New Roman"/>
          <w:color w:val="auto"/>
          <w:sz w:val="28"/>
          <w:szCs w:val="28"/>
          <w:highlight w:val="none"/>
        </w:rPr>
        <w:t>评审得分且</w:t>
      </w:r>
      <w:r>
        <w:rPr>
          <w:rFonts w:hint="default" w:ascii="Times New Roman" w:hAnsi="Times New Roman" w:eastAsia="仿宋_GB2312" w:cs="Times New Roman"/>
          <w:color w:val="auto"/>
          <w:sz w:val="28"/>
          <w:szCs w:val="28"/>
          <w:highlight w:val="none"/>
          <w:lang w:eastAsia="zh-CN"/>
        </w:rPr>
        <w:t>最后磋商响应</w:t>
      </w:r>
      <w:r>
        <w:rPr>
          <w:rFonts w:hint="default" w:ascii="Times New Roman" w:hAnsi="Times New Roman" w:eastAsia="仿宋_GB2312" w:cs="Times New Roman"/>
          <w:color w:val="auto"/>
          <w:sz w:val="28"/>
          <w:szCs w:val="28"/>
          <w:highlight w:val="none"/>
        </w:rPr>
        <w:t>报价相同的，按技术指标等优劣顺序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w:t>
      </w:r>
    </w:p>
    <w:p w14:paraId="37917AB6">
      <w:pPr>
        <w:pStyle w:val="95"/>
        <w:rPr>
          <w:rFonts w:hint="default" w:ascii="Times New Roman" w:hAnsi="Times New Roman" w:eastAsia="仿宋_GB2312" w:cs="Times New Roman"/>
          <w:b/>
          <w:bCs/>
          <w:color w:val="auto"/>
          <w:kern w:val="2"/>
          <w:sz w:val="28"/>
          <w:szCs w:val="28"/>
          <w:highlight w:val="none"/>
          <w:lang w:eastAsia="zh-CN"/>
        </w:rPr>
      </w:pPr>
      <w:r>
        <w:rPr>
          <w:rFonts w:hint="default" w:ascii="Times New Roman" w:hAnsi="Times New Roman" w:eastAsia="仿宋_GB2312" w:cs="Times New Roman"/>
          <w:b/>
          <w:bCs/>
          <w:color w:val="auto"/>
          <w:kern w:val="2"/>
          <w:sz w:val="28"/>
          <w:szCs w:val="28"/>
          <w:highlight w:val="none"/>
          <w:lang w:eastAsia="zh-CN"/>
        </w:rPr>
        <w:t>其他：</w:t>
      </w:r>
      <w:r>
        <w:rPr>
          <w:rFonts w:hint="default" w:ascii="Times New Roman" w:hAnsi="Times New Roman" w:eastAsia="仿宋_GB2312" w:cs="Times New Roman"/>
          <w:b/>
          <w:bCs/>
          <w:color w:val="auto"/>
          <w:kern w:val="2"/>
          <w:sz w:val="28"/>
          <w:szCs w:val="28"/>
          <w:highlight w:val="none"/>
          <w:u w:val="single"/>
          <w:lang w:eastAsia="zh-CN"/>
        </w:rPr>
        <w:t>成交候选供应商的推荐按包1、包2的先后顺序进行，包1排名第一的成交候选供应商不再被推荐为包2的成交候选供应商。</w:t>
      </w:r>
    </w:p>
    <w:bookmarkEnd w:id="413"/>
    <w:p w14:paraId="2A9EB98B">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414" w:name="_Toc333611415_WPSOffice_Level3"/>
      <w:bookmarkStart w:id="415" w:name="_Toc1410113626_WPSOffice_Level3"/>
      <w:r>
        <w:rPr>
          <w:rFonts w:hint="default" w:ascii="Times New Roman" w:hAnsi="Times New Roman" w:eastAsia="仿宋_GB2312" w:cs="Times New Roman"/>
          <w:b/>
          <w:color w:val="auto"/>
          <w:sz w:val="28"/>
          <w:szCs w:val="28"/>
          <w:highlight w:val="none"/>
          <w:lang w:eastAsia="zh-CN"/>
        </w:rPr>
        <w:t>（一）</w:t>
      </w:r>
      <w:bookmarkEnd w:id="414"/>
      <w:bookmarkEnd w:id="415"/>
      <w:r>
        <w:rPr>
          <w:rFonts w:hint="default" w:ascii="Times New Roman" w:hAnsi="Times New Roman" w:eastAsia="仿宋_GB2312" w:cs="Times New Roman"/>
          <w:b/>
          <w:color w:val="auto"/>
          <w:sz w:val="28"/>
          <w:szCs w:val="28"/>
          <w:highlight w:val="none"/>
          <w:lang w:eastAsia="zh-CN"/>
        </w:rPr>
        <w:t>初步审查</w:t>
      </w:r>
    </w:p>
    <w:p w14:paraId="3C9ADC72">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对</w:t>
      </w:r>
      <w:r>
        <w:rPr>
          <w:rFonts w:hint="default" w:ascii="Times New Roman" w:hAnsi="Times New Roman" w:eastAsia="仿宋_GB2312" w:cs="Times New Roman"/>
          <w:color w:val="auto"/>
          <w:sz w:val="28"/>
          <w:szCs w:val="28"/>
          <w:highlight w:val="none"/>
          <w:lang w:eastAsia="zh-CN"/>
        </w:rPr>
        <w:t>各供应商</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，以确定其是否满足</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的实质性要求。</w:t>
      </w:r>
      <w:r>
        <w:rPr>
          <w:rFonts w:hint="default" w:ascii="Times New Roman" w:hAnsi="Times New Roman" w:eastAsia="仿宋_GB2312" w:cs="Times New Roman"/>
          <w:color w:val="auto"/>
          <w:sz w:val="28"/>
          <w:szCs w:val="28"/>
          <w:highlight w:val="none"/>
          <w:lang w:val="en-US" w:eastAsia="zh-CN"/>
        </w:rPr>
        <w:t>依据以下标准对供应商进行审查，有一项不符合初步审查标准的，该供应商为不合格。</w:t>
      </w:r>
    </w:p>
    <w:p w14:paraId="1FA6EF4C">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1.雷同性分析：投标（响应）文件制作机器码和文件创建标识码不能一致；</w:t>
      </w:r>
    </w:p>
    <w:p w14:paraId="0B0C9387">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2.具有有效的法人或者非法人组织的营业执照等证明文件或自然人的身份证明；</w:t>
      </w:r>
    </w:p>
    <w:p w14:paraId="33EF8F95">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3.具有良好的商业信誉和健全的财务会计制度的证明（提供2024年度</w:t>
      </w:r>
      <w:r>
        <w:rPr>
          <w:rFonts w:hint="eastAsia" w:ascii="Times New Roman" w:hAnsi="Times New Roman" w:eastAsia="仿宋_GB2312" w:cs="Times New Roman"/>
          <w:color w:val="auto"/>
          <w:sz w:val="28"/>
          <w:szCs w:val="28"/>
          <w:highlight w:val="none"/>
          <w:lang w:val="en-US" w:eastAsia="zh-CN"/>
        </w:rPr>
        <w:t>经审计的</w:t>
      </w:r>
      <w:r>
        <w:rPr>
          <w:rFonts w:hint="default" w:ascii="Times New Roman" w:hAnsi="Times New Roman" w:eastAsia="仿宋_GB2312" w:cs="Times New Roman"/>
          <w:color w:val="auto"/>
          <w:sz w:val="28"/>
          <w:szCs w:val="28"/>
          <w:highlight w:val="none"/>
          <w:lang w:val="en-US" w:eastAsia="zh-CN"/>
        </w:rPr>
        <w:t>财务报告，要求注册会计师签字并加盖会计师印章；截止到响应文件开启时间，供应商成立时间不足要求时限的，可提供银行资信证明材料）；</w:t>
      </w:r>
    </w:p>
    <w:p w14:paraId="092CFE8A">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4.依法缴纳税收和社会保障资金的良好记录（提供自202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年1月1日以来至少一个月的纳税证明和社保缴纳证明，依法免税或不需要缴纳社会保障资金的，应提供相应文件证明其依法免税或不需要缴纳）。</w:t>
      </w:r>
    </w:p>
    <w:p w14:paraId="04F0572C">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5.具有履行合同所必需的设备和专业技术能力；</w:t>
      </w:r>
    </w:p>
    <w:p w14:paraId="33AAC623">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6.参加政府采购活动前3年内在经营活动中没有重大违法记录的书面声明；</w:t>
      </w:r>
    </w:p>
    <w:p w14:paraId="01A3101E">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7.信用查询记录符合竞争性磋商文件规定;</w:t>
      </w:r>
    </w:p>
    <w:p w14:paraId="652B796D">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8.签章或盖章或签字符合竞争性磋商文件要求；</w:t>
      </w:r>
    </w:p>
    <w:p w14:paraId="13E8A470">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9.磋商响应文件有效期符合竞争性磋商文件规定；</w:t>
      </w:r>
    </w:p>
    <w:p w14:paraId="3B66AC93">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10.磋商响应文件无重大或不可接受的偏差；</w:t>
      </w:r>
    </w:p>
    <w:p w14:paraId="372DF809">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11.供应商首轮报价未超过最高限价；</w:t>
      </w:r>
    </w:p>
    <w:p w14:paraId="313FD4EC">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12.磋商响应文件未附有采购人不能接受的条件；</w:t>
      </w:r>
    </w:p>
    <w:p w14:paraId="14944BE1">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13.不同投标人单位负责人不是同一人或者未存在直接控股、管理关系；</w:t>
      </w:r>
    </w:p>
    <w:p w14:paraId="44C9584C">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14.</w:t>
      </w:r>
      <w:r>
        <w:rPr>
          <w:rFonts w:hint="default" w:ascii="Times New Roman" w:hAnsi="Times New Roman" w:eastAsia="仿宋_GB2312" w:cs="Times New Roman"/>
          <w:color w:val="auto"/>
          <w:sz w:val="28"/>
          <w:szCs w:val="28"/>
          <w:highlight w:val="none"/>
          <w:lang w:val="en-US" w:eastAsia="zh-CN"/>
        </w:rPr>
        <w:t>非联合体投标</w:t>
      </w:r>
      <w:r>
        <w:rPr>
          <w:rFonts w:hint="eastAsia" w:ascii="Times New Roman" w:hAnsi="Times New Roman" w:eastAsia="仿宋_GB2312" w:cs="Times New Roman"/>
          <w:color w:val="auto"/>
          <w:sz w:val="28"/>
          <w:szCs w:val="28"/>
          <w:highlight w:val="none"/>
          <w:lang w:val="en-US" w:eastAsia="zh-CN"/>
        </w:rPr>
        <w:t>；</w:t>
      </w:r>
    </w:p>
    <w:p w14:paraId="3FB39D2B">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lang w:val="en-US" w:eastAsia="zh-CN"/>
        </w:rPr>
        <w:t>竞争性磋商文件及法律法规规定的其他情形。</w:t>
      </w:r>
    </w:p>
    <w:p w14:paraId="24702AA5">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（以上要求中，如有供应商成立时限不足要求时限的，由供应商根据自身成立时间提供证明资料。）</w:t>
      </w:r>
    </w:p>
    <w:p w14:paraId="376020C9">
      <w:pPr>
        <w:pStyle w:val="97"/>
        <w:spacing w:line="360" w:lineRule="auto"/>
        <w:ind w:firstLine="562" w:firstLineChars="200"/>
        <w:rPr>
          <w:rFonts w:hint="default" w:ascii="Times New Roman" w:hAnsi="Times New Roman" w:eastAsia="仿宋_GB2312" w:cs="Times New Roman"/>
          <w:b/>
          <w:color w:val="auto"/>
          <w:kern w:val="2"/>
          <w:sz w:val="28"/>
          <w:szCs w:val="28"/>
          <w:highlight w:val="none"/>
          <w:lang w:val="zh-TW"/>
        </w:rPr>
      </w:pPr>
      <w:r>
        <w:rPr>
          <w:rFonts w:hint="default" w:ascii="Times New Roman" w:hAnsi="Times New Roman" w:eastAsia="仿宋_GB2312" w:cs="Times New Roman"/>
          <w:b/>
          <w:color w:val="auto"/>
          <w:kern w:val="2"/>
          <w:sz w:val="28"/>
          <w:szCs w:val="28"/>
          <w:highlight w:val="none"/>
          <w:lang w:val="zh-TW"/>
        </w:rPr>
        <w:t>（二）详细评审</w:t>
      </w:r>
    </w:p>
    <w:p w14:paraId="08329E6A">
      <w:pPr>
        <w:spacing w:line="360" w:lineRule="auto"/>
        <w:ind w:firstLine="562" w:firstLineChars="200"/>
        <w:rPr>
          <w:rFonts w:hint="default" w:ascii="Times New Roman" w:hAnsi="Times New Roman" w:eastAsia="仿宋_GB2312" w:cs="Times New Roman"/>
          <w:b/>
          <w:color w:val="auto"/>
          <w:sz w:val="28"/>
          <w:szCs w:val="28"/>
          <w:highlight w:val="none"/>
        </w:rPr>
      </w:pPr>
      <w:bookmarkStart w:id="416" w:name="_Toc1716909242_WPSOffice_Level3"/>
      <w:bookmarkStart w:id="417" w:name="_Toc278923003_WPSOffice_Level3"/>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．澄清有关问题</w:t>
      </w:r>
      <w:bookmarkEnd w:id="416"/>
      <w:bookmarkEnd w:id="417"/>
    </w:p>
    <w:p w14:paraId="7E9AD3FB">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rPr>
        <w:t>.1</w:t>
      </w:r>
      <w:r>
        <w:rPr>
          <w:rFonts w:hint="default" w:ascii="Times New Roman" w:hAnsi="Times New Roman" w:eastAsia="仿宋_GB2312" w:cs="Times New Roman"/>
          <w:color w:val="auto"/>
          <w:sz w:val="28"/>
          <w:szCs w:val="28"/>
          <w:highlight w:val="none"/>
        </w:rPr>
        <w:t>对于</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中含义不明确、同类问题表述不一致或者有明显文字和计算错误的内容，</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应当以书面形式要求</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作出必要的澄清、说明或者补正。</w:t>
      </w:r>
    </w:p>
    <w:p w14:paraId="2E780FEE">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rPr>
        <w:t>.2</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的澄清、说明或者补正不得超出</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的范围或者改变</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的实质性内容。</w:t>
      </w:r>
    </w:p>
    <w:p w14:paraId="50D8BEFF">
      <w:pPr>
        <w:pStyle w:val="198"/>
        <w:ind w:left="0" w:leftChars="0" w:firstLine="56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2"/>
          <w:sz w:val="28"/>
          <w:szCs w:val="28"/>
          <w:highlight w:val="none"/>
          <w:lang w:val="en-US" w:eastAsia="zh-CN"/>
        </w:rPr>
        <w:t>1.3</w:t>
      </w:r>
      <w:r>
        <w:rPr>
          <w:rFonts w:hint="default" w:ascii="Times New Roman" w:hAnsi="Times New Roman" w:cs="Times New Roman"/>
          <w:color w:val="auto"/>
          <w:kern w:val="2"/>
          <w:sz w:val="28"/>
          <w:szCs w:val="28"/>
          <w:highlight w:val="none"/>
          <w:lang w:eastAsia="zh-CN"/>
        </w:rPr>
        <w:t>磋商小组所有成员应当集中与单一供应商分别进行磋商，并给予所有参加</w:t>
      </w:r>
      <w:r>
        <w:rPr>
          <w:rFonts w:hint="default" w:ascii="Times New Roman" w:hAnsi="Times New Roman" w:cs="Times New Roman"/>
          <w:color w:val="auto"/>
          <w:sz w:val="28"/>
          <w:szCs w:val="28"/>
          <w:highlight w:val="none"/>
        </w:rPr>
        <w:t>磋商的供应商平等的磋商机会。</w:t>
      </w:r>
    </w:p>
    <w:p w14:paraId="0AA5F129">
      <w:pPr>
        <w:spacing w:line="360" w:lineRule="auto"/>
        <w:ind w:firstLine="562" w:firstLineChars="200"/>
        <w:rPr>
          <w:rFonts w:hint="default" w:ascii="Times New Roman" w:hAnsi="Times New Roman" w:eastAsia="仿宋_GB2312" w:cs="Times New Roman"/>
          <w:b/>
          <w:color w:val="auto"/>
          <w:sz w:val="28"/>
          <w:szCs w:val="28"/>
          <w:highlight w:val="none"/>
        </w:rPr>
      </w:pPr>
      <w:bookmarkStart w:id="418" w:name="_Toc577657209_WPSOffice_Level3"/>
      <w:bookmarkStart w:id="419" w:name="_Toc2074264070_WPSOffice_Level3"/>
      <w:r>
        <w:rPr>
          <w:rFonts w:hint="default" w:ascii="Times New Roman" w:hAnsi="Times New Roman" w:eastAsia="仿宋_GB2312" w:cs="Times New Roman"/>
          <w:b/>
          <w:color w:val="auto"/>
          <w:sz w:val="28"/>
          <w:szCs w:val="28"/>
          <w:highlight w:val="none"/>
          <w:lang w:val="en-US" w:eastAsia="zh-CN"/>
        </w:rPr>
        <w:t>2</w:t>
      </w:r>
      <w:r>
        <w:rPr>
          <w:rFonts w:hint="default" w:ascii="Times New Roman" w:hAnsi="Times New Roman" w:eastAsia="仿宋_GB2312" w:cs="Times New Roman"/>
          <w:b/>
          <w:color w:val="auto"/>
          <w:sz w:val="28"/>
          <w:szCs w:val="28"/>
          <w:highlight w:val="none"/>
        </w:rPr>
        <w:t>．综合比较与评价</w:t>
      </w:r>
      <w:bookmarkEnd w:id="418"/>
      <w:bookmarkEnd w:id="419"/>
    </w:p>
    <w:p w14:paraId="3EFB62EE">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rPr>
        <w:t>.1</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按照</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中规定的</w:t>
      </w:r>
      <w:r>
        <w:rPr>
          <w:rFonts w:hint="default" w:ascii="Times New Roman" w:hAnsi="Times New Roman" w:eastAsia="仿宋_GB2312" w:cs="Times New Roman"/>
          <w:color w:val="auto"/>
          <w:sz w:val="28"/>
          <w:szCs w:val="28"/>
          <w:highlight w:val="none"/>
          <w:lang w:eastAsia="zh-CN"/>
        </w:rPr>
        <w:t>磋商方法</w:t>
      </w:r>
      <w:r>
        <w:rPr>
          <w:rFonts w:hint="default" w:ascii="Times New Roman" w:hAnsi="Times New Roman" w:eastAsia="仿宋_GB2312" w:cs="Times New Roman"/>
          <w:color w:val="auto"/>
          <w:sz w:val="28"/>
          <w:szCs w:val="28"/>
          <w:highlight w:val="none"/>
        </w:rPr>
        <w:t>和标准，对</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合格的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rPr>
        <w:t>，综合比较与评价。</w:t>
      </w:r>
    </w:p>
    <w:p w14:paraId="4943C2F6">
      <w:pPr>
        <w:pStyle w:val="139"/>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2.2磋商及最后报价：</w:t>
      </w:r>
    </w:p>
    <w:p w14:paraId="62D8E156">
      <w:pPr>
        <w:pStyle w:val="139"/>
        <w:ind w:firstLine="560"/>
        <w:rPr>
          <w:rFonts w:hint="eastAsia" w:ascii="FangSong_GB2312" w:hAnsi="FangSong_GB2312" w:eastAsia="FangSong_GB2312" w:cs="FangSong_GB2312"/>
          <w:color w:val="000000"/>
          <w:sz w:val="28"/>
          <w:szCs w:val="28"/>
        </w:rPr>
      </w:pPr>
      <w:r>
        <w:rPr>
          <w:rFonts w:hint="eastAsia" w:ascii="Times New Roman" w:hAnsi="Times New Roman" w:eastAsia="仿宋_GB2312"/>
          <w:sz w:val="28"/>
          <w:szCs w:val="28"/>
          <w:highlight w:val="none"/>
        </w:rPr>
        <w:t>2.</w:t>
      </w:r>
      <w:r>
        <w:rPr>
          <w:rFonts w:hint="eastAsia" w:ascii="Times New Roman" w:hAnsi="Times New Roman" w:eastAsia="仿宋_GB2312"/>
          <w:sz w:val="28"/>
          <w:szCs w:val="28"/>
          <w:highlight w:val="none"/>
          <w:lang w:val="en-US" w:eastAsia="zh-CN"/>
        </w:rPr>
        <w:t>2</w:t>
      </w:r>
      <w:r>
        <w:rPr>
          <w:rFonts w:hint="eastAsia" w:ascii="Times New Roman" w:hAnsi="Times New Roman" w:eastAsia="仿宋_GB2312"/>
          <w:sz w:val="28"/>
          <w:szCs w:val="28"/>
          <w:highlight w:val="none"/>
        </w:rPr>
        <w:t>.1</w:t>
      </w:r>
      <w:r>
        <w:rPr>
          <w:rFonts w:hint="eastAsia" w:ascii="FangSong_GB2312" w:hAnsi="FangSong_GB2312" w:eastAsia="FangSong_GB2312" w:cs="FangSong_GB2312"/>
          <w:color w:val="000000"/>
          <w:sz w:val="28"/>
          <w:szCs w:val="28"/>
        </w:rPr>
        <w:t>磋商文件能够详细列明采购标的的技术、服务要求的，磋商结束后，磋商小组要求所有实质性响应的供应商在规定时间内提交最后报价，最后报价是供应商磋商响应文件的有效组成部分。</w:t>
      </w:r>
    </w:p>
    <w:p w14:paraId="63D5E401">
      <w:pPr>
        <w:pStyle w:val="139"/>
        <w:ind w:firstLine="560"/>
        <w:rPr>
          <w:rFonts w:hint="eastAsia" w:ascii="FangSong_GB2312" w:hAnsi="FangSong_GB2312" w:eastAsia="FangSong_GB2312" w:cs="FangSong_GB2312"/>
          <w:color w:val="000000"/>
          <w:sz w:val="28"/>
          <w:szCs w:val="28"/>
        </w:rPr>
      </w:pPr>
      <w:r>
        <w:rPr>
          <w:rFonts w:hint="eastAsia" w:ascii="Times New Roman" w:hAnsi="Times New Roman" w:eastAsia="仿宋_GB2312"/>
          <w:sz w:val="28"/>
          <w:szCs w:val="28"/>
          <w:highlight w:val="none"/>
        </w:rPr>
        <w:t>2.</w:t>
      </w:r>
      <w:r>
        <w:rPr>
          <w:rFonts w:hint="eastAsia" w:ascii="Times New Roman" w:hAnsi="Times New Roman" w:eastAsia="仿宋_GB2312"/>
          <w:sz w:val="28"/>
          <w:szCs w:val="28"/>
          <w:highlight w:val="none"/>
          <w:lang w:val="en-US" w:eastAsia="zh-CN"/>
        </w:rPr>
        <w:t>2</w:t>
      </w:r>
      <w:r>
        <w:rPr>
          <w:rFonts w:hint="eastAsia" w:ascii="Times New Roman" w:hAnsi="Times New Roman" w:eastAsia="仿宋_GB2312"/>
          <w:sz w:val="28"/>
          <w:szCs w:val="28"/>
          <w:highlight w:val="none"/>
        </w:rPr>
        <w:t>.2</w:t>
      </w:r>
      <w:r>
        <w:rPr>
          <w:rFonts w:hint="eastAsia" w:ascii="FangSong_GB2312" w:hAnsi="FangSong_GB2312" w:eastAsia="FangSong_GB2312" w:cs="FangSong_GB2312"/>
          <w:color w:val="000000"/>
          <w:sz w:val="28"/>
          <w:szCs w:val="28"/>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4E59FF2B">
      <w:pPr>
        <w:pStyle w:val="139"/>
        <w:ind w:left="0" w:leftChars="0" w:firstLine="560" w:firstLineChars="200"/>
        <w:rPr>
          <w:rFonts w:hint="eastAsia" w:ascii="FangSong_GB2312" w:hAnsi="FangSong_GB2312" w:eastAsia="FangSong_GB2312" w:cs="FangSong_GB2312"/>
          <w:color w:val="000000"/>
          <w:sz w:val="28"/>
          <w:szCs w:val="28"/>
          <w:highlight w:val="none"/>
        </w:rPr>
      </w:pPr>
      <w:r>
        <w:rPr>
          <w:rFonts w:hint="eastAsia" w:ascii="Times New Roman" w:hAnsi="Times New Roman" w:eastAsia="仿宋_GB2312"/>
          <w:sz w:val="28"/>
          <w:szCs w:val="28"/>
          <w:highlight w:val="none"/>
        </w:rPr>
        <w:t>2.</w:t>
      </w:r>
      <w:r>
        <w:rPr>
          <w:rFonts w:hint="eastAsia" w:ascii="Times New Roman" w:hAnsi="Times New Roman" w:eastAsia="仿宋_GB2312"/>
          <w:sz w:val="28"/>
          <w:szCs w:val="28"/>
          <w:highlight w:val="none"/>
          <w:lang w:val="en-US" w:eastAsia="zh-CN"/>
        </w:rPr>
        <w:t>2</w:t>
      </w:r>
      <w:r>
        <w:rPr>
          <w:rFonts w:hint="eastAsia" w:ascii="Times New Roman" w:hAnsi="Times New Roman" w:eastAsia="仿宋_GB2312"/>
          <w:sz w:val="28"/>
          <w:szCs w:val="28"/>
          <w:highlight w:val="none"/>
        </w:rPr>
        <w:t>.3</w:t>
      </w:r>
      <w:r>
        <w:rPr>
          <w:rFonts w:hint="eastAsia" w:ascii="FangSong_GB2312" w:hAnsi="FangSong_GB2312" w:eastAsia="FangSong_GB2312" w:cs="FangSong_GB2312"/>
          <w:color w:val="000000"/>
          <w:sz w:val="28"/>
          <w:szCs w:val="28"/>
          <w:highlight w:val="none"/>
        </w:rPr>
        <w:t>最后报价是供应商响应文件的有效组成部分。竞争性磋商小组在线向通过初步审查的供应商发起竞争性磋商响应最后（二次）报价</w:t>
      </w:r>
      <w:r>
        <w:rPr>
          <w:rFonts w:hint="eastAsia" w:ascii="FangSong_GB2312" w:hAnsi="FangSong_GB2312" w:eastAsia="FangSong_GB2312" w:cs="FangSong_GB2312"/>
          <w:color w:val="000000"/>
          <w:sz w:val="28"/>
          <w:szCs w:val="28"/>
          <w:highlight w:val="none"/>
          <w:lang w:eastAsia="zh-CN"/>
        </w:rPr>
        <w:t>。</w:t>
      </w:r>
      <w:r>
        <w:rPr>
          <w:rFonts w:hint="eastAsia" w:ascii="FangSong_GB2312" w:hAnsi="FangSong_GB2312" w:eastAsia="FangSong_GB2312" w:cs="FangSong_GB2312"/>
          <w:color w:val="000000"/>
          <w:sz w:val="28"/>
          <w:szCs w:val="28"/>
          <w:highlight w:val="none"/>
        </w:rPr>
        <w:t>供应商登录远程采购项目，在评审过程中收到远程报价通知时，即可远程在线报价，供应商未提交最</w:t>
      </w:r>
      <w:r>
        <w:rPr>
          <w:rFonts w:hint="eastAsia" w:ascii="FangSong_GB2312" w:hAnsi="FangSong_GB2312" w:eastAsia="FangSong_GB2312" w:cs="FangSong_GB2312"/>
          <w:color w:val="000000"/>
          <w:sz w:val="28"/>
          <w:szCs w:val="28"/>
          <w:highlight w:val="none"/>
          <w:lang w:val="en-US" w:eastAsia="zh-CN"/>
        </w:rPr>
        <w:t>后</w:t>
      </w:r>
      <w:r>
        <w:rPr>
          <w:rFonts w:hint="eastAsia" w:ascii="FangSong_GB2312" w:hAnsi="FangSong_GB2312" w:eastAsia="FangSong_GB2312" w:cs="FangSong_GB2312"/>
          <w:color w:val="000000"/>
          <w:sz w:val="28"/>
          <w:szCs w:val="28"/>
          <w:highlight w:val="none"/>
        </w:rPr>
        <w:t>报价的，供应商视为退出磋商，其响应文件无效。</w:t>
      </w:r>
    </w:p>
    <w:p w14:paraId="3279D3F8">
      <w:pPr>
        <w:pStyle w:val="139"/>
        <w:ind w:firstLine="560"/>
        <w:rPr>
          <w:rFonts w:hint="default" w:ascii="Times New Roman" w:hAnsi="Times New Roman" w:eastAsia="仿宋_GB2312" w:cs="Times New Roman"/>
          <w:color w:val="auto"/>
          <w:sz w:val="28"/>
          <w:szCs w:val="28"/>
          <w:highlight w:val="none"/>
        </w:rPr>
      </w:pPr>
      <w:r>
        <w:rPr>
          <w:rFonts w:ascii="Times New Roman" w:hAnsi="Times New Roman" w:eastAsia="仿宋_GB2312"/>
          <w:sz w:val="28"/>
          <w:szCs w:val="28"/>
          <w:highlight w:val="none"/>
        </w:rPr>
        <w:t>2.</w:t>
      </w:r>
      <w:r>
        <w:rPr>
          <w:rFonts w:hint="eastAsia" w:ascii="Times New Roman" w:hAnsi="Times New Roman" w:eastAsia="仿宋_GB2312"/>
          <w:sz w:val="28"/>
          <w:szCs w:val="28"/>
          <w:highlight w:val="none"/>
          <w:lang w:val="en-US" w:eastAsia="zh-CN"/>
        </w:rPr>
        <w:t>2</w:t>
      </w:r>
      <w:r>
        <w:rPr>
          <w:rFonts w:ascii="Times New Roman" w:hAnsi="Times New Roman" w:eastAsia="仿宋_GB2312"/>
          <w:sz w:val="28"/>
          <w:szCs w:val="28"/>
          <w:highlight w:val="none"/>
        </w:rPr>
        <w:t>.4经磋商确定最终采购需求和提交最后报价的供</w:t>
      </w:r>
      <w:r>
        <w:rPr>
          <w:rFonts w:ascii="Times New Roman" w:hAnsi="Times New Roman" w:eastAsia="仿宋_GB2312"/>
          <w:sz w:val="28"/>
          <w:szCs w:val="28"/>
        </w:rPr>
        <w:t>应商后，由磋商小组采用综合评分法对提交最后报价的供应商的响应文件和最后报价进行综合评分。</w:t>
      </w:r>
    </w:p>
    <w:p w14:paraId="37694936">
      <w:pPr>
        <w:pStyle w:val="139"/>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磋商文件中没有规定的评审标准不得作为评审依据。</w:t>
      </w:r>
    </w:p>
    <w:p w14:paraId="13696A79">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完成</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后，应当</w:t>
      </w:r>
      <w:r>
        <w:rPr>
          <w:rFonts w:hint="default" w:ascii="Times New Roman" w:hAnsi="Times New Roman" w:eastAsia="仿宋_GB2312" w:cs="Times New Roman"/>
          <w:color w:val="auto"/>
          <w:sz w:val="28"/>
          <w:szCs w:val="28"/>
          <w:highlight w:val="none"/>
          <w:lang w:eastAsia="zh-CN"/>
        </w:rPr>
        <w:t>出具</w:t>
      </w:r>
      <w:r>
        <w:rPr>
          <w:rFonts w:hint="default" w:ascii="Times New Roman" w:hAnsi="Times New Roman" w:eastAsia="仿宋_GB2312" w:cs="Times New Roman"/>
          <w:color w:val="auto"/>
          <w:sz w:val="28"/>
          <w:szCs w:val="28"/>
          <w:highlight w:val="none"/>
        </w:rPr>
        <w:t>书面</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w:t>
      </w:r>
    </w:p>
    <w:p w14:paraId="0E957CFC">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成员对需要共同认定的事项存在争议的，应当按照少数服从多数的原则作出结论。持不同意见的</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成员应当在</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上签署不同意见及理由，否则视为同意</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w:t>
      </w:r>
    </w:p>
    <w:p w14:paraId="2F153E21">
      <w:pPr>
        <w:rPr>
          <w:rFonts w:hint="default" w:ascii="Times New Roman" w:hAnsi="Times New Roman" w:eastAsia="仿宋_GB2312" w:cs="Times New Roman"/>
          <w:b/>
          <w:color w:val="auto"/>
          <w:sz w:val="28"/>
          <w:szCs w:val="28"/>
          <w:highlight w:val="none"/>
        </w:rPr>
      </w:pPr>
      <w:bookmarkStart w:id="420" w:name="_Toc648016321_WPSOffice_Level3"/>
      <w:bookmarkStart w:id="421" w:name="_Toc131500600_WPSOffice_Level3"/>
      <w:r>
        <w:rPr>
          <w:rFonts w:hint="default" w:ascii="Times New Roman" w:hAnsi="Times New Roman" w:eastAsia="仿宋_GB2312" w:cs="Times New Roman"/>
          <w:b/>
          <w:color w:val="auto"/>
          <w:sz w:val="28"/>
          <w:szCs w:val="28"/>
          <w:highlight w:val="none"/>
        </w:rPr>
        <w:br w:type="page"/>
      </w:r>
    </w:p>
    <w:p w14:paraId="4A6FD425">
      <w:pPr>
        <w:numPr>
          <w:ilvl w:val="0"/>
          <w:numId w:val="12"/>
        </w:numPr>
        <w:spacing w:line="360" w:lineRule="auto"/>
        <w:ind w:left="96" w:firstLine="420"/>
        <w:outlineLvl w:val="1"/>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评</w:t>
      </w:r>
      <w:r>
        <w:rPr>
          <w:rFonts w:hint="default" w:ascii="Times New Roman" w:hAnsi="Times New Roman" w:eastAsia="仿宋_GB2312" w:cs="Times New Roman"/>
          <w:b/>
          <w:color w:val="auto"/>
          <w:sz w:val="28"/>
          <w:szCs w:val="28"/>
          <w:highlight w:val="none"/>
          <w:lang w:eastAsia="zh-CN"/>
        </w:rPr>
        <w:t>分</w:t>
      </w:r>
      <w:r>
        <w:rPr>
          <w:rFonts w:hint="default" w:ascii="Times New Roman" w:hAnsi="Times New Roman" w:eastAsia="仿宋_GB2312" w:cs="Times New Roman"/>
          <w:b/>
          <w:color w:val="auto"/>
          <w:sz w:val="28"/>
          <w:szCs w:val="28"/>
          <w:highlight w:val="none"/>
        </w:rPr>
        <w:t>标准（满分100分）</w:t>
      </w:r>
      <w:bookmarkEnd w:id="420"/>
      <w:bookmarkEnd w:id="421"/>
      <w:bookmarkStart w:id="422" w:name="_Toc2046937450_WPSOffice_Level1"/>
      <w:bookmarkStart w:id="423" w:name="_Toc555660728_WPSOffice_Level1"/>
      <w:bookmarkStart w:id="424" w:name="_Toc1252040209_WPSOffice_Level1"/>
      <w:bookmarkStart w:id="425" w:name="_Toc170276657"/>
      <w:bookmarkStart w:id="426" w:name="_Toc816670296"/>
      <w:bookmarkStart w:id="427" w:name="_Toc1027165614"/>
      <w:bookmarkStart w:id="428" w:name="_Toc937079805"/>
      <w:bookmarkStart w:id="429" w:name="_Toc1424279934_WPSOffice_Level1"/>
      <w:bookmarkStart w:id="430" w:name="_Toc1357609763"/>
      <w:bookmarkStart w:id="431" w:name="_Toc1871798156"/>
      <w:bookmarkStart w:id="432" w:name="_Toc717515878"/>
      <w:bookmarkStart w:id="433" w:name="_Toc1076969064"/>
    </w:p>
    <w:tbl>
      <w:tblPr>
        <w:tblStyle w:val="50"/>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85"/>
        <w:gridCol w:w="5803"/>
        <w:gridCol w:w="826"/>
      </w:tblGrid>
      <w:tr w14:paraId="6B83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noWrap w:val="0"/>
            <w:vAlign w:val="center"/>
          </w:tcPr>
          <w:p w14:paraId="0F554AC6">
            <w:pPr>
              <w:spacing w:line="400" w:lineRule="exact"/>
              <w:jc w:val="center"/>
              <w:rPr>
                <w:rFonts w:hint="eastAsia" w:ascii="仿宋_GB2312" w:hAnsi="仿宋_GB2312" w:eastAsia="仿宋_GB2312" w:cs="仿宋_GB2312"/>
                <w:b/>
                <w:bCs/>
                <w:color w:val="000000"/>
                <w:kern w:val="2"/>
                <w:sz w:val="28"/>
                <w:szCs w:val="28"/>
                <w:highlight w:val="none"/>
                <w:lang w:val="en-US" w:eastAsia="zh-CN"/>
              </w:rPr>
            </w:pPr>
            <w:r>
              <w:rPr>
                <w:rFonts w:hint="eastAsia" w:ascii="仿宋_GB2312" w:hAnsi="仿宋_GB2312" w:eastAsia="仿宋_GB2312" w:cs="仿宋_GB2312"/>
                <w:b/>
                <w:bCs/>
                <w:color w:val="000000"/>
                <w:kern w:val="2"/>
                <w:sz w:val="28"/>
                <w:szCs w:val="28"/>
                <w:highlight w:val="none"/>
                <w:lang w:val="en-US" w:eastAsia="zh-CN"/>
              </w:rPr>
              <w:t>评分因素</w:t>
            </w:r>
          </w:p>
        </w:tc>
        <w:tc>
          <w:tcPr>
            <w:tcW w:w="1385" w:type="dxa"/>
            <w:noWrap w:val="0"/>
            <w:vAlign w:val="center"/>
          </w:tcPr>
          <w:p w14:paraId="0BB9FE5C">
            <w:pPr>
              <w:spacing w:line="400" w:lineRule="exact"/>
              <w:jc w:val="center"/>
              <w:rPr>
                <w:rFonts w:hint="eastAsia" w:ascii="仿宋_GB2312" w:hAnsi="仿宋_GB2312" w:eastAsia="仿宋_GB2312" w:cs="仿宋_GB2312"/>
                <w:b/>
                <w:bCs/>
                <w:color w:val="000000"/>
                <w:kern w:val="2"/>
                <w:sz w:val="28"/>
                <w:szCs w:val="28"/>
                <w:highlight w:val="none"/>
                <w:lang w:val="en-US" w:eastAsia="zh-CN"/>
              </w:rPr>
            </w:pPr>
            <w:r>
              <w:rPr>
                <w:rFonts w:hint="eastAsia" w:ascii="仿宋_GB2312" w:hAnsi="仿宋_GB2312" w:eastAsia="仿宋_GB2312" w:cs="仿宋_GB2312"/>
                <w:b/>
                <w:bCs/>
                <w:color w:val="000000"/>
                <w:kern w:val="2"/>
                <w:sz w:val="28"/>
                <w:szCs w:val="28"/>
                <w:highlight w:val="none"/>
                <w:lang w:val="en-US" w:eastAsia="zh-CN"/>
              </w:rPr>
              <w:t>评分内容</w:t>
            </w:r>
          </w:p>
        </w:tc>
        <w:tc>
          <w:tcPr>
            <w:tcW w:w="5803" w:type="dxa"/>
            <w:noWrap w:val="0"/>
            <w:vAlign w:val="center"/>
          </w:tcPr>
          <w:p w14:paraId="00EE9522">
            <w:pPr>
              <w:spacing w:line="400" w:lineRule="exact"/>
              <w:jc w:val="center"/>
              <w:rPr>
                <w:rFonts w:hint="eastAsia" w:ascii="仿宋_GB2312" w:hAnsi="仿宋_GB2312" w:eastAsia="仿宋_GB2312" w:cs="仿宋_GB2312"/>
                <w:b/>
                <w:bCs/>
                <w:color w:val="000000"/>
                <w:kern w:val="2"/>
                <w:sz w:val="28"/>
                <w:szCs w:val="28"/>
                <w:highlight w:val="none"/>
                <w:lang w:val="en-US" w:eastAsia="zh-CN"/>
              </w:rPr>
            </w:pPr>
            <w:r>
              <w:rPr>
                <w:rFonts w:hint="eastAsia" w:ascii="仿宋_GB2312" w:hAnsi="仿宋_GB2312" w:eastAsia="仿宋_GB2312" w:cs="仿宋_GB2312"/>
                <w:b/>
                <w:bCs/>
                <w:color w:val="000000"/>
                <w:kern w:val="2"/>
                <w:sz w:val="28"/>
                <w:szCs w:val="28"/>
                <w:highlight w:val="none"/>
                <w:lang w:val="en-US" w:eastAsia="zh-CN"/>
              </w:rPr>
              <w:t>评分标准</w:t>
            </w:r>
          </w:p>
        </w:tc>
        <w:tc>
          <w:tcPr>
            <w:tcW w:w="826" w:type="dxa"/>
            <w:noWrap w:val="0"/>
            <w:vAlign w:val="center"/>
          </w:tcPr>
          <w:p w14:paraId="0BA8475B">
            <w:pPr>
              <w:spacing w:line="400" w:lineRule="exact"/>
              <w:jc w:val="center"/>
              <w:rPr>
                <w:rFonts w:hint="eastAsia" w:ascii="仿宋_GB2312" w:hAnsi="仿宋_GB2312" w:eastAsia="仿宋_GB2312" w:cs="仿宋_GB2312"/>
                <w:b/>
                <w:bCs/>
                <w:color w:val="000000"/>
                <w:kern w:val="2"/>
                <w:sz w:val="28"/>
                <w:szCs w:val="28"/>
                <w:highlight w:val="none"/>
                <w:lang w:val="en-US" w:eastAsia="zh-CN"/>
              </w:rPr>
            </w:pPr>
            <w:r>
              <w:rPr>
                <w:rFonts w:hint="eastAsia" w:ascii="仿宋_GB2312" w:hAnsi="仿宋_GB2312" w:eastAsia="仿宋_GB2312" w:cs="仿宋_GB2312"/>
                <w:b/>
                <w:bCs/>
                <w:color w:val="000000"/>
                <w:kern w:val="2"/>
                <w:sz w:val="28"/>
                <w:szCs w:val="28"/>
                <w:highlight w:val="none"/>
                <w:lang w:val="en-US" w:eastAsia="zh-CN"/>
              </w:rPr>
              <w:t>分值</w:t>
            </w:r>
          </w:p>
        </w:tc>
      </w:tr>
      <w:tr w14:paraId="30BD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noWrap w:val="0"/>
            <w:vAlign w:val="center"/>
          </w:tcPr>
          <w:p w14:paraId="1EA8258D">
            <w:pPr>
              <w:widowControl/>
              <w:spacing w:line="400" w:lineRule="exact"/>
              <w:jc w:val="left"/>
              <w:rPr>
                <w:rFonts w:hint="eastAsia" w:ascii="仿宋_GB2312" w:hAnsi="仿宋_GB2312" w:eastAsia="仿宋_GB2312" w:cs="仿宋_GB2312"/>
                <w:b w:val="0"/>
                <w:color w:val="000000"/>
                <w:spacing w:val="0"/>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价格部分（30分）</w:t>
            </w:r>
          </w:p>
        </w:tc>
        <w:tc>
          <w:tcPr>
            <w:tcW w:w="1385" w:type="dxa"/>
            <w:noWrap w:val="0"/>
            <w:vAlign w:val="center"/>
          </w:tcPr>
          <w:p w14:paraId="42F171D8">
            <w:pPr>
              <w:spacing w:line="400" w:lineRule="exact"/>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报价</w:t>
            </w:r>
          </w:p>
        </w:tc>
        <w:tc>
          <w:tcPr>
            <w:tcW w:w="5803" w:type="dxa"/>
            <w:noWrap w:val="0"/>
            <w:vAlign w:val="center"/>
          </w:tcPr>
          <w:p w14:paraId="3B99DED7">
            <w:pPr>
              <w:keepNext w:val="0"/>
              <w:keepLines w:val="0"/>
              <w:pageBreakBefore w:val="0"/>
              <w:kinsoku/>
              <w:wordWrap/>
              <w:overflowPunct/>
              <w:topLinePunct w:val="0"/>
              <w:bidi w:val="0"/>
              <w:snapToGrid/>
              <w:spacing w:line="400" w:lineRule="exact"/>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满足磋商文件要求且最后报价最低的供应商的价格为磋商基准价，其价格为满分。其他供应商的价格分统一按照下列公式计算：</w:t>
            </w:r>
          </w:p>
          <w:p w14:paraId="27F8D175">
            <w:pPr>
              <w:keepNext w:val="0"/>
              <w:keepLines w:val="0"/>
              <w:pageBreakBefore w:val="0"/>
              <w:kinsoku/>
              <w:wordWrap/>
              <w:overflowPunct/>
              <w:topLinePunct w:val="0"/>
              <w:bidi w:val="0"/>
              <w:snapToGrid/>
              <w:spacing w:line="400" w:lineRule="exact"/>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磋商报价得分=（磋商基准价/最后磋商报价）×</w:t>
            </w:r>
            <w:r>
              <w:rPr>
                <w:rFonts w:hint="eastAsia" w:ascii="仿宋_GB2312" w:hAnsi="仿宋_GB2312" w:eastAsia="仿宋_GB2312" w:cs="仿宋_GB2312"/>
                <w:sz w:val="28"/>
                <w:szCs w:val="28"/>
                <w:highlight w:val="none"/>
                <w:lang w:val="en-US" w:eastAsia="zh-CN"/>
              </w:rPr>
              <w:t>30</w:t>
            </w:r>
            <w:r>
              <w:rPr>
                <w:rFonts w:hint="default" w:ascii="仿宋_GB2312" w:hAnsi="仿宋_GB2312" w:eastAsia="仿宋_GB2312" w:cs="仿宋_GB2312"/>
                <w:sz w:val="28"/>
                <w:szCs w:val="28"/>
                <w:highlight w:val="none"/>
                <w:lang w:val="en-US" w:eastAsia="zh-CN"/>
              </w:rPr>
              <w:t>×100%</w:t>
            </w:r>
          </w:p>
          <w:p w14:paraId="2B07FD54">
            <w:pPr>
              <w:keepNext w:val="0"/>
              <w:keepLines w:val="0"/>
              <w:pageBreakBefore w:val="0"/>
              <w:kinsoku/>
              <w:wordWrap/>
              <w:overflowPunct/>
              <w:topLinePunct w:val="0"/>
              <w:bidi w:val="0"/>
              <w:snapToGrid/>
              <w:spacing w:line="400" w:lineRule="exact"/>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因落实政府采购政策进行价格调整的，以调整后的价格计算磋商基准价和磋商报价得分。</w:t>
            </w:r>
          </w:p>
          <w:p w14:paraId="00F5FB2D">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default" w:ascii="仿宋_GB2312" w:hAnsi="仿宋_GB2312" w:eastAsia="仿宋_GB2312" w:cs="仿宋_GB2312"/>
                <w:sz w:val="28"/>
                <w:szCs w:val="28"/>
                <w:highlight w:val="none"/>
                <w:lang w:val="en-US" w:eastAsia="zh-CN"/>
              </w:rPr>
              <w:t>【备注</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因落实政府采购政策进行价格调整的，以调整后的价格计算评标基准价和磋商报价得分。对于小型和微型企业以扣除10%后的价格作为报价参与评审。】</w:t>
            </w:r>
          </w:p>
        </w:tc>
        <w:tc>
          <w:tcPr>
            <w:tcW w:w="826" w:type="dxa"/>
            <w:noWrap w:val="0"/>
            <w:vAlign w:val="center"/>
          </w:tcPr>
          <w:p w14:paraId="3D1033C8">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30</w:t>
            </w:r>
          </w:p>
        </w:tc>
      </w:tr>
      <w:tr w14:paraId="77E6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vMerge w:val="restart"/>
            <w:noWrap w:val="0"/>
            <w:vAlign w:val="center"/>
          </w:tcPr>
          <w:p w14:paraId="0FDAACAB">
            <w:pPr>
              <w:widowControl/>
              <w:spacing w:line="400" w:lineRule="exact"/>
              <w:jc w:val="left"/>
              <w:rPr>
                <w:rFonts w:hint="eastAsia" w:ascii="仿宋_GB2312" w:hAnsi="仿宋_GB2312" w:eastAsia="仿宋_GB2312" w:cs="仿宋_GB2312"/>
                <w:color w:val="000000"/>
                <w:spacing w:val="0"/>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综合部分（</w:t>
            </w:r>
            <w:r>
              <w:rPr>
                <w:rFonts w:hint="default" w:ascii="仿宋_GB2312" w:hAnsi="仿宋_GB2312" w:eastAsia="仿宋_GB2312" w:cs="仿宋_GB2312"/>
                <w:color w:val="000000"/>
                <w:kern w:val="2"/>
                <w:sz w:val="28"/>
                <w:szCs w:val="28"/>
                <w:highlight w:val="none"/>
                <w:lang w:val="en-US" w:eastAsia="zh-CN"/>
              </w:rPr>
              <w:t>40</w:t>
            </w:r>
            <w:r>
              <w:rPr>
                <w:rFonts w:hint="eastAsia" w:ascii="仿宋_GB2312" w:hAnsi="仿宋_GB2312" w:eastAsia="仿宋_GB2312" w:cs="仿宋_GB2312"/>
                <w:color w:val="000000"/>
                <w:kern w:val="2"/>
                <w:sz w:val="28"/>
                <w:szCs w:val="28"/>
                <w:highlight w:val="none"/>
                <w:lang w:val="en-US" w:eastAsia="zh-CN"/>
              </w:rPr>
              <w:t>分）</w:t>
            </w:r>
          </w:p>
        </w:tc>
        <w:tc>
          <w:tcPr>
            <w:tcW w:w="1385" w:type="dxa"/>
            <w:noWrap w:val="0"/>
            <w:vAlign w:val="center"/>
          </w:tcPr>
          <w:p w14:paraId="7E30BA63">
            <w:pPr>
              <w:spacing w:line="400" w:lineRule="exact"/>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业绩</w:t>
            </w:r>
          </w:p>
        </w:tc>
        <w:tc>
          <w:tcPr>
            <w:tcW w:w="5803" w:type="dxa"/>
            <w:noWrap w:val="0"/>
            <w:vAlign w:val="top"/>
          </w:tcPr>
          <w:p w14:paraId="30CD6CCF">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提供供应商自2021年1月1日以来签订的类似项目业绩，每提供一项得2分，最多得8分。</w:t>
            </w:r>
            <w:r>
              <w:rPr>
                <w:rFonts w:hint="eastAsia" w:ascii="仿宋_GB2312" w:hAnsi="仿宋_GB2312" w:eastAsia="仿宋_GB2312" w:cs="仿宋_GB2312"/>
                <w:color w:val="auto"/>
                <w:kern w:val="2"/>
                <w:sz w:val="28"/>
                <w:szCs w:val="28"/>
                <w:highlight w:val="none"/>
                <w:lang w:val="en-US" w:eastAsia="zh-CN"/>
              </w:rPr>
              <w:t>（完整业绩=同时提供合同、发票、用户盖章的验收合格证明材料，业绩扫描不清楚、不完整或无法辨认的不予计分，虚假业绩将自行承担相关责任。）</w:t>
            </w:r>
          </w:p>
        </w:tc>
        <w:tc>
          <w:tcPr>
            <w:tcW w:w="826" w:type="dxa"/>
            <w:noWrap w:val="0"/>
            <w:vAlign w:val="center"/>
          </w:tcPr>
          <w:p w14:paraId="471EE768">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8</w:t>
            </w:r>
          </w:p>
        </w:tc>
      </w:tr>
      <w:tr w14:paraId="67A0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vMerge w:val="continue"/>
            <w:noWrap w:val="0"/>
            <w:vAlign w:val="center"/>
          </w:tcPr>
          <w:p w14:paraId="67C74548">
            <w:pPr>
              <w:widowControl/>
              <w:spacing w:line="400" w:lineRule="exact"/>
              <w:jc w:val="left"/>
              <w:rPr>
                <w:rFonts w:hint="eastAsia" w:ascii="仿宋_GB2312" w:hAnsi="仿宋_GB2312" w:eastAsia="仿宋_GB2312" w:cs="仿宋_GB2312"/>
                <w:color w:val="000000"/>
                <w:kern w:val="2"/>
                <w:sz w:val="28"/>
                <w:szCs w:val="28"/>
                <w:highlight w:val="none"/>
                <w:lang w:val="en-US" w:eastAsia="zh-CN"/>
              </w:rPr>
            </w:pPr>
          </w:p>
        </w:tc>
        <w:tc>
          <w:tcPr>
            <w:tcW w:w="1385" w:type="dxa"/>
            <w:noWrap w:val="0"/>
            <w:vAlign w:val="center"/>
          </w:tcPr>
          <w:p w14:paraId="76214AF4">
            <w:pPr>
              <w:spacing w:line="400" w:lineRule="exact"/>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rPr>
              <w:t>绿色环保产品认证</w:t>
            </w:r>
          </w:p>
        </w:tc>
        <w:tc>
          <w:tcPr>
            <w:tcW w:w="5803" w:type="dxa"/>
            <w:noWrap w:val="0"/>
            <w:vAlign w:val="center"/>
          </w:tcPr>
          <w:p w14:paraId="4501CDF4">
            <w:pPr>
              <w:spacing w:line="400" w:lineRule="exact"/>
              <w:jc w:val="left"/>
              <w:rPr>
                <w:rFonts w:hint="eastAsia" w:ascii="仿宋_GB2312" w:hAnsi="仿宋_GB2312" w:eastAsia="仿宋_GB2312" w:cs="仿宋_GB2312"/>
                <w:b/>
                <w:bCs/>
                <w:color w:val="000000"/>
                <w:kern w:val="2"/>
                <w:sz w:val="28"/>
                <w:szCs w:val="28"/>
                <w:highlight w:val="none"/>
                <w:lang w:val="en-US" w:eastAsia="zh-CN"/>
              </w:rPr>
            </w:pPr>
            <w:r>
              <w:rPr>
                <w:rFonts w:hint="eastAsia" w:ascii="仿宋_GB2312" w:hAnsi="仿宋_GB2312" w:eastAsia="仿宋_GB2312" w:cs="仿宋_GB2312"/>
                <w:b/>
                <w:bCs/>
                <w:color w:val="000000"/>
                <w:kern w:val="2"/>
                <w:sz w:val="28"/>
                <w:szCs w:val="28"/>
                <w:highlight w:val="none"/>
                <w:lang w:val="en-US" w:eastAsia="zh-CN"/>
              </w:rPr>
              <w:t>包1：</w:t>
            </w:r>
          </w:p>
          <w:p w14:paraId="74BF44D8">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w:t>
            </w:r>
            <w:r>
              <w:rPr>
                <w:rFonts w:hint="default" w:ascii="仿宋_GB2312" w:hAnsi="仿宋_GB2312" w:eastAsia="仿宋_GB2312" w:cs="仿宋_GB2312"/>
                <w:color w:val="000000"/>
                <w:kern w:val="2"/>
                <w:sz w:val="28"/>
                <w:szCs w:val="28"/>
                <w:highlight w:val="none"/>
                <w:lang w:val="en-US" w:eastAsia="zh-CN"/>
              </w:rPr>
              <w:t>产品</w:t>
            </w:r>
            <w:r>
              <w:rPr>
                <w:rFonts w:hint="eastAsia" w:ascii="仿宋_GB2312" w:hAnsi="仿宋_GB2312" w:eastAsia="仿宋_GB2312" w:cs="仿宋_GB2312"/>
                <w:color w:val="000000"/>
                <w:kern w:val="2"/>
                <w:sz w:val="28"/>
                <w:szCs w:val="28"/>
                <w:highlight w:val="none"/>
                <w:lang w:val="en-US" w:eastAsia="zh-CN"/>
              </w:rPr>
              <w:t>制造商具有有效的中国环保产品认证证书（CQC），且认证内容须与采购需求相关，否则不予认可。</w:t>
            </w:r>
          </w:p>
          <w:p w14:paraId="0E034841">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2.</w:t>
            </w:r>
            <w:r>
              <w:rPr>
                <w:rFonts w:hint="default" w:ascii="仿宋_GB2312" w:hAnsi="仿宋_GB2312" w:eastAsia="仿宋_GB2312" w:cs="仿宋_GB2312"/>
                <w:color w:val="000000"/>
                <w:kern w:val="2"/>
                <w:sz w:val="28"/>
                <w:szCs w:val="28"/>
                <w:highlight w:val="none"/>
                <w:lang w:val="en-US" w:eastAsia="zh-CN"/>
              </w:rPr>
              <w:t>产品</w:t>
            </w:r>
            <w:r>
              <w:rPr>
                <w:rFonts w:hint="eastAsia" w:ascii="仿宋_GB2312" w:hAnsi="仿宋_GB2312" w:eastAsia="仿宋_GB2312" w:cs="仿宋_GB2312"/>
                <w:color w:val="000000"/>
                <w:kern w:val="2"/>
                <w:sz w:val="28"/>
                <w:szCs w:val="28"/>
                <w:highlight w:val="none"/>
                <w:lang w:val="en-US" w:eastAsia="zh-CN"/>
              </w:rPr>
              <w:t>制造商具有有效的中国环境标志产品认证证书（十环），且认证内容须与采购需求相关，否则不予认可。</w:t>
            </w:r>
          </w:p>
          <w:p w14:paraId="7CB68822">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3.</w:t>
            </w:r>
            <w:r>
              <w:rPr>
                <w:rFonts w:hint="default" w:ascii="仿宋_GB2312" w:hAnsi="仿宋_GB2312" w:eastAsia="仿宋_GB2312" w:cs="仿宋_GB2312"/>
                <w:color w:val="000000"/>
                <w:kern w:val="2"/>
                <w:sz w:val="28"/>
                <w:szCs w:val="28"/>
                <w:highlight w:val="none"/>
                <w:lang w:val="en-US" w:eastAsia="zh-CN"/>
              </w:rPr>
              <w:t>产品</w:t>
            </w:r>
            <w:r>
              <w:rPr>
                <w:rFonts w:hint="eastAsia" w:ascii="仿宋_GB2312" w:hAnsi="仿宋_GB2312" w:eastAsia="仿宋_GB2312" w:cs="仿宋_GB2312"/>
                <w:color w:val="000000"/>
                <w:kern w:val="2"/>
                <w:sz w:val="28"/>
                <w:szCs w:val="28"/>
                <w:highlight w:val="none"/>
                <w:lang w:val="en-US" w:eastAsia="zh-CN"/>
              </w:rPr>
              <w:t>制造商具有有效的家具产品有害物质限量认证证书，且认证内容须与采购需求相关，否则不予认可。</w:t>
            </w:r>
          </w:p>
          <w:p w14:paraId="4952BA36">
            <w:pPr>
              <w:spacing w:line="400" w:lineRule="exact"/>
              <w:jc w:val="left"/>
              <w:rPr>
                <w:rFonts w:hint="default"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4.</w:t>
            </w:r>
            <w:r>
              <w:rPr>
                <w:rFonts w:hint="default" w:ascii="仿宋_GB2312" w:hAnsi="仿宋_GB2312" w:eastAsia="仿宋_GB2312" w:cs="仿宋_GB2312"/>
                <w:color w:val="000000"/>
                <w:kern w:val="2"/>
                <w:sz w:val="28"/>
                <w:szCs w:val="28"/>
                <w:highlight w:val="none"/>
                <w:lang w:val="en-US" w:eastAsia="zh-CN"/>
              </w:rPr>
              <w:t>产品</w:t>
            </w:r>
            <w:r>
              <w:rPr>
                <w:rFonts w:hint="eastAsia" w:ascii="仿宋_GB2312" w:hAnsi="仿宋_GB2312" w:eastAsia="仿宋_GB2312" w:cs="仿宋_GB2312"/>
                <w:color w:val="000000"/>
                <w:kern w:val="2"/>
                <w:sz w:val="28"/>
                <w:szCs w:val="28"/>
                <w:highlight w:val="none"/>
                <w:lang w:val="en-US" w:eastAsia="zh-CN"/>
              </w:rPr>
              <w:t>制造商具有有效的人类工效学认证证书，且认证内容须与采购需求相关，否则不予认可。</w:t>
            </w:r>
          </w:p>
          <w:p w14:paraId="4F8F3A5E">
            <w:pPr>
              <w:spacing w:line="400" w:lineRule="exact"/>
              <w:jc w:val="left"/>
              <w:rPr>
                <w:rFonts w:hint="eastAsia" w:ascii="仿宋_GB2312" w:hAnsi="仿宋_GB2312" w:eastAsia="仿宋_GB2312" w:cs="仿宋_GB2312"/>
                <w:b/>
                <w:bCs/>
                <w:color w:val="000000"/>
                <w:kern w:val="2"/>
                <w:sz w:val="28"/>
                <w:szCs w:val="28"/>
                <w:highlight w:val="none"/>
                <w:lang w:val="en-US" w:eastAsia="zh-CN"/>
              </w:rPr>
            </w:pPr>
            <w:r>
              <w:rPr>
                <w:rFonts w:hint="eastAsia" w:ascii="仿宋_GB2312" w:hAnsi="仿宋_GB2312" w:eastAsia="仿宋_GB2312" w:cs="仿宋_GB2312"/>
                <w:b/>
                <w:bCs/>
                <w:color w:val="000000"/>
                <w:kern w:val="2"/>
                <w:sz w:val="28"/>
                <w:szCs w:val="28"/>
                <w:highlight w:val="none"/>
                <w:lang w:val="en-US" w:eastAsia="zh-CN"/>
              </w:rPr>
              <w:t>包2：</w:t>
            </w:r>
          </w:p>
          <w:p w14:paraId="17092644">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w:t>
            </w:r>
            <w:r>
              <w:rPr>
                <w:rFonts w:hint="default" w:ascii="仿宋_GB2312" w:hAnsi="仿宋_GB2312" w:eastAsia="仿宋_GB2312" w:cs="仿宋_GB2312"/>
                <w:color w:val="000000"/>
                <w:kern w:val="2"/>
                <w:sz w:val="28"/>
                <w:szCs w:val="28"/>
                <w:highlight w:val="none"/>
                <w:lang w:val="en-US" w:eastAsia="zh-CN"/>
              </w:rPr>
              <w:t>核心产品</w:t>
            </w:r>
            <w:r>
              <w:rPr>
                <w:rFonts w:hint="eastAsia" w:ascii="仿宋_GB2312" w:hAnsi="仿宋_GB2312" w:eastAsia="仿宋_GB2312" w:cs="仿宋_GB2312"/>
                <w:color w:val="000000"/>
                <w:kern w:val="2"/>
                <w:sz w:val="28"/>
                <w:szCs w:val="28"/>
                <w:highlight w:val="none"/>
                <w:lang w:val="en-US" w:eastAsia="zh-CN"/>
              </w:rPr>
              <w:t>制造商具有有效的中国环保产品认证证书（CQC），且认证内容须与采购需求相关，否则不予认可。</w:t>
            </w:r>
          </w:p>
          <w:p w14:paraId="0D54204E">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2.</w:t>
            </w:r>
            <w:r>
              <w:rPr>
                <w:rFonts w:hint="default" w:ascii="仿宋_GB2312" w:hAnsi="仿宋_GB2312" w:eastAsia="仿宋_GB2312" w:cs="仿宋_GB2312"/>
                <w:color w:val="000000"/>
                <w:kern w:val="2"/>
                <w:sz w:val="28"/>
                <w:szCs w:val="28"/>
                <w:highlight w:val="none"/>
                <w:lang w:val="en-US" w:eastAsia="zh-CN"/>
              </w:rPr>
              <w:t>核心产品</w:t>
            </w:r>
            <w:r>
              <w:rPr>
                <w:rFonts w:hint="eastAsia" w:ascii="仿宋_GB2312" w:hAnsi="仿宋_GB2312" w:eastAsia="仿宋_GB2312" w:cs="仿宋_GB2312"/>
                <w:color w:val="000000"/>
                <w:kern w:val="2"/>
                <w:sz w:val="28"/>
                <w:szCs w:val="28"/>
                <w:highlight w:val="none"/>
                <w:lang w:val="en-US" w:eastAsia="zh-CN"/>
              </w:rPr>
              <w:t>制造商具有有效的中国环境标志产品认证证书（十环），且认证内容须与采购需求相关，否则不予认可。</w:t>
            </w:r>
          </w:p>
          <w:p w14:paraId="2B446928">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3.</w:t>
            </w:r>
            <w:r>
              <w:rPr>
                <w:rFonts w:hint="default" w:ascii="仿宋_GB2312" w:hAnsi="仿宋_GB2312" w:eastAsia="仿宋_GB2312" w:cs="仿宋_GB2312"/>
                <w:color w:val="000000"/>
                <w:kern w:val="2"/>
                <w:sz w:val="28"/>
                <w:szCs w:val="28"/>
                <w:highlight w:val="none"/>
                <w:lang w:val="en-US" w:eastAsia="zh-CN"/>
              </w:rPr>
              <w:t>核心产品</w:t>
            </w:r>
            <w:r>
              <w:rPr>
                <w:rFonts w:hint="eastAsia" w:ascii="仿宋_GB2312" w:hAnsi="仿宋_GB2312" w:eastAsia="仿宋_GB2312" w:cs="仿宋_GB2312"/>
                <w:color w:val="000000"/>
                <w:kern w:val="2"/>
                <w:sz w:val="28"/>
                <w:szCs w:val="28"/>
                <w:highlight w:val="none"/>
                <w:lang w:val="en-US" w:eastAsia="zh-CN"/>
              </w:rPr>
              <w:t>制造商具有有效的家具产品有害物质限量认证证书，且认证内容须与采购需求相关，否则不予认可。</w:t>
            </w:r>
          </w:p>
          <w:p w14:paraId="2CDDB0E7">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4.</w:t>
            </w:r>
            <w:r>
              <w:rPr>
                <w:rFonts w:hint="default" w:ascii="仿宋_GB2312" w:hAnsi="仿宋_GB2312" w:eastAsia="仿宋_GB2312" w:cs="仿宋_GB2312"/>
                <w:color w:val="000000"/>
                <w:kern w:val="2"/>
                <w:sz w:val="28"/>
                <w:szCs w:val="28"/>
                <w:highlight w:val="none"/>
                <w:lang w:val="en-US" w:eastAsia="zh-CN"/>
              </w:rPr>
              <w:t>核心产品</w:t>
            </w:r>
            <w:r>
              <w:rPr>
                <w:rFonts w:hint="eastAsia" w:ascii="仿宋_GB2312" w:hAnsi="仿宋_GB2312" w:eastAsia="仿宋_GB2312" w:cs="仿宋_GB2312"/>
                <w:color w:val="000000"/>
                <w:kern w:val="2"/>
                <w:sz w:val="28"/>
                <w:szCs w:val="28"/>
                <w:highlight w:val="none"/>
                <w:lang w:val="en-US" w:eastAsia="zh-CN"/>
              </w:rPr>
              <w:t>制造商具有有效的人类工效学认证证书，且认证内容须与采购需求相关，否则不予认可。</w:t>
            </w:r>
          </w:p>
          <w:p w14:paraId="1E6329B2">
            <w:pPr>
              <w:spacing w:line="400" w:lineRule="exact"/>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rPr>
              <w:t>要求：供应商在响应文件中提供证书原件扫描件，每提供一项得2分，最高得8分。</w:t>
            </w:r>
          </w:p>
        </w:tc>
        <w:tc>
          <w:tcPr>
            <w:tcW w:w="826" w:type="dxa"/>
            <w:noWrap w:val="0"/>
            <w:vAlign w:val="center"/>
          </w:tcPr>
          <w:p w14:paraId="183A8AEF">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bidi="ar-SA"/>
              </w:rPr>
            </w:pPr>
            <w:r>
              <w:rPr>
                <w:rFonts w:hint="eastAsia" w:ascii="仿宋_GB2312" w:hAnsi="仿宋_GB2312" w:eastAsia="仿宋_GB2312" w:cs="仿宋_GB2312"/>
                <w:caps/>
                <w:color w:val="auto"/>
                <w:kern w:val="0"/>
                <w:sz w:val="28"/>
                <w:szCs w:val="28"/>
                <w:highlight w:val="none"/>
                <w:lang w:val="en-US" w:eastAsia="zh-CN"/>
              </w:rPr>
              <w:t>8</w:t>
            </w:r>
          </w:p>
        </w:tc>
      </w:tr>
      <w:tr w14:paraId="37BD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vMerge w:val="continue"/>
            <w:noWrap w:val="0"/>
            <w:vAlign w:val="center"/>
          </w:tcPr>
          <w:p w14:paraId="21DCA1DC">
            <w:pPr>
              <w:widowControl/>
              <w:spacing w:line="400" w:lineRule="exact"/>
              <w:jc w:val="left"/>
              <w:rPr>
                <w:rFonts w:hint="eastAsia" w:ascii="仿宋_GB2312" w:hAnsi="仿宋_GB2312" w:eastAsia="仿宋_GB2312" w:cs="仿宋_GB2312"/>
                <w:color w:val="000000"/>
                <w:kern w:val="2"/>
                <w:sz w:val="28"/>
                <w:szCs w:val="28"/>
                <w:highlight w:val="none"/>
                <w:lang w:val="en-US" w:eastAsia="zh-CN"/>
              </w:rPr>
            </w:pPr>
          </w:p>
        </w:tc>
        <w:tc>
          <w:tcPr>
            <w:tcW w:w="1385" w:type="dxa"/>
            <w:noWrap w:val="0"/>
            <w:vAlign w:val="center"/>
          </w:tcPr>
          <w:p w14:paraId="149AA090">
            <w:pPr>
              <w:spacing w:line="400" w:lineRule="exact"/>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商品包装及快递包装</w:t>
            </w:r>
          </w:p>
        </w:tc>
        <w:tc>
          <w:tcPr>
            <w:tcW w:w="5803" w:type="dxa"/>
            <w:noWrap w:val="0"/>
            <w:vAlign w:val="center"/>
          </w:tcPr>
          <w:p w14:paraId="70090EA6">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供应商承诺商品包装符合《商品包装政府采购需求标准（试行）》且快递包装符合《快递包装政府采购需求标准（试行）》，得3分。</w:t>
            </w:r>
          </w:p>
        </w:tc>
        <w:tc>
          <w:tcPr>
            <w:tcW w:w="826" w:type="dxa"/>
            <w:noWrap w:val="0"/>
            <w:vAlign w:val="center"/>
          </w:tcPr>
          <w:p w14:paraId="36B307B1">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3</w:t>
            </w:r>
          </w:p>
        </w:tc>
      </w:tr>
      <w:tr w14:paraId="22E7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vMerge w:val="continue"/>
            <w:noWrap w:val="0"/>
            <w:vAlign w:val="top"/>
          </w:tcPr>
          <w:p w14:paraId="1D20291D">
            <w:pPr>
              <w:widowControl/>
              <w:spacing w:line="400" w:lineRule="exact"/>
              <w:jc w:val="left"/>
              <w:rPr>
                <w:rFonts w:hint="eastAsia" w:ascii="仿宋_GB2312" w:hAnsi="仿宋_GB2312" w:eastAsia="仿宋_GB2312" w:cs="仿宋_GB2312"/>
                <w:color w:val="000000"/>
                <w:spacing w:val="0"/>
                <w:sz w:val="28"/>
                <w:szCs w:val="28"/>
                <w:highlight w:val="none"/>
                <w:lang w:val="en-US" w:eastAsia="zh-CN"/>
              </w:rPr>
            </w:pPr>
          </w:p>
        </w:tc>
        <w:tc>
          <w:tcPr>
            <w:tcW w:w="1385" w:type="dxa"/>
            <w:noWrap w:val="0"/>
            <w:vAlign w:val="center"/>
          </w:tcPr>
          <w:p w14:paraId="309E1862">
            <w:pPr>
              <w:spacing w:line="400" w:lineRule="exact"/>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项目实施方案</w:t>
            </w:r>
          </w:p>
        </w:tc>
        <w:tc>
          <w:tcPr>
            <w:tcW w:w="5803" w:type="dxa"/>
            <w:noWrap w:val="0"/>
            <w:vAlign w:val="center"/>
          </w:tcPr>
          <w:p w14:paraId="496E008C">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w:t>
            </w:r>
            <w:r>
              <w:rPr>
                <w:rFonts w:hint="default" w:ascii="仿宋_GB2312" w:hAnsi="仿宋_GB2312" w:eastAsia="仿宋_GB2312" w:cs="仿宋_GB2312"/>
                <w:b/>
                <w:bCs/>
                <w:color w:val="000000"/>
                <w:kern w:val="2"/>
                <w:sz w:val="28"/>
                <w:szCs w:val="28"/>
                <w:highlight w:val="none"/>
                <w:lang w:val="en-US" w:eastAsia="zh-CN"/>
              </w:rPr>
              <w:t>供应商</w:t>
            </w:r>
            <w:r>
              <w:rPr>
                <w:rFonts w:hint="eastAsia" w:ascii="仿宋_GB2312" w:hAnsi="仿宋_GB2312" w:eastAsia="仿宋_GB2312" w:cs="仿宋_GB2312"/>
                <w:b/>
                <w:bCs/>
                <w:color w:val="000000"/>
                <w:kern w:val="2"/>
                <w:sz w:val="28"/>
                <w:szCs w:val="28"/>
                <w:highlight w:val="none"/>
                <w:lang w:val="en-US" w:eastAsia="zh-CN"/>
              </w:rPr>
              <w:t>针对本项目提供生产计划方案</w:t>
            </w:r>
            <w:r>
              <w:rPr>
                <w:rFonts w:hint="eastAsia" w:ascii="仿宋_GB2312" w:hAnsi="仿宋_GB2312" w:eastAsia="仿宋_GB2312" w:cs="仿宋_GB2312"/>
                <w:color w:val="000000"/>
                <w:kern w:val="2"/>
                <w:sz w:val="28"/>
                <w:szCs w:val="28"/>
                <w:highlight w:val="none"/>
                <w:lang w:val="en-US" w:eastAsia="zh-CN"/>
              </w:rPr>
              <w:t>，包含材料及产品质量控制、工艺控制安排等，根据提供方案内容满足采购需求等方面进行评分。供应商对每项内容论述详细，完全贴合采购需求的得</w:t>
            </w:r>
            <w:r>
              <w:rPr>
                <w:rFonts w:hint="default" w:ascii="仿宋_GB2312" w:hAnsi="仿宋_GB2312" w:eastAsia="仿宋_GB2312" w:cs="仿宋_GB2312"/>
                <w:color w:val="000000"/>
                <w:kern w:val="2"/>
                <w:sz w:val="28"/>
                <w:szCs w:val="28"/>
                <w:highlight w:val="none"/>
                <w:lang w:val="en-US" w:eastAsia="zh-CN"/>
              </w:rPr>
              <w:t>6</w:t>
            </w:r>
            <w:r>
              <w:rPr>
                <w:rFonts w:hint="eastAsia" w:ascii="仿宋_GB2312" w:hAnsi="仿宋_GB2312" w:eastAsia="仿宋_GB2312" w:cs="仿宋_GB2312"/>
                <w:color w:val="000000"/>
                <w:kern w:val="2"/>
                <w:sz w:val="28"/>
                <w:szCs w:val="28"/>
                <w:highlight w:val="none"/>
                <w:lang w:val="en-US" w:eastAsia="zh-CN"/>
              </w:rPr>
              <w:t>分；</w:t>
            </w: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对每项内容虽阐述但未贴合采购需求进行论述，或内容未包括具体细节的得</w:t>
            </w:r>
            <w:r>
              <w:rPr>
                <w:rFonts w:hint="default" w:ascii="仿宋_GB2312" w:hAnsi="仿宋_GB2312" w:eastAsia="仿宋_GB2312" w:cs="仿宋_GB2312"/>
                <w:color w:val="000000"/>
                <w:kern w:val="2"/>
                <w:sz w:val="28"/>
                <w:szCs w:val="28"/>
                <w:highlight w:val="none"/>
                <w:lang w:val="en-US" w:eastAsia="zh-CN"/>
              </w:rPr>
              <w:t>4</w:t>
            </w:r>
            <w:r>
              <w:rPr>
                <w:rFonts w:hint="eastAsia" w:ascii="仿宋_GB2312" w:hAnsi="仿宋_GB2312" w:eastAsia="仿宋_GB2312" w:cs="仿宋_GB2312"/>
                <w:color w:val="000000"/>
                <w:kern w:val="2"/>
                <w:sz w:val="28"/>
                <w:szCs w:val="28"/>
                <w:highlight w:val="none"/>
                <w:lang w:val="en-US" w:eastAsia="zh-CN"/>
              </w:rPr>
              <w:t>分；</w:t>
            </w: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提供的内容不完整或存在明显缺陷的得</w:t>
            </w:r>
            <w:r>
              <w:rPr>
                <w:rFonts w:hint="default" w:ascii="仿宋_GB2312" w:hAnsi="仿宋_GB2312" w:eastAsia="仿宋_GB2312" w:cs="仿宋_GB2312"/>
                <w:color w:val="000000"/>
                <w:kern w:val="2"/>
                <w:sz w:val="28"/>
                <w:szCs w:val="28"/>
                <w:highlight w:val="none"/>
                <w:lang w:val="en-US" w:eastAsia="zh-CN"/>
              </w:rPr>
              <w:t>2</w:t>
            </w:r>
            <w:r>
              <w:rPr>
                <w:rFonts w:hint="eastAsia" w:ascii="仿宋_GB2312" w:hAnsi="仿宋_GB2312" w:eastAsia="仿宋_GB2312" w:cs="仿宋_GB2312"/>
                <w:color w:val="000000"/>
                <w:kern w:val="2"/>
                <w:sz w:val="28"/>
                <w:szCs w:val="28"/>
                <w:highlight w:val="none"/>
                <w:lang w:val="en-US" w:eastAsia="zh-CN"/>
              </w:rPr>
              <w:t>分；未提供应相关内容的得0分。</w:t>
            </w:r>
          </w:p>
          <w:p w14:paraId="4D35690E">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2.</w:t>
            </w:r>
            <w:r>
              <w:rPr>
                <w:rFonts w:hint="default" w:ascii="仿宋_GB2312" w:hAnsi="仿宋_GB2312" w:eastAsia="仿宋_GB2312" w:cs="仿宋_GB2312"/>
                <w:b/>
                <w:bCs/>
                <w:color w:val="000000"/>
                <w:kern w:val="2"/>
                <w:sz w:val="28"/>
                <w:szCs w:val="28"/>
                <w:highlight w:val="none"/>
                <w:lang w:val="en-US" w:eastAsia="zh-CN"/>
              </w:rPr>
              <w:t>供应商</w:t>
            </w:r>
            <w:r>
              <w:rPr>
                <w:rFonts w:hint="eastAsia" w:ascii="仿宋_GB2312" w:hAnsi="仿宋_GB2312" w:eastAsia="仿宋_GB2312" w:cs="仿宋_GB2312"/>
                <w:b/>
                <w:bCs/>
                <w:color w:val="000000"/>
                <w:kern w:val="2"/>
                <w:sz w:val="28"/>
                <w:szCs w:val="28"/>
                <w:highlight w:val="none"/>
                <w:lang w:val="en-US" w:eastAsia="zh-CN"/>
              </w:rPr>
              <w:t>针对本项目提供供货服务方案</w:t>
            </w:r>
            <w:r>
              <w:rPr>
                <w:rFonts w:hint="eastAsia" w:ascii="仿宋_GB2312" w:hAnsi="仿宋_GB2312" w:eastAsia="仿宋_GB2312" w:cs="仿宋_GB2312"/>
                <w:color w:val="000000"/>
                <w:kern w:val="2"/>
                <w:sz w:val="28"/>
                <w:szCs w:val="28"/>
                <w:highlight w:val="none"/>
                <w:lang w:val="en-US" w:eastAsia="zh-CN"/>
              </w:rPr>
              <w:t>，包含物品供货、安装调试、安全防护及安装时对采购人建筑物及建筑内设施的保护、工作进度，以及确保按时交付、正常运行的措施等，根据方案内容满足采购需求方面进行评分。</w:t>
            </w:r>
          </w:p>
          <w:p w14:paraId="7BC0BE18">
            <w:pPr>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供应商对每项内容论述详细，完全贴合采购需求的得</w:t>
            </w:r>
            <w:r>
              <w:rPr>
                <w:rFonts w:hint="default" w:ascii="仿宋_GB2312" w:hAnsi="仿宋_GB2312" w:eastAsia="仿宋_GB2312" w:cs="仿宋_GB2312"/>
                <w:color w:val="000000"/>
                <w:kern w:val="2"/>
                <w:sz w:val="28"/>
                <w:szCs w:val="28"/>
                <w:highlight w:val="none"/>
                <w:lang w:val="en-US" w:eastAsia="zh-CN"/>
              </w:rPr>
              <w:t>6</w:t>
            </w:r>
            <w:r>
              <w:rPr>
                <w:rFonts w:hint="eastAsia" w:ascii="仿宋_GB2312" w:hAnsi="仿宋_GB2312" w:eastAsia="仿宋_GB2312" w:cs="仿宋_GB2312"/>
                <w:color w:val="000000"/>
                <w:kern w:val="2"/>
                <w:sz w:val="28"/>
                <w:szCs w:val="28"/>
                <w:highlight w:val="none"/>
                <w:lang w:val="en-US" w:eastAsia="zh-CN"/>
              </w:rPr>
              <w:t>分；</w:t>
            </w: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对每项内容虽阐述但未贴合采购需求进行论述，或内容未包括具体细节的得</w:t>
            </w:r>
            <w:r>
              <w:rPr>
                <w:rFonts w:hint="default" w:ascii="仿宋_GB2312" w:hAnsi="仿宋_GB2312" w:eastAsia="仿宋_GB2312" w:cs="仿宋_GB2312"/>
                <w:color w:val="000000"/>
                <w:kern w:val="2"/>
                <w:sz w:val="28"/>
                <w:szCs w:val="28"/>
                <w:highlight w:val="none"/>
                <w:lang w:val="en-US" w:eastAsia="zh-CN"/>
              </w:rPr>
              <w:t>4</w:t>
            </w:r>
            <w:r>
              <w:rPr>
                <w:rFonts w:hint="eastAsia" w:ascii="仿宋_GB2312" w:hAnsi="仿宋_GB2312" w:eastAsia="仿宋_GB2312" w:cs="仿宋_GB2312"/>
                <w:color w:val="000000"/>
                <w:kern w:val="2"/>
                <w:sz w:val="28"/>
                <w:szCs w:val="28"/>
                <w:highlight w:val="none"/>
                <w:lang w:val="en-US" w:eastAsia="zh-CN"/>
              </w:rPr>
              <w:t>分；</w:t>
            </w: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提供的内容不完整或存在明显缺陷的得</w:t>
            </w:r>
            <w:r>
              <w:rPr>
                <w:rFonts w:hint="default" w:ascii="仿宋_GB2312" w:hAnsi="仿宋_GB2312" w:eastAsia="仿宋_GB2312" w:cs="仿宋_GB2312"/>
                <w:color w:val="000000"/>
                <w:kern w:val="2"/>
                <w:sz w:val="28"/>
                <w:szCs w:val="28"/>
                <w:highlight w:val="none"/>
                <w:lang w:val="en-US" w:eastAsia="zh-CN"/>
              </w:rPr>
              <w:t>2</w:t>
            </w:r>
            <w:r>
              <w:rPr>
                <w:rFonts w:hint="eastAsia" w:ascii="仿宋_GB2312" w:hAnsi="仿宋_GB2312" w:eastAsia="仿宋_GB2312" w:cs="仿宋_GB2312"/>
                <w:color w:val="000000"/>
                <w:kern w:val="2"/>
                <w:sz w:val="28"/>
                <w:szCs w:val="28"/>
                <w:highlight w:val="none"/>
                <w:lang w:val="en-US" w:eastAsia="zh-CN"/>
              </w:rPr>
              <w:t>分；未提供应相关内容的得0分。</w:t>
            </w:r>
          </w:p>
        </w:tc>
        <w:tc>
          <w:tcPr>
            <w:tcW w:w="826" w:type="dxa"/>
            <w:noWrap w:val="0"/>
            <w:vAlign w:val="center"/>
          </w:tcPr>
          <w:p w14:paraId="15FA8615">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12</w:t>
            </w:r>
          </w:p>
        </w:tc>
      </w:tr>
      <w:tr w14:paraId="590B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vMerge w:val="continue"/>
            <w:noWrap w:val="0"/>
            <w:vAlign w:val="top"/>
          </w:tcPr>
          <w:p w14:paraId="702A9403">
            <w:pPr>
              <w:widowControl/>
              <w:spacing w:line="400" w:lineRule="exact"/>
              <w:jc w:val="left"/>
              <w:rPr>
                <w:rFonts w:hint="eastAsia" w:ascii="仿宋_GB2312" w:hAnsi="仿宋_GB2312" w:eastAsia="仿宋_GB2312" w:cs="仿宋_GB2312"/>
                <w:color w:val="000000"/>
                <w:spacing w:val="0"/>
                <w:sz w:val="28"/>
                <w:szCs w:val="28"/>
                <w:highlight w:val="none"/>
                <w:lang w:val="en-US" w:eastAsia="zh-CN"/>
              </w:rPr>
            </w:pPr>
          </w:p>
        </w:tc>
        <w:tc>
          <w:tcPr>
            <w:tcW w:w="1385" w:type="dxa"/>
            <w:noWrap w:val="0"/>
            <w:vAlign w:val="center"/>
          </w:tcPr>
          <w:p w14:paraId="0307E9A5">
            <w:pPr>
              <w:spacing w:line="400" w:lineRule="exact"/>
              <w:jc w:val="center"/>
              <w:rPr>
                <w:rFonts w:hint="eastAsia" w:ascii="仿宋_GB2312" w:hAnsi="仿宋_GB2312" w:eastAsia="仿宋_GB2312" w:cs="仿宋_GB2312"/>
                <w:color w:val="000000"/>
                <w:kern w:val="2"/>
                <w:sz w:val="28"/>
                <w:szCs w:val="28"/>
                <w:highlight w:val="none"/>
                <w:lang w:val="en-US" w:eastAsia="zh-CN"/>
              </w:rPr>
            </w:pPr>
            <w:bookmarkStart w:id="434" w:name="_Hlk135848289"/>
            <w:r>
              <w:rPr>
                <w:rFonts w:hint="eastAsia" w:ascii="仿宋_GB2312" w:hAnsi="仿宋_GB2312" w:eastAsia="仿宋_GB2312" w:cs="仿宋_GB2312"/>
                <w:color w:val="000000"/>
                <w:kern w:val="2"/>
                <w:sz w:val="28"/>
                <w:szCs w:val="28"/>
                <w:highlight w:val="none"/>
                <w:lang w:val="en-US" w:eastAsia="zh-CN"/>
              </w:rPr>
              <w:t>售后服务</w:t>
            </w:r>
            <w:bookmarkEnd w:id="434"/>
          </w:p>
        </w:tc>
        <w:tc>
          <w:tcPr>
            <w:tcW w:w="5803" w:type="dxa"/>
            <w:noWrap w:val="0"/>
            <w:vAlign w:val="center"/>
          </w:tcPr>
          <w:p w14:paraId="2D1E1A90">
            <w:pPr>
              <w:snapToGrid/>
              <w:spacing w:line="400" w:lineRule="exact"/>
              <w:jc w:val="left"/>
              <w:rPr>
                <w:rFonts w:hint="eastAsia"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应针对本项目的质保期内与质保期外，具有完善的售后服务方案。根据响应时间、服务范围、技术服务、解决问题时间、售后服务人员情况等方面。供应商对每项内容论述详细，完全贴合采购需求的得9分；</w:t>
            </w: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对每项内容虽阐述但未贴合采购需求进行论述，或内容未包括具体细节的得6分；</w:t>
            </w:r>
            <w:r>
              <w:rPr>
                <w:rFonts w:hint="default" w:ascii="仿宋_GB2312" w:hAnsi="仿宋_GB2312" w:eastAsia="仿宋_GB2312" w:cs="仿宋_GB2312"/>
                <w:color w:val="000000"/>
                <w:kern w:val="2"/>
                <w:sz w:val="28"/>
                <w:szCs w:val="28"/>
                <w:highlight w:val="none"/>
                <w:lang w:val="en-US" w:eastAsia="zh-CN"/>
              </w:rPr>
              <w:t>供应商</w:t>
            </w:r>
            <w:r>
              <w:rPr>
                <w:rFonts w:hint="eastAsia" w:ascii="仿宋_GB2312" w:hAnsi="仿宋_GB2312" w:eastAsia="仿宋_GB2312" w:cs="仿宋_GB2312"/>
                <w:color w:val="000000"/>
                <w:kern w:val="2"/>
                <w:sz w:val="28"/>
                <w:szCs w:val="28"/>
                <w:highlight w:val="none"/>
                <w:lang w:val="en-US" w:eastAsia="zh-CN"/>
              </w:rPr>
              <w:t>提供的内容不完整或存在明显缺陷的得3分；未提供应相关内容的得0分。</w:t>
            </w:r>
          </w:p>
        </w:tc>
        <w:tc>
          <w:tcPr>
            <w:tcW w:w="826" w:type="dxa"/>
            <w:noWrap w:val="0"/>
            <w:vAlign w:val="center"/>
          </w:tcPr>
          <w:p w14:paraId="1BE345D6">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9</w:t>
            </w:r>
          </w:p>
        </w:tc>
      </w:tr>
      <w:tr w14:paraId="4E4F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noWrap w:val="0"/>
            <w:vAlign w:val="center"/>
          </w:tcPr>
          <w:p w14:paraId="2B662097">
            <w:pPr>
              <w:widowControl/>
              <w:spacing w:line="400" w:lineRule="exact"/>
              <w:jc w:val="left"/>
              <w:rPr>
                <w:rFonts w:hint="eastAsia" w:ascii="仿宋_GB2312" w:hAnsi="仿宋_GB2312" w:eastAsia="仿宋_GB2312" w:cs="仿宋_GB2312"/>
                <w:color w:val="000000"/>
                <w:spacing w:val="0"/>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技术部分（3</w:t>
            </w:r>
            <w:r>
              <w:rPr>
                <w:rFonts w:hint="default" w:ascii="仿宋_GB2312" w:hAnsi="仿宋_GB2312" w:eastAsia="仿宋_GB2312" w:cs="仿宋_GB2312"/>
                <w:color w:val="000000"/>
                <w:kern w:val="2"/>
                <w:sz w:val="28"/>
                <w:szCs w:val="28"/>
                <w:highlight w:val="none"/>
                <w:lang w:val="en-US" w:eastAsia="zh-CN"/>
              </w:rPr>
              <w:t>0</w:t>
            </w:r>
            <w:r>
              <w:rPr>
                <w:rFonts w:hint="eastAsia" w:ascii="仿宋_GB2312" w:hAnsi="仿宋_GB2312" w:eastAsia="仿宋_GB2312" w:cs="仿宋_GB2312"/>
                <w:color w:val="000000"/>
                <w:kern w:val="2"/>
                <w:sz w:val="28"/>
                <w:szCs w:val="28"/>
                <w:highlight w:val="none"/>
                <w:lang w:val="en-US" w:eastAsia="zh-CN"/>
              </w:rPr>
              <w:t>分）</w:t>
            </w:r>
          </w:p>
        </w:tc>
        <w:tc>
          <w:tcPr>
            <w:tcW w:w="1385" w:type="dxa"/>
            <w:noWrap w:val="0"/>
            <w:vAlign w:val="center"/>
          </w:tcPr>
          <w:p w14:paraId="27A4C5E3">
            <w:pPr>
              <w:snapToGrid/>
              <w:spacing w:line="400" w:lineRule="exact"/>
              <w:jc w:val="left"/>
              <w:rPr>
                <w:rFonts w:hint="default"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技术参数</w:t>
            </w:r>
          </w:p>
        </w:tc>
        <w:tc>
          <w:tcPr>
            <w:tcW w:w="5803" w:type="dxa"/>
            <w:noWrap w:val="0"/>
            <w:vAlign w:val="center"/>
          </w:tcPr>
          <w:p w14:paraId="56314F5A">
            <w:pPr>
              <w:snapToGrid/>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磋商小组根据响应文件和相关证明材料对磋商文件的响应情况，对照判断所供货物是否满足磋商文件的要求，供应商可提供技术参数满足或优于磋商文件要求的产品：</w:t>
            </w:r>
          </w:p>
          <w:p w14:paraId="1B9123F9">
            <w:pPr>
              <w:snapToGrid/>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1、带★号的技术参数及功能要求为关键技术指标4项，共16分，每有一项不满足的扣4分；（需提供相关证明材料。）</w:t>
            </w:r>
          </w:p>
          <w:p w14:paraId="5F115C15">
            <w:pPr>
              <w:snapToGrid/>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2、非★号的技术参数及功能要求为一般技术指标，共14分，每有1项不满足扣2分，超过7项不满足视为响应文件有重大或不可接受的偏差，文件无效。</w:t>
            </w:r>
          </w:p>
          <w:p w14:paraId="29A6F836">
            <w:pPr>
              <w:snapToGrid/>
              <w:spacing w:line="400" w:lineRule="exact"/>
              <w:jc w:val="left"/>
              <w:rPr>
                <w:rFonts w:hint="eastAsia" w:ascii="仿宋_GB2312" w:hAnsi="仿宋_GB2312" w:eastAsia="仿宋_GB2312" w:cs="仿宋_GB2312"/>
                <w:color w:val="000000"/>
                <w:kern w:val="2"/>
                <w:sz w:val="28"/>
                <w:szCs w:val="28"/>
                <w:highlight w:val="none"/>
                <w:lang w:val="en-US" w:eastAsia="zh-CN"/>
              </w:rPr>
            </w:pPr>
            <w:r>
              <w:rPr>
                <w:rFonts w:hint="default" w:ascii="仿宋_GB2312" w:hAnsi="仿宋_GB2312" w:eastAsia="仿宋_GB2312" w:cs="仿宋_GB2312"/>
                <w:color w:val="000000"/>
                <w:kern w:val="2"/>
                <w:sz w:val="28"/>
                <w:szCs w:val="28"/>
                <w:highlight w:val="none"/>
                <w:lang w:val="en-US" w:eastAsia="zh-CN"/>
              </w:rPr>
              <w:t>注：凡标有最低一级序号的指标项即为一项技术条款，无论是否隶属于上一级编号。</w:t>
            </w:r>
          </w:p>
        </w:tc>
        <w:tc>
          <w:tcPr>
            <w:tcW w:w="826" w:type="dxa"/>
            <w:noWrap w:val="0"/>
            <w:vAlign w:val="center"/>
          </w:tcPr>
          <w:p w14:paraId="01D54D63">
            <w:pPr>
              <w:spacing w:line="360" w:lineRule="auto"/>
              <w:ind w:firstLine="0" w:firstLineChars="0"/>
              <w:jc w:val="left"/>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30</w:t>
            </w:r>
          </w:p>
        </w:tc>
      </w:tr>
    </w:tbl>
    <w:p w14:paraId="6D25383C">
      <w:pPr>
        <w:jc w:val="left"/>
        <w:rPr>
          <w:rFonts w:hint="default" w:ascii="Times New Roman" w:hAnsi="Times New Roman" w:eastAsia="宋体" w:cs="Times New Roman"/>
          <w:b/>
          <w:bCs/>
          <w:color w:val="auto"/>
          <w:kern w:val="44"/>
          <w:sz w:val="36"/>
          <w:szCs w:val="36"/>
          <w:highlight w:val="none"/>
          <w:lang w:val="en-US" w:eastAsia="zh-CN"/>
        </w:rPr>
      </w:pPr>
      <w:bookmarkStart w:id="435" w:name="_Toc1751736888"/>
      <w:r>
        <w:rPr>
          <w:rFonts w:hint="default" w:ascii="Times New Roman" w:hAnsi="Times New Roman" w:eastAsia="宋体" w:cs="Times New Roman"/>
          <w:b/>
          <w:bCs/>
          <w:color w:val="auto"/>
          <w:kern w:val="44"/>
          <w:sz w:val="36"/>
          <w:szCs w:val="36"/>
          <w:highlight w:val="none"/>
          <w:lang w:val="en-US" w:eastAsia="zh-CN"/>
        </w:rPr>
        <w:br w:type="page"/>
      </w:r>
    </w:p>
    <w:bookmarkEnd w:id="422"/>
    <w:bookmarkEnd w:id="423"/>
    <w:bookmarkEnd w:id="424"/>
    <w:bookmarkEnd w:id="425"/>
    <w:bookmarkEnd w:id="426"/>
    <w:bookmarkEnd w:id="427"/>
    <w:bookmarkEnd w:id="428"/>
    <w:bookmarkEnd w:id="429"/>
    <w:bookmarkEnd w:id="430"/>
    <w:bookmarkEnd w:id="431"/>
    <w:bookmarkEnd w:id="432"/>
    <w:bookmarkEnd w:id="433"/>
    <w:bookmarkEnd w:id="435"/>
    <w:p w14:paraId="15FA62D1">
      <w:pPr>
        <w:jc w:val="center"/>
        <w:outlineLvl w:val="0"/>
        <w:rPr>
          <w:rFonts w:hint="default" w:ascii="Times New Roman" w:hAnsi="Times New Roman" w:eastAsia="宋体" w:cs="Times New Roman"/>
          <w:b/>
          <w:bCs/>
          <w:color w:val="auto"/>
          <w:kern w:val="44"/>
          <w:sz w:val="36"/>
          <w:szCs w:val="36"/>
          <w:highlight w:val="none"/>
        </w:rPr>
      </w:pPr>
      <w:bookmarkStart w:id="436" w:name="_Toc368094096_WPSOffice_Level1"/>
      <w:bookmarkStart w:id="437" w:name="_Toc1795"/>
      <w:bookmarkStart w:id="438" w:name="_Toc667407289"/>
      <w:bookmarkStart w:id="439" w:name="_Toc505697850"/>
      <w:bookmarkStart w:id="440" w:name="_Toc1351594660_WPSOffice_Level2"/>
      <w:bookmarkStart w:id="441" w:name="_Toc1047604175"/>
      <w:bookmarkStart w:id="442" w:name="_Toc1216028725_WPSOffice_Level2"/>
      <w:bookmarkStart w:id="443" w:name="_Toc1331652897_WPSOffice_Level2"/>
      <w:bookmarkStart w:id="444" w:name="_Toc2021117886"/>
      <w:bookmarkStart w:id="445" w:name="_Toc2146371347"/>
      <w:bookmarkStart w:id="446" w:name="_Toc339295120"/>
      <w:bookmarkStart w:id="447" w:name="_Toc1887969822_WPSOffice_Level2"/>
      <w:bookmarkStart w:id="448" w:name="_Toc1554580408"/>
      <w:bookmarkStart w:id="449" w:name="_Toc694927784"/>
      <w:r>
        <w:rPr>
          <w:rFonts w:hint="default" w:ascii="Times New Roman" w:hAnsi="Times New Roman" w:eastAsia="宋体" w:cs="Times New Roman"/>
          <w:b/>
          <w:bCs/>
          <w:color w:val="auto"/>
          <w:kern w:val="44"/>
          <w:sz w:val="36"/>
          <w:szCs w:val="36"/>
          <w:highlight w:val="none"/>
          <w:lang w:val="en-US" w:eastAsia="zh-CN"/>
        </w:rPr>
        <w:t xml:space="preserve">第八章 </w:t>
      </w:r>
      <w:r>
        <w:rPr>
          <w:rFonts w:hint="default" w:ascii="Times New Roman" w:hAnsi="Times New Roman" w:eastAsia="宋体" w:cs="Times New Roman"/>
          <w:b/>
          <w:bCs/>
          <w:color w:val="auto"/>
          <w:kern w:val="44"/>
          <w:sz w:val="36"/>
          <w:szCs w:val="36"/>
          <w:highlight w:val="none"/>
        </w:rPr>
        <w:t>政府采购合同</w:t>
      </w:r>
      <w:bookmarkEnd w:id="436"/>
      <w:bookmarkEnd w:id="437"/>
    </w:p>
    <w:p w14:paraId="743EEDA5">
      <w:pPr>
        <w:pStyle w:val="3"/>
        <w:jc w:val="center"/>
        <w:rPr>
          <w:rFonts w:hint="default" w:ascii="Times New Roman" w:hAnsi="Times New Roman" w:cs="Times New Roman"/>
          <w:b/>
          <w:bCs/>
          <w:color w:val="auto"/>
          <w:spacing w:val="-20"/>
          <w:kern w:val="44"/>
          <w:sz w:val="48"/>
          <w:szCs w:val="48"/>
          <w:highlight w:val="none"/>
        </w:rPr>
      </w:pPr>
      <w:r>
        <w:rPr>
          <w:rFonts w:hint="default" w:ascii="Times New Roman" w:hAnsi="Times New Roman" w:cs="Times New Roman"/>
          <w:b/>
          <w:bCs/>
          <w:color w:val="auto"/>
          <w:spacing w:val="-20"/>
          <w:kern w:val="44"/>
          <w:sz w:val="48"/>
          <w:szCs w:val="48"/>
          <w:highlight w:val="none"/>
        </w:rPr>
        <w:t>政府采购</w:t>
      </w:r>
      <w:r>
        <w:rPr>
          <w:rFonts w:hint="default" w:ascii="Times New Roman" w:hAnsi="Times New Roman" w:cs="Times New Roman"/>
          <w:b/>
          <w:bCs/>
          <w:color w:val="auto"/>
          <w:spacing w:val="-20"/>
          <w:kern w:val="44"/>
          <w:sz w:val="48"/>
          <w:szCs w:val="48"/>
          <w:highlight w:val="none"/>
          <w:lang w:eastAsia="zh-CN"/>
        </w:rPr>
        <w:t>货物买卖</w:t>
      </w:r>
      <w:r>
        <w:rPr>
          <w:rFonts w:hint="default" w:ascii="Times New Roman" w:hAnsi="Times New Roman" w:cs="Times New Roman"/>
          <w:b/>
          <w:bCs/>
          <w:color w:val="auto"/>
          <w:spacing w:val="-20"/>
          <w:kern w:val="44"/>
          <w:sz w:val="48"/>
          <w:szCs w:val="48"/>
          <w:highlight w:val="none"/>
        </w:rPr>
        <w:t>合同</w:t>
      </w:r>
    </w:p>
    <w:p w14:paraId="4C93D96C">
      <w:pPr>
        <w:rPr>
          <w:rFonts w:hint="default" w:ascii="Times New Roman" w:hAnsi="Times New Roman" w:cs="Times New Roman"/>
          <w:b/>
          <w:bCs/>
          <w:color w:val="auto"/>
          <w:spacing w:val="-20"/>
          <w:kern w:val="44"/>
          <w:sz w:val="40"/>
          <w:szCs w:val="40"/>
          <w:highlight w:val="none"/>
        </w:rPr>
      </w:pPr>
    </w:p>
    <w:p w14:paraId="26C1256C">
      <w:pPr>
        <w:rPr>
          <w:rFonts w:hint="default" w:ascii="Times New Roman" w:hAnsi="Times New Roman" w:cs="Times New Roman"/>
          <w:b/>
          <w:bCs/>
          <w:color w:val="auto"/>
          <w:spacing w:val="-20"/>
          <w:kern w:val="44"/>
          <w:sz w:val="40"/>
          <w:szCs w:val="40"/>
          <w:highlight w:val="none"/>
        </w:rPr>
      </w:pPr>
    </w:p>
    <w:p w14:paraId="71EC7A64">
      <w:pPr>
        <w:rPr>
          <w:rFonts w:hint="default" w:ascii="Times New Roman" w:hAnsi="Times New Roman" w:cs="Times New Roman"/>
          <w:b/>
          <w:bCs/>
          <w:color w:val="auto"/>
          <w:spacing w:val="-20"/>
          <w:kern w:val="44"/>
          <w:sz w:val="40"/>
          <w:szCs w:val="40"/>
          <w:highlight w:val="none"/>
        </w:rPr>
      </w:pPr>
    </w:p>
    <w:p w14:paraId="1D34F388">
      <w:pPr>
        <w:spacing w:line="360" w:lineRule="auto"/>
        <w:ind w:left="420" w:leftChars="200"/>
        <w:rPr>
          <w:rFonts w:hint="default" w:ascii="Times New Roman" w:hAnsi="Times New Roman" w:cs="Times New Roman"/>
          <w:color w:val="auto"/>
          <w:sz w:val="32"/>
          <w:szCs w:val="32"/>
          <w:highlight w:val="none"/>
        </w:rPr>
      </w:pPr>
      <w:r>
        <w:rPr>
          <w:rFonts w:hint="default" w:ascii="Times New Roman" w:hAnsi="Times New Roman" w:cs="Times New Roman"/>
          <w:color w:val="auto"/>
          <w:kern w:val="0"/>
          <w:sz w:val="32"/>
          <w:szCs w:val="32"/>
          <w:highlight w:val="none"/>
        </w:rPr>
        <w:t>项目名称：</w:t>
      </w:r>
      <w:r>
        <w:rPr>
          <w:rFonts w:hint="default" w:ascii="Times New Roman" w:hAnsi="Times New Roman" w:cs="Times New Roman"/>
          <w:color w:val="auto"/>
          <w:sz w:val="32"/>
          <w:szCs w:val="32"/>
          <w:highlight w:val="none"/>
          <w:u w:val="single"/>
          <w:lang w:val="en" w:eastAsia="zh-CN"/>
        </w:rPr>
        <w:t>河南省经济管理学校公寓用床及教室课桌椅采购项目</w:t>
      </w:r>
      <w:r>
        <w:rPr>
          <w:rFonts w:hint="eastAsia" w:ascii="Times New Roman" w:hAnsi="Times New Roman" w:cs="Times New Roman"/>
          <w:color w:val="auto"/>
          <w:sz w:val="32"/>
          <w:szCs w:val="32"/>
          <w:highlight w:val="none"/>
          <w:u w:val="single"/>
          <w:lang w:val="en-US" w:eastAsia="zh-CN"/>
        </w:rPr>
        <w:t>包号：</w:t>
      </w:r>
      <w:r>
        <w:rPr>
          <w:rFonts w:hint="default" w:ascii="Times New Roman" w:hAnsi="Times New Roman" w:cs="Times New Roman"/>
          <w:color w:val="auto"/>
          <w:sz w:val="32"/>
          <w:szCs w:val="32"/>
          <w:highlight w:val="none"/>
          <w:u w:val="single"/>
        </w:rPr>
        <w:t xml:space="preserve">        </w:t>
      </w:r>
    </w:p>
    <w:p w14:paraId="1EF37A22">
      <w:pPr>
        <w:spacing w:line="360" w:lineRule="auto"/>
        <w:ind w:left="420" w:left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合同编号：</w:t>
      </w:r>
      <w:r>
        <w:rPr>
          <w:rFonts w:hint="default" w:ascii="Times New Roman" w:hAnsi="Times New Roman" w:cs="Times New Roman"/>
          <w:color w:val="auto"/>
          <w:sz w:val="32"/>
          <w:szCs w:val="32"/>
          <w:highlight w:val="none"/>
          <w:u w:val="single"/>
        </w:rPr>
        <w:t xml:space="preserve">                             </w:t>
      </w:r>
    </w:p>
    <w:p w14:paraId="5FAA554D">
      <w:pPr>
        <w:spacing w:line="360" w:lineRule="auto"/>
        <w:ind w:left="420" w:left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甲    方：</w:t>
      </w:r>
      <w:r>
        <w:rPr>
          <w:rFonts w:hint="default" w:ascii="Times New Roman" w:hAnsi="Times New Roman" w:cs="Times New Roman"/>
          <w:color w:val="auto"/>
          <w:sz w:val="32"/>
          <w:szCs w:val="32"/>
          <w:highlight w:val="none"/>
          <w:u w:val="single"/>
        </w:rPr>
        <w:t xml:space="preserve">                             </w:t>
      </w:r>
    </w:p>
    <w:p w14:paraId="71194759">
      <w:pPr>
        <w:spacing w:line="360" w:lineRule="auto"/>
        <w:ind w:left="420" w:left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乙    方：</w:t>
      </w:r>
      <w:r>
        <w:rPr>
          <w:rFonts w:hint="default" w:ascii="Times New Roman" w:hAnsi="Times New Roman" w:cs="Times New Roman"/>
          <w:color w:val="auto"/>
          <w:sz w:val="32"/>
          <w:szCs w:val="32"/>
          <w:highlight w:val="none"/>
          <w:u w:val="single"/>
        </w:rPr>
        <w:t xml:space="preserve">                             </w:t>
      </w:r>
    </w:p>
    <w:p w14:paraId="2AE21153">
      <w:pPr>
        <w:spacing w:line="360" w:lineRule="auto"/>
        <w:ind w:left="420" w:left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签订时间：</w:t>
      </w:r>
      <w:r>
        <w:rPr>
          <w:rFonts w:hint="default" w:ascii="Times New Roman" w:hAnsi="Times New Roman" w:cs="Times New Roman"/>
          <w:color w:val="auto"/>
          <w:sz w:val="32"/>
          <w:szCs w:val="32"/>
          <w:highlight w:val="none"/>
          <w:u w:val="single"/>
        </w:rPr>
        <w:t xml:space="preserve">                             </w:t>
      </w:r>
    </w:p>
    <w:p w14:paraId="37264AA8">
      <w:pPr>
        <w:rPr>
          <w:rFonts w:hint="default" w:ascii="Times New Roman" w:hAnsi="Times New Roman" w:cs="Times New Roman"/>
          <w:color w:val="auto"/>
          <w:highlight w:val="none"/>
        </w:rPr>
      </w:pPr>
    </w:p>
    <w:p w14:paraId="206FD671">
      <w:pP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44"/>
          <w:szCs w:val="44"/>
          <w:highlight w:val="none"/>
        </w:rPr>
        <w:br w:type="page"/>
      </w:r>
      <w:bookmarkStart w:id="450" w:name="_Toc22209"/>
    </w:p>
    <w:p w14:paraId="768141C5">
      <w:pPr>
        <w:adjustRightInd w:val="0"/>
        <w:snapToGrid w:val="0"/>
        <w:spacing w:line="400" w:lineRule="exact"/>
        <w:jc w:val="center"/>
        <w:outlineLvl w:val="1"/>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第一节 政府采购合同协议书</w:t>
      </w:r>
      <w:bookmarkEnd w:id="450"/>
    </w:p>
    <w:p w14:paraId="725F2DC5">
      <w:pPr>
        <w:adjustRightInd w:val="0"/>
        <w:snapToGrid w:val="0"/>
        <w:spacing w:line="400" w:lineRule="exact"/>
        <w:jc w:val="center"/>
        <w:rPr>
          <w:rFonts w:hint="default" w:ascii="Times New Roman" w:hAnsi="Times New Roman" w:eastAsia="黑体" w:cs="Times New Roman"/>
          <w:color w:val="auto"/>
          <w:sz w:val="28"/>
          <w:szCs w:val="28"/>
          <w:highlight w:val="none"/>
        </w:rPr>
      </w:pPr>
    </w:p>
    <w:p w14:paraId="464BB5D5">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甲方（全称）：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（采购人</w:t>
      </w:r>
      <w:r>
        <w:rPr>
          <w:rFonts w:hint="default" w:ascii="Times New Roman" w:hAnsi="Times New Roman" w:cs="Times New Roman"/>
          <w:color w:val="auto"/>
          <w:highlight w:val="none"/>
          <w:lang w:eastAsia="zh-CN"/>
        </w:rPr>
        <w:t>、受采购人委托签订合同的单位</w:t>
      </w:r>
      <w:r>
        <w:rPr>
          <w:rFonts w:hint="default" w:ascii="Times New Roman" w:hAnsi="Times New Roman" w:cs="Times New Roman"/>
          <w:color w:val="auto"/>
          <w:highlight w:val="none"/>
        </w:rPr>
        <w:t>或采购</w:t>
      </w:r>
      <w:r>
        <w:rPr>
          <w:rFonts w:hint="default" w:ascii="Times New Roman" w:hAnsi="Times New Roman" w:cs="Times New Roman"/>
          <w:color w:val="auto"/>
          <w:highlight w:val="none"/>
          <w:lang w:val="en-US" w:eastAsia="zh-CN"/>
        </w:rPr>
        <w:tab/>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文件约定的合同甲方）</w:t>
      </w:r>
    </w:p>
    <w:p w14:paraId="4E49589F">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（供应商）</w:t>
      </w:r>
    </w:p>
    <w:p w14:paraId="0AC9A02A">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乙方2（全称）：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（联合体成员供应商或其他合同主体）（如有）</w:t>
      </w:r>
    </w:p>
    <w:p w14:paraId="52FECA6D">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lang w:val="en-US" w:eastAsia="zh-CN"/>
        </w:rPr>
        <w:t>3（全称）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（联合体成员供应商或其他合同主体）（如有）</w:t>
      </w:r>
    </w:p>
    <w:p w14:paraId="5D3BCEF5">
      <w:pPr>
        <w:spacing w:line="400" w:lineRule="exact"/>
        <w:rPr>
          <w:rFonts w:hint="default" w:ascii="Times New Roman" w:hAnsi="Times New Roman" w:eastAsia="宋体" w:cs="Times New Roman"/>
          <w:color w:val="auto"/>
          <w:highlight w:val="none"/>
          <w:lang w:val="en-US" w:eastAsia="zh-CN"/>
        </w:rPr>
      </w:pPr>
    </w:p>
    <w:p w14:paraId="4F9139B1">
      <w:pPr>
        <w:pStyle w:val="5"/>
        <w:adjustRightInd w:val="0"/>
        <w:snapToGrid w:val="0"/>
        <w:spacing w:line="400" w:lineRule="exact"/>
        <w:ind w:firstLine="48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依据《中华人民共和国民法典》</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《中华人民共和国政府采购法》等有关的法律法规，以及</w:t>
      </w:r>
      <w:r>
        <w:rPr>
          <w:rFonts w:hint="default" w:ascii="Times New Roman" w:hAnsi="Times New Roman" w:cs="Times New Roman"/>
          <w:color w:val="auto"/>
          <w:szCs w:val="21"/>
          <w:highlight w:val="none"/>
          <w:lang w:eastAsia="zh-CN"/>
        </w:rPr>
        <w:t>本采购项目</w:t>
      </w:r>
      <w:r>
        <w:rPr>
          <w:rFonts w:hint="default" w:ascii="Times New Roman" w:hAnsi="Times New Roman" w:cs="Times New Roman"/>
          <w:color w:val="auto"/>
          <w:szCs w:val="21"/>
          <w:highlight w:val="none"/>
        </w:rPr>
        <w:t>的</w:t>
      </w:r>
      <w:r>
        <w:rPr>
          <w:rFonts w:hint="default" w:ascii="Times New Roman" w:hAnsi="Times New Roman" w:cs="Times New Roman"/>
          <w:color w:val="auto"/>
          <w:szCs w:val="21"/>
          <w:highlight w:val="none"/>
          <w:lang w:eastAsia="zh-CN"/>
        </w:rPr>
        <w:t>招标</w:t>
      </w:r>
      <w:r>
        <w:rPr>
          <w:rFonts w:hint="default" w:ascii="Times New Roman" w:hAnsi="Times New Roman" w:cs="Times New Roman"/>
          <w:color w:val="auto"/>
          <w:szCs w:val="21"/>
          <w:highlight w:val="none"/>
          <w:lang w:val="en-US" w:eastAsia="zh-CN"/>
        </w:rPr>
        <w:t>/谈判</w:t>
      </w:r>
      <w:r>
        <w:rPr>
          <w:rFonts w:hint="default" w:ascii="Times New Roman" w:hAnsi="Times New Roman" w:cs="Times New Roman"/>
          <w:color w:val="auto"/>
          <w:szCs w:val="21"/>
          <w:highlight w:val="none"/>
          <w:lang w:eastAsia="zh-CN"/>
        </w:rPr>
        <w:t>文件等</w:t>
      </w:r>
      <w:r>
        <w:rPr>
          <w:rFonts w:hint="default" w:ascii="Times New Roman" w:hAnsi="Times New Roman" w:cs="Times New Roman"/>
          <w:color w:val="auto"/>
          <w:szCs w:val="21"/>
          <w:highlight w:val="none"/>
        </w:rPr>
        <w:t>采购文件</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乙方的《投标（响应）文件》及《中标（成交）通知书》，甲乙双方同意签订本合同。具体情况及要求如下：     </w:t>
      </w:r>
    </w:p>
    <w:p w14:paraId="1C3B9AC5">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项目信息</w:t>
      </w:r>
    </w:p>
    <w:p w14:paraId="50DF1DE8">
      <w:pPr>
        <w:pStyle w:val="5"/>
        <w:numPr>
          <w:ilvl w:val="0"/>
          <w:numId w:val="14"/>
        </w:numPr>
        <w:adjustRightInd w:val="0"/>
        <w:snapToGrid w:val="0"/>
        <w:spacing w:line="400" w:lineRule="exact"/>
        <w:ind w:firstLine="480" w:firstLineChars="2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采购项目名称：</w:t>
      </w:r>
      <w:r>
        <w:rPr>
          <w:rFonts w:hint="default" w:ascii="Times New Roman" w:hAnsi="Times New Roman" w:cs="Times New Roman"/>
          <w:color w:val="auto"/>
          <w:szCs w:val="21"/>
          <w:highlight w:val="none"/>
          <w:u w:val="single"/>
        </w:rPr>
        <w:t xml:space="preserve">                                          </w:t>
      </w:r>
    </w:p>
    <w:p w14:paraId="6132E947">
      <w:pPr>
        <w:pStyle w:val="5"/>
        <w:tabs>
          <w:tab w:val="left" w:pos="999"/>
        </w:tabs>
        <w:adjustRightInd w:val="0"/>
        <w:snapToGrid w:val="0"/>
        <w:spacing w:line="400" w:lineRule="exact"/>
        <w:ind w:firstLine="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         采购项目编号：</w:t>
      </w:r>
      <w:r>
        <w:rPr>
          <w:rFonts w:hint="default" w:ascii="Times New Roman" w:hAnsi="Times New Roman" w:cs="Times New Roman"/>
          <w:color w:val="auto"/>
          <w:szCs w:val="21"/>
          <w:highlight w:val="none"/>
          <w:u w:val="single"/>
        </w:rPr>
        <w:t xml:space="preserve">                                          </w:t>
      </w:r>
    </w:p>
    <w:p w14:paraId="25EC452D">
      <w:pPr>
        <w:pStyle w:val="5"/>
        <w:adjustRightInd w:val="0"/>
        <w:snapToGrid w:val="0"/>
        <w:spacing w:line="400" w:lineRule="exact"/>
        <w:ind w:firstLine="48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（2）采购计划编号：</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14:paraId="17B104CB">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（3）项目内容：</w:t>
      </w:r>
    </w:p>
    <w:p w14:paraId="129C2B97">
      <w:pPr>
        <w:adjustRightInd w:val="0"/>
        <w:snapToGrid w:val="0"/>
        <w:spacing w:line="40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采购标的及数量</w:t>
      </w:r>
      <w:r>
        <w:rPr>
          <w:rFonts w:hint="default" w:ascii="Times New Roman" w:hAnsi="Times New Roman" w:cs="Times New Roman"/>
          <w:color w:val="auto"/>
          <w:highlight w:val="none"/>
          <w:lang w:val="en-US" w:eastAsia="zh-CN"/>
        </w:rPr>
        <w:t>（台/套</w:t>
      </w:r>
      <w:r>
        <w:rPr>
          <w:rFonts w:hint="default" w:ascii="Times New Roman" w:hAnsi="Times New Roman" w:cs="Times New Roman"/>
          <w:color w:val="auto"/>
          <w:highlight w:val="none"/>
          <w:lang w:val="en" w:eastAsia="zh-CN"/>
        </w:rPr>
        <w:t>/个/架/组等</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p>
    <w:p w14:paraId="6FB7E581">
      <w:pPr>
        <w:adjustRightInd w:val="0"/>
        <w:snapToGrid w:val="0"/>
        <w:spacing w:line="400" w:lineRule="exact"/>
        <w:ind w:firstLine="420" w:firstLineChars="200"/>
        <w:rPr>
          <w:rFonts w:hint="default" w:ascii="Times New Roman" w:hAnsi="Times New Roman" w:cs="Times New Roman"/>
          <w:color w:val="auto"/>
          <w:highlight w:val="none"/>
          <w:lang w:val="en" w:eastAsia="zh-CN"/>
        </w:rPr>
      </w:pPr>
      <w:r>
        <w:rPr>
          <w:rFonts w:hint="default" w:ascii="Times New Roman" w:hAnsi="Times New Roman" w:cs="Times New Roman"/>
          <w:color w:val="auto"/>
          <w:highlight w:val="none"/>
          <w:lang w:val="en-US" w:eastAsia="zh-CN"/>
        </w:rPr>
        <w:t xml:space="preserve">     品牌：</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 w:eastAsia="zh-CN"/>
        </w:rPr>
        <w:t xml:space="preserve">     </w:t>
      </w:r>
      <w:r>
        <w:rPr>
          <w:rFonts w:hint="default" w:ascii="Times New Roman" w:hAnsi="Times New Roman" w:cs="Times New Roman"/>
          <w:color w:val="auto"/>
          <w:highlight w:val="none"/>
          <w:lang w:val="en-US" w:eastAsia="zh-CN"/>
        </w:rPr>
        <w:t>规格型号：</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p>
    <w:p w14:paraId="3E22BD3E">
      <w:pPr>
        <w:adjustRightInd w:val="0"/>
        <w:snapToGrid w:val="0"/>
        <w:spacing w:line="400" w:lineRule="exact"/>
        <w:ind w:firstLine="945" w:firstLineChars="45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采购标的的技术要求、商务要求具体见附件。</w:t>
      </w:r>
    </w:p>
    <w:p w14:paraId="0796EE8F">
      <w:pPr>
        <w:adjustRightInd w:val="0"/>
        <w:snapToGrid w:val="0"/>
        <w:spacing w:line="400" w:lineRule="exact"/>
        <w:ind w:firstLine="945" w:firstLineChars="450"/>
        <w:rPr>
          <w:rFonts w:hint="default" w:ascii="Times New Roman" w:hAnsi="Times New Roman" w:cs="Times New Roman"/>
          <w:color w:val="auto"/>
          <w:highlight w:val="none"/>
          <w:lang w:val="en-US" w:eastAsia="zh-CN"/>
        </w:rPr>
      </w:pPr>
      <w:r>
        <w:rPr>
          <w:rFonts w:hint="default" w:ascii="Times New Roman" w:hAnsi="Times New Roman" w:eastAsia="汉仪书宋二S" w:cs="Times New Roman"/>
          <w:color w:val="auto"/>
          <w:highlight w:val="none"/>
          <w:lang w:val="en-US" w:eastAsia="zh-CN"/>
        </w:rPr>
        <w:t>①</w:t>
      </w:r>
      <w:r>
        <w:rPr>
          <w:rFonts w:hint="default" w:ascii="Times New Roman" w:hAnsi="Times New Roman" w:cs="Times New Roman"/>
          <w:color w:val="auto"/>
          <w:highlight w:val="none"/>
          <w:lang w:val="en-US" w:eastAsia="zh-CN"/>
        </w:rPr>
        <w:t>涉及信息类产品，请填写该产品关键部件的品牌、型号：</w:t>
      </w:r>
    </w:p>
    <w:p w14:paraId="6B512703">
      <w:pPr>
        <w:adjustRightInd w:val="0"/>
        <w:snapToGrid w:val="0"/>
        <w:spacing w:line="400" w:lineRule="exact"/>
        <w:ind w:firstLine="420" w:firstLineChars="200"/>
        <w:rPr>
          <w:rFonts w:hint="default" w:ascii="Times New Roman" w:hAnsi="Times New Roman" w:cs="Times New Roman"/>
          <w:color w:val="auto"/>
          <w:kern w:val="0"/>
          <w:highlight w:val="none"/>
          <w:u w:val="single"/>
          <w:lang w:val="en-US" w:eastAsia="zh-CN"/>
        </w:rPr>
      </w:pPr>
      <w:r>
        <w:rPr>
          <w:rFonts w:hint="default" w:ascii="Times New Roman" w:hAnsi="Times New Roman" w:cs="Times New Roman"/>
          <w:color w:val="auto"/>
          <w:highlight w:val="none"/>
          <w:lang w:val="en-US" w:eastAsia="zh-CN"/>
        </w:rPr>
        <w:t xml:space="preserve">     标的名称：</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u w:val="single"/>
          <w:lang w:val="en" w:eastAsia="zh-CN"/>
        </w:rPr>
        <w:t xml:space="preserve">               </w:t>
      </w:r>
      <w:r>
        <w:rPr>
          <w:rFonts w:hint="default" w:ascii="Times New Roman" w:hAnsi="Times New Roman" w:cs="Times New Roman"/>
          <w:color w:val="auto"/>
          <w:kern w:val="0"/>
          <w:highlight w:val="none"/>
          <w:u w:val="single"/>
          <w:lang w:val="en-US" w:eastAsia="zh-CN"/>
        </w:rPr>
        <w:t xml:space="preserve">    </w:t>
      </w:r>
    </w:p>
    <w:p w14:paraId="5E52EB96">
      <w:pPr>
        <w:adjustRightInd w:val="0"/>
        <w:snapToGrid w:val="0"/>
        <w:spacing w:line="40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关键部件：</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highlight w:val="none"/>
          <w:lang w:val="en-US" w:eastAsia="zh-CN"/>
        </w:rPr>
        <w:t>品牌：</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型号：</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p>
    <w:p w14:paraId="5DE128D7">
      <w:pPr>
        <w:pStyle w:val="96"/>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kern w:val="2"/>
          <w:sz w:val="21"/>
          <w:highlight w:val="none"/>
        </w:rPr>
        <w:t>关键部件</w:t>
      </w: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品牌：</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型号：</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14:paraId="23028499">
      <w:pPr>
        <w:pStyle w:val="96"/>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关键部件：</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品牌：</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型号：</w:t>
      </w:r>
      <w:r>
        <w:rPr>
          <w:rFonts w:hint="default" w:ascii="Times New Roman" w:hAnsi="Times New Roman" w:eastAsia="宋体" w:cs="Times New Roman"/>
          <w:color w:val="auto"/>
          <w:sz w:val="21"/>
          <w:highlight w:val="none"/>
          <w:u w:val="single"/>
        </w:rPr>
        <w:t xml:space="preserve">       </w:t>
      </w:r>
    </w:p>
    <w:p w14:paraId="4C27B177">
      <w:pPr>
        <w:pStyle w:val="96"/>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2F4EE291">
      <w:pPr>
        <w:pStyle w:val="96"/>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汉仪书宋二S" w:cs="Times New Roman"/>
          <w:color w:val="auto"/>
          <w:sz w:val="21"/>
          <w:highlight w:val="none"/>
        </w:rPr>
        <w:t>②</w:t>
      </w:r>
      <w:r>
        <w:rPr>
          <w:rFonts w:hint="default" w:ascii="Times New Roman" w:hAnsi="Times New Roman" w:eastAsia="宋体" w:cs="Times New Roman"/>
          <w:color w:val="auto"/>
          <w:sz w:val="21"/>
          <w:highlight w:val="none"/>
        </w:rPr>
        <w:t>涉及车辆采购，请填写是否属于新能源汽车：</w:t>
      </w:r>
    </w:p>
    <w:p w14:paraId="227A07F3">
      <w:pPr>
        <w:pStyle w:val="96"/>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是，《政府采购品目分类目录》底级品目名称：</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数量：</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金额：</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14:paraId="399C7E6C">
      <w:pPr>
        <w:pStyle w:val="96"/>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否</w:t>
      </w:r>
    </w:p>
    <w:p w14:paraId="16965834">
      <w:pPr>
        <w:pStyle w:val="96"/>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lang w:val="en"/>
        </w:rPr>
        <w:t>4</w:t>
      </w:r>
      <w:r>
        <w:rPr>
          <w:rFonts w:hint="default" w:ascii="Times New Roman" w:hAnsi="Times New Roman" w:eastAsia="宋体" w:cs="Times New Roman"/>
          <w:color w:val="auto"/>
          <w:sz w:val="21"/>
          <w:highlight w:val="none"/>
        </w:rPr>
        <w:t>）政府采购组织形式：</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政府集中采购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部门集中采购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分散采购</w:t>
      </w:r>
    </w:p>
    <w:p w14:paraId="5BF51FE9">
      <w:pPr>
        <w:pStyle w:val="96"/>
        <w:snapToGrid w:val="0"/>
        <w:ind w:firstLine="42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
        </w:rPr>
        <w:t>5</w:t>
      </w:r>
      <w:r>
        <w:rPr>
          <w:rFonts w:hint="default" w:ascii="Times New Roman" w:hAnsi="Times New Roman" w:eastAsia="宋体" w:cs="Times New Roman"/>
          <w:color w:val="auto"/>
          <w:sz w:val="21"/>
          <w:highlight w:val="none"/>
        </w:rPr>
        <w:t>）政府采购方式：</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公开招标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邀请招标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竞争性谈判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竞争性磋商</w:t>
      </w:r>
    </w:p>
    <w:p w14:paraId="35536D21">
      <w:pPr>
        <w:pStyle w:val="96"/>
        <w:snapToGrid w:val="0"/>
        <w:ind w:firstLine="420" w:firstLineChars="0"/>
        <w:rPr>
          <w:rFonts w:hint="default" w:ascii="Times New Roman" w:hAnsi="Times New Roman" w:eastAsia="宋体" w:cs="Times New Roman"/>
          <w:color w:val="auto"/>
          <w:sz w:val="21"/>
          <w:highlight w:val="none"/>
          <w:u w:val="single"/>
        </w:rPr>
      </w:pPr>
      <w:r>
        <w:rPr>
          <w:rFonts w:hint="default" w:ascii="Times New Roman" w:hAnsi="Times New Roman" w:cs="Times New Roman"/>
          <w:color w:val="auto"/>
          <w:highlight w:val="none"/>
        </w:rPr>
        <w:t xml:space="preserve">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询价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单一来源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框架协议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其他：</w:t>
      </w:r>
      <w:r>
        <w:rPr>
          <w:rFonts w:hint="default" w:ascii="Times New Roman" w:hAnsi="Times New Roman" w:eastAsia="宋体" w:cs="Times New Roman"/>
          <w:color w:val="auto"/>
          <w:sz w:val="21"/>
          <w:highlight w:val="none"/>
          <w:u w:val="single"/>
        </w:rPr>
        <w:t xml:space="preserve">          </w:t>
      </w:r>
    </w:p>
    <w:p w14:paraId="15F255B6">
      <w:pPr>
        <w:pStyle w:val="96"/>
        <w:snapToGrid w:val="0"/>
        <w:ind w:firstLine="42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（注：在框架协议采购的第二阶段，可选择使用该合同文本）</w:t>
      </w:r>
    </w:p>
    <w:p w14:paraId="0C63AB7D">
      <w:pPr>
        <w:pStyle w:val="96"/>
        <w:snapToGrid w:val="0"/>
        <w:ind w:firstLine="220" w:firstLineChars="100"/>
        <w:rPr>
          <w:rFonts w:hint="default" w:ascii="Times New Roman" w:hAnsi="Times New Roman" w:eastAsia="宋体" w:cs="Times New Roman"/>
          <w:color w:val="auto"/>
          <w:kern w:val="2"/>
          <w:sz w:val="21"/>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
        </w:rPr>
        <w:t>6</w:t>
      </w:r>
      <w:r>
        <w:rPr>
          <w:rFonts w:hint="default" w:ascii="Times New Roman" w:hAnsi="Times New Roman" w:cs="Times New Roman"/>
          <w:color w:val="auto"/>
          <w:highlight w:val="none"/>
        </w:rPr>
        <w:t>）</w:t>
      </w:r>
      <w:r>
        <w:rPr>
          <w:rFonts w:hint="default" w:ascii="Times New Roman" w:hAnsi="Times New Roman" w:eastAsia="宋体" w:cs="Times New Roman"/>
          <w:color w:val="auto"/>
          <w:kern w:val="2"/>
          <w:sz w:val="21"/>
          <w:highlight w:val="none"/>
        </w:rPr>
        <w:t>中标（成交）采购标的制造商是否为中小企业：</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 xml:space="preserve">是      </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否</w:t>
      </w:r>
    </w:p>
    <w:p w14:paraId="1FEE5139">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本合同</w:t>
      </w:r>
      <w:r>
        <w:rPr>
          <w:rFonts w:hint="default" w:ascii="Times New Roman" w:hAnsi="Times New Roman" w:cs="Times New Roman"/>
          <w:color w:val="auto"/>
          <w:highlight w:val="none"/>
        </w:rPr>
        <w:t>是否</w:t>
      </w:r>
      <w:r>
        <w:rPr>
          <w:rFonts w:hint="default" w:ascii="Times New Roman" w:hAnsi="Times New Roman" w:cs="Times New Roman"/>
          <w:color w:val="auto"/>
          <w:highlight w:val="none"/>
          <w:lang w:eastAsia="zh-CN"/>
        </w:rPr>
        <w:t>为专门面向</w:t>
      </w:r>
      <w:r>
        <w:rPr>
          <w:rFonts w:hint="default" w:ascii="Times New Roman" w:hAnsi="Times New Roman" w:cs="Times New Roman"/>
          <w:color w:val="auto"/>
          <w:highlight w:val="none"/>
        </w:rPr>
        <w:t>中小企业</w:t>
      </w:r>
      <w:r>
        <w:rPr>
          <w:rFonts w:hint="default" w:ascii="Times New Roman" w:hAnsi="Times New Roman" w:cs="Times New Roman"/>
          <w:color w:val="auto"/>
          <w:highlight w:val="none"/>
          <w:lang w:eastAsia="zh-CN"/>
        </w:rPr>
        <w:t>的采购</w:t>
      </w:r>
      <w:r>
        <w:rPr>
          <w:rFonts w:hint="default" w:ascii="Times New Roman" w:hAnsi="Times New Roman" w:cs="Times New Roman"/>
          <w:color w:val="auto"/>
          <w:highlight w:val="none"/>
        </w:rPr>
        <w:t>合同</w:t>
      </w:r>
      <w:r>
        <w:rPr>
          <w:rFonts w:hint="default" w:ascii="Times New Roman" w:hAnsi="Times New Roman" w:cs="Times New Roman"/>
          <w:color w:val="auto"/>
          <w:highlight w:val="none"/>
          <w:lang w:eastAsia="zh-CN"/>
        </w:rPr>
        <w:t>（中小企业预留合同）</w:t>
      </w:r>
      <w:r>
        <w:rPr>
          <w:rFonts w:hint="default" w:ascii="Times New Roman" w:hAnsi="Times New Roman" w:cs="Times New Roman"/>
          <w:color w:val="auto"/>
          <w:highlight w:val="none"/>
        </w:rPr>
        <w:t>：</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14:paraId="6DAEA964">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若本项目不专门面向中小企业采购，是否给予小微企业评审优惠：</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14:paraId="0B522EBE">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中标（成交）采购标的制造商是否为残疾人福利性单位：</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14:paraId="25F952C6">
      <w:pPr>
        <w:snapToGrid w:val="0"/>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中标（成交）采购标的制造商是否为监狱企业：</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14:paraId="18CA91E7">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 w:eastAsia="zh-CN"/>
        </w:rPr>
        <w:t>7</w:t>
      </w:r>
      <w:r>
        <w:rPr>
          <w:rFonts w:hint="default" w:ascii="Times New Roman" w:hAnsi="Times New Roman" w:cs="Times New Roman"/>
          <w:color w:val="auto"/>
          <w:highlight w:val="none"/>
        </w:rPr>
        <w:t>）合同是否分包：</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14:paraId="3F75FAB5">
      <w:pPr>
        <w:adjustRightInd w:val="0"/>
        <w:snapToGrid w:val="0"/>
        <w:spacing w:line="400" w:lineRule="exact"/>
        <w:ind w:firstLine="840" w:firstLineChars="4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分包主要内容：</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2B606DF3">
      <w:pPr>
        <w:adjustRightInd w:val="0"/>
        <w:snapToGrid w:val="0"/>
        <w:spacing w:line="400" w:lineRule="exact"/>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分包供应商</w:t>
      </w:r>
      <w:r>
        <w:rPr>
          <w:rFonts w:hint="default" w:ascii="Times New Roman" w:hAnsi="Times New Roman" w:cs="Times New Roman"/>
          <w:color w:val="auto"/>
          <w:highlight w:val="none"/>
          <w:lang w:eastAsia="zh-CN"/>
        </w:rPr>
        <w:t>/制造商</w:t>
      </w:r>
      <w:r>
        <w:rPr>
          <w:rFonts w:hint="default" w:ascii="Times New Roman" w:hAnsi="Times New Roman" w:cs="Times New Roman"/>
          <w:color w:val="auto"/>
          <w:highlight w:val="none"/>
        </w:rPr>
        <w:t>名称</w:t>
      </w:r>
      <w:r>
        <w:rPr>
          <w:rFonts w:hint="default" w:ascii="Times New Roman" w:hAnsi="Times New Roman" w:cs="Times New Roman"/>
          <w:color w:val="auto"/>
          <w:highlight w:val="none"/>
          <w:lang w:eastAsia="zh-CN"/>
        </w:rPr>
        <w:t>（如供应商和制造商不同，请分别填写）</w:t>
      </w:r>
      <w:r>
        <w:rPr>
          <w:rFonts w:hint="default" w:ascii="Times New Roman" w:hAnsi="Times New Roman" w:cs="Times New Roman"/>
          <w:color w:val="auto"/>
          <w:highlight w:val="none"/>
        </w:rPr>
        <w:t>：</w:t>
      </w:r>
    </w:p>
    <w:p w14:paraId="4BEC684C">
      <w:pPr>
        <w:adjustRightInd w:val="0"/>
        <w:snapToGrid w:val="0"/>
        <w:spacing w:line="400" w:lineRule="exact"/>
        <w:ind w:firstLine="840" w:firstLineChars="4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p>
    <w:p w14:paraId="04A0B170">
      <w:pPr>
        <w:adjustRightInd w:val="0"/>
        <w:snapToGrid w:val="0"/>
        <w:spacing w:line="400" w:lineRule="exact"/>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分包供应商</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制造商</w:t>
      </w:r>
      <w:r>
        <w:rPr>
          <w:rFonts w:hint="default" w:ascii="Times New Roman" w:hAnsi="Times New Roman" w:cs="Times New Roman"/>
          <w:color w:val="auto"/>
          <w:highlight w:val="none"/>
        </w:rPr>
        <w:t>类型</w:t>
      </w:r>
      <w:r>
        <w:rPr>
          <w:rFonts w:hint="default" w:ascii="Times New Roman" w:hAnsi="Times New Roman" w:cs="Times New Roman"/>
          <w:color w:val="auto"/>
          <w:highlight w:val="none"/>
          <w:lang w:eastAsia="zh-CN"/>
        </w:rPr>
        <w:t>（如果供应商和制造商不同，只填写制造商类型）</w:t>
      </w:r>
      <w:r>
        <w:rPr>
          <w:rFonts w:hint="default" w:ascii="Times New Roman" w:hAnsi="Times New Roman" w:cs="Times New Roman"/>
          <w:color w:val="auto"/>
          <w:highlight w:val="none"/>
        </w:rPr>
        <w:t>：</w:t>
      </w:r>
    </w:p>
    <w:p w14:paraId="2CBB5CD6">
      <w:pPr>
        <w:adjustRightInd w:val="0"/>
        <w:snapToGrid w:val="0"/>
        <w:spacing w:line="400" w:lineRule="exact"/>
        <w:ind w:firstLine="840" w:firstLineChars="400"/>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大型企业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中型企业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小微型企业</w:t>
      </w:r>
      <w:r>
        <w:rPr>
          <w:rFonts w:hint="default" w:ascii="Times New Roman" w:hAnsi="Times New Roman" w:cs="Times New Roman"/>
          <w:iCs/>
          <w:color w:val="auto"/>
          <w:highlight w:val="none"/>
          <w:lang w:val="en-US" w:eastAsia="zh-CN"/>
        </w:rPr>
        <w:t xml:space="preserve">  </w:t>
      </w:r>
    </w:p>
    <w:p w14:paraId="36713C16">
      <w:pPr>
        <w:adjustRightInd w:val="0"/>
        <w:snapToGrid w:val="0"/>
        <w:spacing w:line="400" w:lineRule="exact"/>
        <w:ind w:firstLine="840" w:firstLineChars="400"/>
        <w:rPr>
          <w:rFonts w:hint="default" w:ascii="Times New Roman" w:hAnsi="Times New Roman" w:eastAsia="华文楷体" w:cs="Times New Roman"/>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残疾人福利性单位</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监狱</w:t>
      </w:r>
      <w:r>
        <w:rPr>
          <w:rFonts w:hint="default" w:ascii="Times New Roman" w:hAnsi="Times New Roman" w:cs="Times New Roman"/>
          <w:iCs/>
          <w:color w:val="auto"/>
          <w:highlight w:val="none"/>
        </w:rPr>
        <w:t>企业</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其他</w:t>
      </w:r>
    </w:p>
    <w:p w14:paraId="6897E539">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 w:eastAsia="zh-CN"/>
        </w:rPr>
        <w:t>8</w:t>
      </w:r>
      <w:r>
        <w:rPr>
          <w:rFonts w:hint="default" w:ascii="Times New Roman" w:hAnsi="Times New Roman" w:cs="Times New Roman"/>
          <w:color w:val="auto"/>
          <w:highlight w:val="none"/>
          <w:lang w:val="en-US" w:eastAsia="zh-CN"/>
        </w:rPr>
        <w:t>）中标（成交）供应商是否为外商投资企业：</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14:paraId="59FE28BE">
      <w:pPr>
        <w:pStyle w:val="96"/>
        <w:tabs>
          <w:tab w:val="left" w:pos="1340"/>
        </w:tabs>
        <w:ind w:firstLine="42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     外商投资企业类型：</w:t>
      </w:r>
      <w:r>
        <w:rPr>
          <w:rFonts w:hint="default" w:ascii="Times New Roman" w:hAnsi="Times New Roman" w:eastAsia="宋体" w:cs="Times New Roman"/>
          <w:iCs/>
          <w:color w:val="auto"/>
          <w:sz w:val="21"/>
          <w:highlight w:val="none"/>
        </w:rPr>
        <w:sym w:font="Wingdings" w:char="00A8"/>
      </w:r>
      <w:r>
        <w:rPr>
          <w:rFonts w:hint="default" w:ascii="Times New Roman" w:hAnsi="Times New Roman" w:eastAsia="宋体" w:cs="Times New Roman"/>
          <w:color w:val="auto"/>
          <w:sz w:val="21"/>
          <w:highlight w:val="none"/>
        </w:rPr>
        <w:t xml:space="preserve">全部由外国投资者投资  </w:t>
      </w:r>
      <w:r>
        <w:rPr>
          <w:rFonts w:hint="default" w:ascii="Times New Roman" w:hAnsi="Times New Roman" w:eastAsia="宋体" w:cs="Times New Roman"/>
          <w:iCs/>
          <w:color w:val="auto"/>
          <w:sz w:val="21"/>
          <w:highlight w:val="none"/>
        </w:rPr>
        <w:sym w:font="Wingdings" w:char="00A8"/>
      </w:r>
      <w:r>
        <w:rPr>
          <w:rFonts w:hint="default" w:ascii="Times New Roman" w:hAnsi="Times New Roman" w:eastAsia="宋体" w:cs="Times New Roman"/>
          <w:iCs/>
          <w:color w:val="auto"/>
          <w:sz w:val="21"/>
          <w:highlight w:val="none"/>
        </w:rPr>
        <w:t>部分由外国投资者投资</w:t>
      </w:r>
    </w:p>
    <w:p w14:paraId="183AEA62">
      <w:pPr>
        <w:adjustRightInd w:val="0"/>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 w:eastAsia="zh-CN"/>
        </w:rPr>
        <w:t>9</w:t>
      </w:r>
      <w:r>
        <w:rPr>
          <w:rFonts w:hint="default" w:ascii="Times New Roman" w:hAnsi="Times New Roman" w:eastAsia="宋体" w:cs="Times New Roman"/>
          <w:color w:val="auto"/>
          <w:highlight w:val="none"/>
          <w:lang w:val="en-US" w:eastAsia="zh-CN"/>
        </w:rPr>
        <w:t>）是否涉及进口产品：</w:t>
      </w:r>
    </w:p>
    <w:p w14:paraId="7C1E2C0C">
      <w:pPr>
        <w:adjustRightInd w:val="0"/>
        <w:snapToGrid w:val="0"/>
        <w:spacing w:line="400" w:lineRule="exact"/>
        <w:ind w:firstLine="840" w:firstLineChars="400"/>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是</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eastAsia="zh-CN"/>
        </w:rPr>
        <w:t>《政府采购品目分类目录》底级品目名称</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金额：</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lang w:val="en-US" w:eastAsia="zh-CN"/>
        </w:rPr>
        <w:t xml:space="preserve"> </w:t>
      </w:r>
    </w:p>
    <w:p w14:paraId="4781500C">
      <w:pPr>
        <w:adjustRightInd w:val="0"/>
        <w:snapToGrid w:val="0"/>
        <w:spacing w:line="400" w:lineRule="exact"/>
        <w:ind w:firstLine="840" w:firstLineChars="40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 xml:space="preserve">        国别：</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品牌：</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lang w:val="en-US" w:eastAsia="zh-CN"/>
        </w:rPr>
        <w:t xml:space="preserve"> 规格型号：</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 xml:space="preserve">      </w:t>
      </w:r>
    </w:p>
    <w:p w14:paraId="1F79E84C">
      <w:pPr>
        <w:adjustRightInd w:val="0"/>
        <w:snapToGrid w:val="0"/>
        <w:spacing w:line="400" w:lineRule="exact"/>
        <w:ind w:firstLine="840" w:firstLineChars="4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sym w:font="Wingdings" w:char="00A8"/>
      </w:r>
      <w:r>
        <w:rPr>
          <w:rFonts w:hint="default" w:ascii="Times New Roman" w:hAnsi="Times New Roman" w:eastAsia="宋体" w:cs="Times New Roman"/>
          <w:color w:val="auto"/>
          <w:highlight w:val="none"/>
          <w:lang w:eastAsia="zh-CN"/>
        </w:rPr>
        <w:t>否</w:t>
      </w:r>
    </w:p>
    <w:p w14:paraId="48D88F0F">
      <w:pPr>
        <w:tabs>
          <w:tab w:val="left" w:pos="740"/>
        </w:tabs>
        <w:adjustRightInd w:val="0"/>
        <w:snapToGrid w:val="0"/>
        <w:spacing w:line="400" w:lineRule="exac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（1</w:t>
      </w:r>
      <w:r>
        <w:rPr>
          <w:rFonts w:hint="default" w:ascii="Times New Roman" w:hAnsi="Times New Roman" w:cs="Times New Roman"/>
          <w:color w:val="auto"/>
          <w:highlight w:val="none"/>
          <w:lang w:val="en" w:eastAsia="zh-CN"/>
        </w:rPr>
        <w:t>0</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是否涉及节能产品：</w:t>
      </w:r>
    </w:p>
    <w:p w14:paraId="1185149F">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是</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eastAsia="zh-CN"/>
        </w:rPr>
        <w:t>《节能产品政府采购品目清单》的底级品目名称：</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iCs/>
          <w:color w:val="auto"/>
          <w:highlight w:val="none"/>
          <w:lang w:val="en-US" w:eastAsia="zh-CN"/>
        </w:rPr>
        <w:t xml:space="preserve">     </w:t>
      </w:r>
    </w:p>
    <w:p w14:paraId="1B00536D">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强制采购</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优先采购</w:t>
      </w:r>
      <w:r>
        <w:rPr>
          <w:rFonts w:hint="default" w:ascii="Times New Roman" w:hAnsi="Times New Roman" w:cs="Times New Roman"/>
          <w:iCs/>
          <w:color w:val="auto"/>
          <w:highlight w:val="none"/>
          <w:lang w:val="en-US" w:eastAsia="zh-CN"/>
        </w:rPr>
        <w:t xml:space="preserve">    </w:t>
      </w:r>
    </w:p>
    <w:p w14:paraId="315FF600">
      <w:pPr>
        <w:tabs>
          <w:tab w:val="left" w:pos="740"/>
        </w:tabs>
        <w:adjustRightInd w:val="0"/>
        <w:snapToGrid w:val="0"/>
        <w:spacing w:line="400" w:lineRule="exact"/>
        <w:rPr>
          <w:rFonts w:hint="default" w:ascii="Times New Roman" w:hAnsi="Times New Roman" w:eastAsia="宋体" w:cs="Times New Roman"/>
          <w:color w:val="auto"/>
          <w:highlight w:val="none"/>
        </w:rPr>
      </w:pPr>
      <w:r>
        <w:rPr>
          <w:rFonts w:hint="default" w:ascii="Times New Roman" w:hAnsi="Times New Roman" w:cs="Times New Roman"/>
          <w:i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否</w:t>
      </w:r>
    </w:p>
    <w:p w14:paraId="64B70C84">
      <w:pPr>
        <w:tabs>
          <w:tab w:val="left" w:pos="740"/>
        </w:tabs>
        <w:adjustRightInd w:val="0"/>
        <w:snapToGrid w:val="0"/>
        <w:spacing w:line="400" w:lineRule="exac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是否涉及</w:t>
      </w:r>
      <w:r>
        <w:rPr>
          <w:rFonts w:hint="default" w:ascii="Times New Roman" w:hAnsi="Times New Roman" w:cs="Times New Roman"/>
          <w:color w:val="auto"/>
          <w:highlight w:val="none"/>
          <w:lang w:val="en-US" w:eastAsia="zh-CN"/>
        </w:rPr>
        <w:t>环境标志</w:t>
      </w:r>
      <w:r>
        <w:rPr>
          <w:rFonts w:hint="default" w:ascii="Times New Roman" w:hAnsi="Times New Roman" w:eastAsia="宋体" w:cs="Times New Roman"/>
          <w:color w:val="auto"/>
          <w:highlight w:val="none"/>
          <w:lang w:val="en-US" w:eastAsia="zh-CN"/>
        </w:rPr>
        <w:t>产品：</w:t>
      </w:r>
    </w:p>
    <w:p w14:paraId="312D01E5">
      <w:pPr>
        <w:tabs>
          <w:tab w:val="left" w:pos="740"/>
        </w:tabs>
        <w:adjustRightInd w:val="0"/>
        <w:snapToGrid w:val="0"/>
        <w:spacing w:line="400" w:lineRule="exac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是</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eastAsia="zh-CN"/>
        </w:rPr>
        <w:t>《环境标志产品政府采购品目清单》的底级品目名称：</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iCs/>
          <w:color w:val="auto"/>
          <w:highlight w:val="none"/>
          <w:lang w:val="en-US" w:eastAsia="zh-CN"/>
        </w:rPr>
        <w:t xml:space="preserve"> </w:t>
      </w:r>
    </w:p>
    <w:p w14:paraId="6093E06E">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强制采购</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优先采购</w:t>
      </w:r>
      <w:r>
        <w:rPr>
          <w:rFonts w:hint="default" w:ascii="Times New Roman" w:hAnsi="Times New Roman" w:cs="Times New Roman"/>
          <w:iCs/>
          <w:color w:val="auto"/>
          <w:highlight w:val="none"/>
          <w:lang w:val="en-US" w:eastAsia="zh-CN"/>
        </w:rPr>
        <w:t xml:space="preserve">    </w:t>
      </w:r>
    </w:p>
    <w:p w14:paraId="513E7ADE">
      <w:pPr>
        <w:tabs>
          <w:tab w:val="left" w:pos="740"/>
        </w:tabs>
        <w:adjustRightInd w:val="0"/>
        <w:snapToGrid w:val="0"/>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否</w:t>
      </w:r>
    </w:p>
    <w:p w14:paraId="3D6FD442">
      <w:pPr>
        <w:pStyle w:val="96"/>
        <w:snapToGrid w:val="0"/>
        <w:ind w:firstLine="0" w:firstLineChars="0"/>
        <w:rPr>
          <w:rFonts w:hint="default" w:ascii="Times New Roman" w:hAnsi="Times New Roman" w:eastAsia="宋体" w:cs="Times New Roman"/>
          <w:color w:val="auto"/>
          <w:kern w:val="2"/>
          <w:sz w:val="21"/>
          <w:highlight w:val="none"/>
        </w:rPr>
      </w:pPr>
      <w:r>
        <w:rPr>
          <w:rFonts w:hint="default" w:ascii="Times New Roman" w:hAnsi="Times New Roman" w:cs="Times New Roman"/>
          <w:color w:val="auto"/>
          <w:sz w:val="21"/>
          <w:highlight w:val="none"/>
        </w:rPr>
        <w:t xml:space="preserve">          </w:t>
      </w:r>
      <w:r>
        <w:rPr>
          <w:rFonts w:hint="default" w:ascii="Times New Roman" w:hAnsi="Times New Roman" w:eastAsia="宋体" w:cs="Times New Roman"/>
          <w:color w:val="auto"/>
          <w:kern w:val="2"/>
          <w:sz w:val="21"/>
          <w:highlight w:val="none"/>
        </w:rPr>
        <w:t xml:space="preserve">是否涉及绿色产品： </w:t>
      </w:r>
    </w:p>
    <w:p w14:paraId="017479C6">
      <w:pPr>
        <w:pStyle w:val="96"/>
        <w:ind w:firstLine="420" w:firstLineChars="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kern w:val="2"/>
          <w:sz w:val="21"/>
          <w:highlight w:val="none"/>
        </w:rPr>
        <w:t xml:space="preserve">     </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是，绿色产品政府采购相关政策确定的底级品目名称：</w:t>
      </w:r>
      <w:r>
        <w:rPr>
          <w:rFonts w:hint="default" w:ascii="Times New Roman" w:hAnsi="Times New Roman" w:eastAsia="宋体" w:cs="Times New Roman"/>
          <w:color w:val="auto"/>
          <w:highlight w:val="none"/>
          <w:u w:val="single"/>
        </w:rPr>
        <w:t xml:space="preserve">         </w:t>
      </w:r>
    </w:p>
    <w:p w14:paraId="03A23570">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强制采购</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优先采购</w:t>
      </w:r>
      <w:r>
        <w:rPr>
          <w:rFonts w:hint="default" w:ascii="Times New Roman" w:hAnsi="Times New Roman" w:cs="Times New Roman"/>
          <w:iCs/>
          <w:color w:val="auto"/>
          <w:highlight w:val="none"/>
          <w:lang w:val="en-US" w:eastAsia="zh-CN"/>
        </w:rPr>
        <w:t xml:space="preserve">    </w:t>
      </w:r>
    </w:p>
    <w:p w14:paraId="1C3731CA">
      <w:pPr>
        <w:pStyle w:val="96"/>
        <w:ind w:firstLine="420" w:firstLineChars="0"/>
        <w:rPr>
          <w:rFonts w:hint="default" w:ascii="Times New Roman" w:hAnsi="Times New Roman" w:cs="Times New Roman"/>
          <w:color w:val="auto"/>
          <w:sz w:val="21"/>
          <w:highlight w:val="none"/>
        </w:rPr>
      </w:pPr>
      <w:r>
        <w:rPr>
          <w:rFonts w:hint="default" w:ascii="Times New Roman" w:hAnsi="Times New Roman" w:eastAsia="宋体" w:cs="Times New Roman"/>
          <w:color w:val="auto"/>
          <w:kern w:val="2"/>
          <w:sz w:val="21"/>
          <w:highlight w:val="none"/>
        </w:rPr>
        <w:t xml:space="preserve">     </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否</w:t>
      </w:r>
    </w:p>
    <w:p w14:paraId="361A32C7">
      <w:pPr>
        <w:adjustRightInd w:val="0"/>
        <w:snapToGrid w:val="0"/>
        <w:spacing w:line="400" w:lineRule="exac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（1</w:t>
      </w:r>
      <w:r>
        <w:rPr>
          <w:rFonts w:hint="default" w:ascii="Times New Roman" w:hAnsi="Times New Roman" w:cs="Times New Roman"/>
          <w:color w:val="auto"/>
          <w:highlight w:val="none"/>
          <w:lang w:val="en" w:eastAsia="zh-CN"/>
        </w:rPr>
        <w:t>1</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涉及商品包装和快递包装的，是否参考</w:t>
      </w:r>
      <w:r>
        <w:rPr>
          <w:rFonts w:hint="default" w:ascii="Times New Roman" w:hAnsi="Times New Roman" w:cs="Times New Roman"/>
          <w:color w:val="auto"/>
          <w:highlight w:val="none"/>
        </w:rPr>
        <w:t>《商品包装政府采购需求标准（试行）》、《快递包装政府采购需求标准（试行）》</w:t>
      </w:r>
      <w:r>
        <w:rPr>
          <w:rFonts w:hint="default" w:ascii="Times New Roman" w:hAnsi="Times New Roman" w:eastAsia="宋体" w:cs="Times New Roman"/>
          <w:color w:val="auto"/>
          <w:highlight w:val="none"/>
          <w:lang w:eastAsia="zh-CN"/>
        </w:rPr>
        <w:t>明确产品及相关快递服务的具体包装要求：</w:t>
      </w:r>
    </w:p>
    <w:p w14:paraId="6D5135E4">
      <w:pPr>
        <w:adjustRightInd w:val="0"/>
        <w:snapToGrid w:val="0"/>
        <w:spacing w:line="400" w:lineRule="exact"/>
        <w:ind w:firstLine="840" w:firstLineChars="4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 xml:space="preserve">是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否</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lang w:eastAsia="zh-CN"/>
        </w:rPr>
        <w:t>不涉及</w:t>
      </w:r>
    </w:p>
    <w:p w14:paraId="38AC6239">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合同金额</w:t>
      </w:r>
    </w:p>
    <w:p w14:paraId="2C762512">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（1）合同金额小写：</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379B2A1F">
      <w:pPr>
        <w:adjustRightInd w:val="0"/>
        <w:snapToGrid w:val="0"/>
        <w:spacing w:line="400" w:lineRule="exact"/>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大写：</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2BFF069B">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分包金额</w:t>
      </w:r>
      <w:r>
        <w:rPr>
          <w:rFonts w:hint="default" w:ascii="Times New Roman" w:hAnsi="Times New Roman" w:cs="Times New Roman"/>
          <w:color w:val="auto"/>
          <w:highlight w:val="none"/>
          <w:lang w:eastAsia="zh-CN"/>
        </w:rPr>
        <w:t>（如有）</w:t>
      </w:r>
      <w:r>
        <w:rPr>
          <w:rFonts w:hint="default" w:ascii="Times New Roman" w:hAnsi="Times New Roman" w:cs="Times New Roman"/>
          <w:color w:val="auto"/>
          <w:highlight w:val="none"/>
        </w:rPr>
        <w:t>小写：</w:t>
      </w:r>
      <w:r>
        <w:rPr>
          <w:rFonts w:hint="default" w:ascii="Times New Roman" w:hAnsi="Times New Roman" w:cs="Times New Roman"/>
          <w:color w:val="auto"/>
          <w:highlight w:val="none"/>
          <w:u w:val="single"/>
        </w:rPr>
        <w:t xml:space="preserve">                   </w:t>
      </w:r>
    </w:p>
    <w:p w14:paraId="7148633E">
      <w:pPr>
        <w:adjustRightInd w:val="0"/>
        <w:snapToGrid w:val="0"/>
        <w:spacing w:line="400" w:lineRule="exact"/>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大写：</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17D09853">
      <w:pPr>
        <w:adjustRightInd w:val="0"/>
        <w:snapToGrid w:val="0"/>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（注：固定单价合同应填写单价和最高限价）</w:t>
      </w:r>
    </w:p>
    <w:p w14:paraId="0FE4DC8C">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合同定价方式</w:t>
      </w:r>
      <w:r>
        <w:rPr>
          <w:rFonts w:hint="default" w:ascii="Times New Roman" w:hAnsi="Times New Roman" w:cs="Times New Roman"/>
          <w:color w:val="auto"/>
          <w:highlight w:val="none"/>
          <w:lang w:eastAsia="zh-CN"/>
        </w:rPr>
        <w:t>（采用组合定价方式的，可以勾选多项）</w:t>
      </w:r>
      <w:r>
        <w:rPr>
          <w:rFonts w:hint="default" w:ascii="Times New Roman" w:hAnsi="Times New Roman" w:cs="Times New Roman"/>
          <w:color w:val="auto"/>
          <w:highlight w:val="none"/>
        </w:rPr>
        <w:t>：</w:t>
      </w:r>
    </w:p>
    <w:p w14:paraId="3130A13F">
      <w:pPr>
        <w:adjustRightInd w:val="0"/>
        <w:snapToGrid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固定总价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固定单价</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固定费率</w:t>
      </w:r>
      <w:r>
        <w:rPr>
          <w:rFonts w:hint="default" w:ascii="Times New Roman" w:hAnsi="Times New Roman" w:cs="Times New Roman"/>
          <w:iCs/>
          <w:color w:val="auto"/>
          <w:highlight w:val="none"/>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成本补偿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绩效激励</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其他</w:t>
      </w:r>
      <w:r>
        <w:rPr>
          <w:rFonts w:hint="default" w:ascii="Times New Roman" w:hAnsi="Times New Roman" w:cs="Times New Roman"/>
          <w:color w:val="auto"/>
          <w:highlight w:val="none"/>
          <w:u w:val="single"/>
        </w:rPr>
        <w:t xml:space="preserve">       </w:t>
      </w:r>
    </w:p>
    <w:p w14:paraId="0D043C0B">
      <w:pPr>
        <w:pStyle w:val="19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（3）付款方式（按项目实际勾选填写）：</w:t>
      </w:r>
    </w:p>
    <w:p w14:paraId="787CCB8A">
      <w:pPr>
        <w:adjustRightInd w:val="0"/>
        <w:snapToGrid w:val="0"/>
        <w:spacing w:line="400" w:lineRule="exact"/>
        <w:ind w:firstLine="630" w:firstLineChars="300"/>
        <w:rPr>
          <w:rFonts w:hint="default" w:ascii="Times New Roman" w:hAnsi="Times New Roman" w:cs="Times New Roman"/>
          <w:color w:val="auto"/>
          <w:highlight w:val="none"/>
          <w:u w:val="single"/>
          <w:lang w:val="en-US"/>
        </w:rPr>
      </w:pPr>
      <w:r>
        <w:rPr>
          <w:rFonts w:hint="default" w:ascii="Times New Roman" w:hAnsi="Times New Roman" w:cs="Times New Roman"/>
          <w:color w:val="auto"/>
          <w:highlight w:val="none"/>
        </w:rPr>
        <w:sym w:font="Wingdings" w:char="00FE"/>
      </w:r>
      <w:r>
        <w:rPr>
          <w:rFonts w:hint="default" w:ascii="Times New Roman" w:hAnsi="Times New Roman" w:cs="Times New Roman"/>
          <w:color w:val="auto"/>
          <w:highlight w:val="none"/>
        </w:rPr>
        <w:t>全额付款：</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成交供应商提供全部货物，安装调试完毕后，经采购人验收合格，支付合同金额的100% </w:t>
      </w:r>
      <w:r>
        <w:rPr>
          <w:rFonts w:hint="eastAsia" w:ascii="Times New Roman" w:hAnsi="Times New Roman" w:cs="Times New Roman"/>
          <w:color w:val="auto"/>
          <w:highlight w:val="none"/>
          <w:u w:val="single"/>
          <w:lang w:val="en-US" w:eastAsia="zh-CN"/>
        </w:rPr>
        <w:t>。</w:t>
      </w:r>
    </w:p>
    <w:p w14:paraId="23129FB1">
      <w:pPr>
        <w:snapToGrid w:val="0"/>
        <w:spacing w:line="400" w:lineRule="exact"/>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分期付款：</w:t>
      </w:r>
      <w:r>
        <w:rPr>
          <w:rFonts w:hint="default" w:ascii="Times New Roman" w:hAnsi="Times New Roman" w:cs="Times New Roman"/>
          <w:color w:val="auto"/>
          <w:highlight w:val="none"/>
          <w:u w:val="single"/>
        </w:rPr>
        <w:t xml:space="preserve">  （应明确分期支付合同款项的各期比例和支付条件</w:t>
      </w:r>
      <w:r>
        <w:rPr>
          <w:rFonts w:hint="default" w:ascii="Times New Roman" w:hAnsi="Times New Roman" w:cs="Times New Roman"/>
          <w:color w:val="auto"/>
          <w:highlight w:val="none"/>
          <w:u w:val="single"/>
          <w:lang w:eastAsia="zh-CN"/>
        </w:rPr>
        <w:t>，各期支付条件应与分期履约验收情况挂钩</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lang w:eastAsia="zh-CN"/>
        </w:rPr>
        <w:t>，其中涉及预付款的</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（应明确预付款的支付比例和支付条件） </w:t>
      </w:r>
    </w:p>
    <w:p w14:paraId="1CC605D6">
      <w:pPr>
        <w:adjustRightInd w:val="0"/>
        <w:snapToGrid w:val="0"/>
        <w:spacing w:line="400" w:lineRule="exact"/>
        <w:ind w:firstLine="630" w:firstLineChars="3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成本补偿：</w:t>
      </w:r>
      <w:r>
        <w:rPr>
          <w:rFonts w:hint="default" w:ascii="Times New Roman" w:hAnsi="Times New Roman" w:cs="Times New Roman"/>
          <w:color w:val="auto"/>
          <w:highlight w:val="none"/>
          <w:u w:val="single"/>
        </w:rPr>
        <w:t xml:space="preserve">      （应明确按照成本补偿方式的支付方式和支付条件）   </w:t>
      </w:r>
    </w:p>
    <w:p w14:paraId="6D48649B">
      <w:pPr>
        <w:adjustRightInd w:val="0"/>
        <w:snapToGrid w:val="0"/>
        <w:spacing w:line="400" w:lineRule="exact"/>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绩效激励：</w:t>
      </w:r>
      <w:r>
        <w:rPr>
          <w:rFonts w:hint="default" w:ascii="Times New Roman" w:hAnsi="Times New Roman" w:cs="Times New Roman"/>
          <w:color w:val="auto"/>
          <w:highlight w:val="none"/>
          <w:u w:val="single"/>
        </w:rPr>
        <w:t xml:space="preserve">      （应明确按照绩效激励方式的支付方式和支付条件）   </w:t>
      </w:r>
    </w:p>
    <w:p w14:paraId="03E620B1">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u w:val="single"/>
        </w:rPr>
      </w:pPr>
      <w:r>
        <w:rPr>
          <w:rFonts w:hint="default" w:ascii="Times New Roman" w:hAnsi="Times New Roman" w:cs="Times New Roman"/>
          <w:b/>
          <w:color w:val="auto"/>
          <w:highlight w:val="none"/>
        </w:rPr>
        <w:t>合同履行</w:t>
      </w:r>
    </w:p>
    <w:p w14:paraId="6854A09F">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（1）起始日期：</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日，完成日期：</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p>
    <w:p w14:paraId="2916E8DE">
      <w:pPr>
        <w:adjustRightInd w:val="0"/>
        <w:snapToGrid w:val="0"/>
        <w:spacing w:line="400" w:lineRule="exact"/>
        <w:ind w:firstLine="420" w:firstLineChars="2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履约</w:t>
      </w:r>
      <w:r>
        <w:rPr>
          <w:rFonts w:hint="default" w:ascii="Times New Roman" w:hAnsi="Times New Roman" w:cs="Times New Roman"/>
          <w:color w:val="auto"/>
          <w:highlight w:val="none"/>
        </w:rPr>
        <w:t>地点</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河南省南阳市信臣中路568号</w:t>
      </w:r>
      <w:r>
        <w:rPr>
          <w:rFonts w:hint="default" w:ascii="Times New Roman" w:hAnsi="Times New Roman" w:cs="Times New Roman"/>
          <w:color w:val="auto"/>
          <w:highlight w:val="none"/>
          <w:u w:val="single"/>
        </w:rPr>
        <w:t xml:space="preserve"> </w:t>
      </w:r>
    </w:p>
    <w:p w14:paraId="510E88B8">
      <w:pPr>
        <w:adjustRightInd w:val="0"/>
        <w:snapToGrid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bCs/>
          <w:color w:val="auto"/>
          <w:highlight w:val="none"/>
        </w:rPr>
        <w:t>（3）履约担保：</w:t>
      </w:r>
      <w:r>
        <w:rPr>
          <w:rFonts w:hint="default" w:ascii="Times New Roman" w:hAnsi="Times New Roman" w:eastAsia="宋体" w:cs="Times New Roman"/>
          <w:color w:val="auto"/>
          <w:highlight w:val="none"/>
          <w:lang w:val="en-US" w:eastAsia="zh-CN"/>
        </w:rPr>
        <w:t>是否收取履约保证金：</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lang w:eastAsia="zh-CN"/>
        </w:rPr>
        <w:t>是</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FE"/>
      </w:r>
      <w:r>
        <w:rPr>
          <w:rFonts w:hint="default" w:ascii="Times New Roman" w:hAnsi="Times New Roman" w:eastAsia="宋体" w:cs="Times New Roman"/>
          <w:color w:val="auto"/>
          <w:highlight w:val="none"/>
          <w:lang w:eastAsia="zh-CN"/>
        </w:rPr>
        <w:t>否</w:t>
      </w:r>
    </w:p>
    <w:p w14:paraId="13B4EAF1">
      <w:pPr>
        <w:pStyle w:val="96"/>
        <w:rPr>
          <w:rFonts w:hint="default" w:ascii="Times New Roman" w:hAnsi="Times New Roman" w:eastAsia="宋体" w:cs="Times New Roman"/>
          <w:color w:val="auto"/>
          <w:sz w:val="21"/>
          <w:highlight w:val="none"/>
        </w:rPr>
      </w:pPr>
      <w:r>
        <w:rPr>
          <w:rFonts w:hint="default" w:ascii="Times New Roman" w:hAnsi="Times New Roman" w:cs="Times New Roman"/>
          <w:bCs/>
          <w:color w:val="auto"/>
          <w:highlight w:val="none"/>
        </w:rPr>
        <w:t xml:space="preserve">  </w:t>
      </w:r>
      <w:r>
        <w:rPr>
          <w:rFonts w:hint="default" w:ascii="Times New Roman" w:hAnsi="Times New Roman" w:eastAsia="宋体" w:cs="Times New Roman"/>
          <w:color w:val="auto"/>
          <w:sz w:val="21"/>
          <w:highlight w:val="none"/>
        </w:rPr>
        <w:t xml:space="preserve">  收取履约保证金形式：</w:t>
      </w:r>
      <w:r>
        <w:rPr>
          <w:rFonts w:hint="default" w:ascii="Times New Roman" w:hAnsi="Times New Roman" w:eastAsia="宋体" w:cs="Times New Roman"/>
          <w:bCs/>
          <w:color w:val="auto"/>
          <w:sz w:val="21"/>
          <w:highlight w:val="none"/>
          <w:u w:val="single"/>
        </w:rPr>
        <w:t xml:space="preserve">   </w:t>
      </w:r>
      <w:r>
        <w:rPr>
          <w:rFonts w:hint="default" w:ascii="Times New Roman" w:hAnsi="Times New Roman" w:eastAsia="宋体" w:cs="Times New Roman"/>
          <w:bCs/>
          <w:color w:val="auto"/>
          <w:sz w:val="21"/>
          <w:highlight w:val="none"/>
          <w:u w:val="single"/>
          <w:lang w:val="en-US" w:eastAsia="zh-CN"/>
        </w:rPr>
        <w:t>以支票、汇票、本票或者金融机构、担保机构出具的保函等非现金形式。</w:t>
      </w:r>
      <w:r>
        <w:rPr>
          <w:rFonts w:hint="default" w:ascii="Times New Roman" w:hAnsi="Times New Roman" w:eastAsia="宋体" w:cs="Times New Roman"/>
          <w:bCs/>
          <w:color w:val="auto"/>
          <w:sz w:val="21"/>
          <w:highlight w:val="none"/>
          <w:u w:val="single"/>
        </w:rPr>
        <w:t xml:space="preserve">      </w:t>
      </w:r>
    </w:p>
    <w:p w14:paraId="2EFB590B">
      <w:pPr>
        <w:pStyle w:val="96"/>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收取履约保证金金额：</w:t>
      </w:r>
      <w:r>
        <w:rPr>
          <w:rFonts w:hint="default" w:ascii="Times New Roman" w:hAnsi="Times New Roman" w:eastAsia="宋体" w:cs="Times New Roman"/>
          <w:bCs/>
          <w:color w:val="auto"/>
          <w:sz w:val="21"/>
          <w:highlight w:val="none"/>
          <w:u w:val="single"/>
        </w:rPr>
        <w:t xml:space="preserve">  </w:t>
      </w:r>
      <w:r>
        <w:rPr>
          <w:rFonts w:hint="eastAsia" w:ascii="Times New Roman" w:hAnsi="Times New Roman" w:eastAsia="宋体" w:cs="Times New Roman"/>
          <w:bCs/>
          <w:color w:val="auto"/>
          <w:sz w:val="21"/>
          <w:highlight w:val="none"/>
          <w:u w:val="single"/>
          <w:lang w:val="en-US" w:eastAsia="zh-CN"/>
        </w:rPr>
        <w:t>不收取</w:t>
      </w:r>
      <w:r>
        <w:rPr>
          <w:rFonts w:hint="default" w:ascii="Times New Roman" w:hAnsi="Times New Roman" w:eastAsia="宋体" w:cs="Times New Roman"/>
          <w:bCs/>
          <w:color w:val="auto"/>
          <w:sz w:val="21"/>
          <w:highlight w:val="none"/>
          <w:u w:val="single"/>
        </w:rPr>
        <w:t xml:space="preserve">          </w:t>
      </w:r>
    </w:p>
    <w:p w14:paraId="67665A9C">
      <w:pPr>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bCs/>
          <w:color w:val="auto"/>
          <w:highlight w:val="none"/>
          <w:lang w:val="en-US" w:eastAsia="zh-CN"/>
        </w:rPr>
        <w:t xml:space="preserve">    履约担保期限</w:t>
      </w:r>
      <w:r>
        <w:rPr>
          <w:rFonts w:hint="default" w:ascii="Times New Roman" w:hAnsi="Times New Roman" w:cs="Times New Roman"/>
          <w:bCs/>
          <w:color w:val="auto"/>
          <w:highlight w:val="none"/>
          <w:lang w:eastAsia="zh-CN"/>
        </w:rPr>
        <w:t>：</w:t>
      </w:r>
      <w:r>
        <w:rPr>
          <w:rFonts w:hint="default" w:ascii="Times New Roman" w:hAnsi="Times New Roman" w:eastAsia="宋体"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eastAsia="宋体" w:cs="Times New Roman"/>
          <w:bCs/>
          <w:color w:val="auto"/>
          <w:highlight w:val="none"/>
          <w:u w:val="single"/>
        </w:rPr>
        <w:t xml:space="preserve">       </w:t>
      </w:r>
    </w:p>
    <w:p w14:paraId="6E05E0FA">
      <w:p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（4）分期履行要求：</w:t>
      </w:r>
      <w:r>
        <w:rPr>
          <w:rFonts w:hint="default" w:ascii="Times New Roman" w:hAnsi="Times New Roman" w:cs="Times New Roman"/>
          <w:bCs/>
          <w:color w:val="auto"/>
          <w:highlight w:val="none"/>
          <w:u w:val="single"/>
        </w:rPr>
        <w:t xml:space="preserve">                                 </w:t>
      </w:r>
    </w:p>
    <w:p w14:paraId="639F03A2">
      <w:pPr>
        <w:adjustRightInd w:val="0"/>
        <w:snapToGrid w:val="0"/>
        <w:spacing w:line="400" w:lineRule="exact"/>
        <w:ind w:firstLine="420" w:firstLineChars="200"/>
        <w:rPr>
          <w:rFonts w:hint="default" w:ascii="Times New Roman" w:hAnsi="Times New Roman" w:cs="Times New Roman"/>
          <w:color w:val="auto"/>
          <w:highlight w:val="none"/>
          <w:u w:val="single"/>
        </w:rPr>
      </w:pPr>
      <w:r>
        <w:rPr>
          <w:rFonts w:hint="default" w:ascii="Times New Roman" w:hAnsi="Times New Roman" w:cs="Times New Roman"/>
          <w:bCs/>
          <w:color w:val="auto"/>
          <w:highlight w:val="none"/>
        </w:rPr>
        <w:t>（5）</w:t>
      </w:r>
      <w:r>
        <w:rPr>
          <w:rFonts w:hint="default" w:ascii="Times New Roman" w:hAnsi="Times New Roman" w:cs="Times New Roman"/>
          <w:bCs/>
          <w:color w:val="auto"/>
          <w:highlight w:val="none"/>
          <w:lang w:eastAsia="zh-CN"/>
        </w:rPr>
        <w:t>风险处置措施和替代方案</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u w:val="single"/>
        </w:rPr>
        <w:t xml:space="preserve">                       </w:t>
      </w:r>
    </w:p>
    <w:p w14:paraId="0395CB1C">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合同验收</w:t>
      </w:r>
    </w:p>
    <w:p w14:paraId="610CF968">
      <w:pPr>
        <w:numPr>
          <w:ilvl w:val="0"/>
          <w:numId w:val="15"/>
        </w:num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验收组织方式：</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 xml:space="preserve">自行组织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委托第三方组织</w:t>
      </w:r>
    </w:p>
    <w:p w14:paraId="28DCB73E">
      <w:pPr>
        <w:adjustRightInd w:val="0"/>
        <w:snapToGrid w:val="0"/>
        <w:spacing w:line="400" w:lineRule="exact"/>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val="en-US" w:eastAsia="zh-CN"/>
        </w:rPr>
        <w:t xml:space="preserve">         </w:t>
      </w:r>
      <w:r>
        <w:rPr>
          <w:rFonts w:hint="default" w:ascii="Times New Roman" w:hAnsi="Times New Roman" w:cs="Times New Roman"/>
          <w:bCs/>
          <w:color w:val="auto"/>
          <w:highlight w:val="none"/>
        </w:rPr>
        <w:t>验收主体：</w:t>
      </w:r>
      <w:r>
        <w:rPr>
          <w:rFonts w:hint="default" w:ascii="Times New Roman" w:hAnsi="Times New Roman" w:cs="Times New Roman"/>
          <w:bCs/>
          <w:color w:val="auto"/>
          <w:highlight w:val="none"/>
          <w:u w:val="single"/>
        </w:rPr>
        <w:t xml:space="preserve">   </w:t>
      </w:r>
      <w:r>
        <w:rPr>
          <w:rFonts w:hint="eastAsia" w:ascii="Times New Roman" w:hAnsi="Times New Roman" w:eastAsia="宋体" w:cs="Times New Roman"/>
          <w:bCs/>
          <w:color w:val="auto"/>
          <w:highlight w:val="none"/>
          <w:u w:val="single"/>
          <w:lang w:val="en-US" w:eastAsia="zh-CN"/>
        </w:rPr>
        <w:t>河南省经济管理学校</w:t>
      </w:r>
      <w:r>
        <w:rPr>
          <w:rFonts w:hint="default" w:ascii="Times New Roman" w:hAnsi="Times New Roman" w:cs="Times New Roman"/>
          <w:bCs/>
          <w:color w:val="auto"/>
          <w:highlight w:val="none"/>
          <w:u w:val="single"/>
        </w:rPr>
        <w:t xml:space="preserve">     </w:t>
      </w:r>
    </w:p>
    <w:p w14:paraId="264515EB">
      <w:pPr>
        <w:adjustRightInd w:val="0"/>
        <w:snapToGrid w:val="0"/>
        <w:spacing w:line="400" w:lineRule="exact"/>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val="en-US" w:eastAsia="zh-CN"/>
        </w:rPr>
        <w:t xml:space="preserve">        </w:t>
      </w:r>
      <w:r>
        <w:rPr>
          <w:rFonts w:hint="default" w:ascii="Times New Roman" w:hAnsi="Times New Roman" w:cs="Times New Roman"/>
          <w:bCs/>
          <w:color w:val="auto"/>
          <w:highlight w:val="none"/>
        </w:rPr>
        <w:t>是否邀请本项目的其他供应商</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否</w:t>
      </w:r>
    </w:p>
    <w:p w14:paraId="112A3FE7">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是否邀请专家</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否</w:t>
      </w:r>
    </w:p>
    <w:p w14:paraId="2A074132">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是否邀请服务对象</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否</w:t>
      </w:r>
    </w:p>
    <w:p w14:paraId="03FB8780">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是否邀请第三方检测机构</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否</w:t>
      </w:r>
    </w:p>
    <w:p w14:paraId="5C3595FD">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eastAsia="zh-CN"/>
        </w:rPr>
        <w:t>是否进行抽查检测：</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是</w:t>
      </w:r>
      <w:r>
        <w:rPr>
          <w:rFonts w:hint="default" w:ascii="Times New Roman" w:hAnsi="Times New Roman" w:cs="Times New Roman"/>
          <w:bCs/>
          <w:color w:val="auto"/>
          <w:highlight w:val="none"/>
          <w:lang w:eastAsia="zh-CN"/>
        </w:rPr>
        <w:t>，抽查比例：</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cs="Times New Roman"/>
          <w:bCs/>
          <w:color w:val="auto"/>
          <w:highlight w:val="none"/>
        </w:rPr>
        <w:t xml:space="preserve"> </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否</w:t>
      </w:r>
    </w:p>
    <w:p w14:paraId="12BAC5A9">
      <w:pPr>
        <w:adjustRightInd w:val="0"/>
        <w:snapToGrid w:val="0"/>
        <w:spacing w:line="400" w:lineRule="exact"/>
        <w:ind w:firstLine="840" w:firstLineChars="400"/>
        <w:rPr>
          <w:rFonts w:hint="default" w:ascii="Times New Roman" w:hAnsi="Times New Roman" w:eastAsia="宋体" w:cs="Times New Roman"/>
          <w:bCs/>
          <w:color w:val="auto"/>
          <w:highlight w:val="none"/>
          <w:u w:val="single"/>
          <w:lang w:eastAsia="zh-CN"/>
        </w:rPr>
      </w:pPr>
      <w:r>
        <w:rPr>
          <w:rFonts w:hint="default" w:ascii="Times New Roman" w:hAnsi="Times New Roman" w:eastAsia="宋体" w:cs="Times New Roman"/>
          <w:bCs/>
          <w:color w:val="auto"/>
          <w:highlight w:val="none"/>
          <w:lang w:val="en-US" w:eastAsia="zh-CN"/>
        </w:rPr>
        <w:t>是否存在破坏性检测：</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bCs/>
          <w:color w:val="auto"/>
          <w:highlight w:val="none"/>
        </w:rPr>
        <w:t>是</w:t>
      </w: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u w:val="single"/>
          <w:lang w:eastAsia="zh-CN"/>
        </w:rPr>
        <w:t>（应明确对被破坏的检测产品的处理方式）</w:t>
      </w:r>
    </w:p>
    <w:p w14:paraId="45900F2D">
      <w:pPr>
        <w:adjustRightInd w:val="0"/>
        <w:snapToGrid w:val="0"/>
        <w:spacing w:line="400" w:lineRule="exact"/>
        <w:ind w:firstLine="840" w:firstLineChars="400"/>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val="en-US" w:eastAsia="zh-CN"/>
        </w:rPr>
        <w:t xml:space="preserve">                    </w:t>
      </w:r>
      <w:r>
        <w:rPr>
          <w:rFonts w:hint="default" w:ascii="Times New Roman" w:hAnsi="Times New Roman" w:eastAsia="宋体" w:cs="Times New Roman"/>
          <w:color w:val="auto"/>
          <w:highlight w:val="none"/>
        </w:rPr>
        <w:sym w:font="Wingdings" w:char="00FE"/>
      </w:r>
      <w:r>
        <w:rPr>
          <w:rFonts w:hint="default" w:ascii="Times New Roman" w:hAnsi="Times New Roman" w:eastAsia="宋体" w:cs="Times New Roman"/>
          <w:bCs/>
          <w:color w:val="auto"/>
          <w:highlight w:val="none"/>
        </w:rPr>
        <w:t>否</w:t>
      </w:r>
    </w:p>
    <w:p w14:paraId="39CA83CA">
      <w:pPr>
        <w:adjustRightInd w:val="0"/>
        <w:snapToGrid w:val="0"/>
        <w:spacing w:line="400" w:lineRule="exact"/>
        <w:ind w:firstLine="840" w:firstLineChars="4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验收组织的其他事项：</w:t>
      </w:r>
      <w:r>
        <w:rPr>
          <w:rFonts w:hint="default" w:ascii="Times New Roman" w:hAnsi="Times New Roman" w:cs="Times New Roman"/>
          <w:bCs/>
          <w:color w:val="auto"/>
          <w:highlight w:val="none"/>
          <w:u w:val="single"/>
        </w:rPr>
        <w:t xml:space="preserve">                </w:t>
      </w:r>
    </w:p>
    <w:p w14:paraId="6C5C386D">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（2）履约验收时间：</w:t>
      </w:r>
      <w:r>
        <w:rPr>
          <w:rFonts w:hint="default" w:ascii="Times New Roman" w:hAnsi="Times New Roman" w:cs="Times New Roman"/>
          <w:bCs/>
          <w:color w:val="auto"/>
          <w:highlight w:val="none"/>
          <w:u w:val="single"/>
        </w:rPr>
        <w:t>（计划于何时验收/供应商提出验收申请之日起</w:t>
      </w:r>
      <w:r>
        <w:rPr>
          <w:rFonts w:hint="eastAsia" w:ascii="Times New Roman" w:hAnsi="Times New Roman" w:eastAsia="宋体" w:cs="Times New Roman"/>
          <w:bCs/>
          <w:color w:val="auto"/>
          <w:highlight w:val="none"/>
          <w:u w:val="single"/>
          <w:lang w:val="en-US" w:eastAsia="zh-CN"/>
        </w:rPr>
        <w:t>7</w:t>
      </w:r>
      <w:r>
        <w:rPr>
          <w:rFonts w:hint="default" w:ascii="Times New Roman" w:hAnsi="Times New Roman" w:cs="Times New Roman"/>
          <w:bCs/>
          <w:color w:val="auto"/>
          <w:highlight w:val="none"/>
          <w:u w:val="single"/>
        </w:rPr>
        <w:t>日内组织验收）</w:t>
      </w:r>
      <w:r>
        <w:rPr>
          <w:rFonts w:hint="default" w:ascii="Times New Roman" w:hAnsi="Times New Roman" w:cs="Times New Roman"/>
          <w:bCs/>
          <w:color w:val="auto"/>
          <w:highlight w:val="none"/>
          <w:u w:val="single"/>
          <w:lang w:val="en-US" w:eastAsia="zh-CN"/>
        </w:rPr>
        <w:t xml:space="preserve"> </w:t>
      </w:r>
    </w:p>
    <w:p w14:paraId="24918A24">
      <w:p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（3）履约验收方式：</w:t>
      </w:r>
      <w:r>
        <w:rPr>
          <w:rFonts w:hint="default" w:ascii="Times New Roman" w:hAnsi="Times New Roman" w:eastAsia="宋体" w:cs="Times New Roman"/>
          <w:color w:val="auto"/>
          <w:highlight w:val="none"/>
        </w:rPr>
        <w:sym w:font="Wingdings" w:char="00FE"/>
      </w:r>
      <w:r>
        <w:rPr>
          <w:rFonts w:hint="default" w:ascii="Times New Roman" w:hAnsi="Times New Roman" w:cs="Times New Roman"/>
          <w:bCs/>
          <w:color w:val="auto"/>
          <w:highlight w:val="none"/>
        </w:rPr>
        <w:t xml:space="preserve">一次性验收         </w:t>
      </w:r>
    </w:p>
    <w:p w14:paraId="4AEDCE69">
      <w:pPr>
        <w:adjustRightInd w:val="0"/>
        <w:snapToGrid w:val="0"/>
        <w:spacing w:line="400" w:lineRule="exact"/>
        <w:rPr>
          <w:rFonts w:hint="default" w:ascii="Times New Roman" w:hAnsi="Times New Roman" w:eastAsia="宋体" w:cs="Times New Roman"/>
          <w:bCs/>
          <w:color w:val="auto"/>
          <w:highlight w:val="none"/>
          <w:lang w:val="en-US" w:eastAsia="zh-CN"/>
        </w:rPr>
      </w:pPr>
      <w:r>
        <w:rPr>
          <w:rFonts w:hint="default" w:ascii="Times New Roman" w:hAnsi="Times New Roman" w:cs="Times New Roman"/>
          <w:b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分期/分项验收</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eastAsia="zh-CN"/>
        </w:rPr>
        <w:t>（应明确分期</w:t>
      </w:r>
      <w:r>
        <w:rPr>
          <w:rFonts w:hint="default" w:ascii="Times New Roman" w:hAnsi="Times New Roman" w:cs="Times New Roman"/>
          <w:bCs/>
          <w:color w:val="auto"/>
          <w:highlight w:val="none"/>
          <w:u w:val="single"/>
          <w:lang w:val="en" w:eastAsia="zh-CN"/>
        </w:rPr>
        <w:t>/分项验收的工作安排</w:t>
      </w:r>
      <w:r>
        <w:rPr>
          <w:rFonts w:hint="default" w:ascii="Times New Roman" w:hAnsi="Times New Roman" w:cs="Times New Roman"/>
          <w:bCs/>
          <w:color w:val="auto"/>
          <w:highlight w:val="none"/>
          <w:u w:val="single"/>
          <w:lang w:eastAsia="zh-CN"/>
        </w:rPr>
        <w:t>）</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p>
    <w:p w14:paraId="3AD151F7">
      <w:p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（4）履约验收程序：</w:t>
      </w:r>
      <w:r>
        <w:rPr>
          <w:rFonts w:hint="default" w:ascii="Times New Roman" w:hAnsi="Times New Roman" w:cs="Times New Roman"/>
          <w:bCs/>
          <w:color w:val="auto"/>
          <w:highlight w:val="none"/>
          <w:u w:val="single"/>
        </w:rPr>
        <w:t xml:space="preserve">  </w:t>
      </w:r>
      <w:r>
        <w:rPr>
          <w:rFonts w:hint="default" w:ascii="Times New Roman" w:hAnsi="Times New Roman" w:cs="Times New Roman"/>
          <w:color w:val="auto"/>
          <w:highlight w:val="none"/>
          <w:u w:val="single"/>
          <w:lang w:val="en-US" w:eastAsia="zh-CN"/>
        </w:rPr>
        <w:t>成交供应商提供全部货物，安装调试完毕后，采购人</w:t>
      </w:r>
      <w:r>
        <w:rPr>
          <w:rFonts w:hint="eastAsia" w:ascii="Times New Roman" w:hAnsi="Times New Roman" w:cs="Times New Roman"/>
          <w:color w:val="auto"/>
          <w:highlight w:val="none"/>
          <w:u w:val="single"/>
          <w:lang w:val="en-US" w:eastAsia="zh-CN"/>
        </w:rPr>
        <w:t>组织</w:t>
      </w:r>
      <w:r>
        <w:rPr>
          <w:rFonts w:hint="default" w:ascii="Times New Roman" w:hAnsi="Times New Roman" w:cs="Times New Roman"/>
          <w:color w:val="auto"/>
          <w:highlight w:val="none"/>
          <w:u w:val="single"/>
          <w:lang w:val="en-US" w:eastAsia="zh-CN"/>
        </w:rPr>
        <w:t>验收</w:t>
      </w:r>
      <w:r>
        <w:rPr>
          <w:rFonts w:hint="eastAsia" w:ascii="Times New Roman" w:hAnsi="Times New Roman" w:cs="Times New Roman"/>
          <w:color w:val="auto"/>
          <w:highlight w:val="none"/>
          <w:u w:val="single"/>
          <w:lang w:val="en-US" w:eastAsia="zh-CN"/>
        </w:rPr>
        <w:t>。</w:t>
      </w:r>
      <w:r>
        <w:rPr>
          <w:rFonts w:hint="default" w:ascii="Times New Roman" w:hAnsi="Times New Roman" w:cs="Times New Roman"/>
          <w:bCs/>
          <w:color w:val="auto"/>
          <w:highlight w:val="none"/>
          <w:u w:val="single"/>
        </w:rPr>
        <w:t xml:space="preserve">    </w:t>
      </w:r>
    </w:p>
    <w:p w14:paraId="64757361">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（5）履约验收的内容：</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color w:val="auto"/>
          <w:highlight w:val="none"/>
          <w:u w:val="single"/>
        </w:rPr>
        <w:t xml:space="preserve">                                      </w:t>
      </w:r>
    </w:p>
    <w:p w14:paraId="30C9C09F">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（6）履约验收标准：</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产品合格满足采购人需求</w:t>
      </w:r>
      <w:r>
        <w:rPr>
          <w:rFonts w:hint="default" w:ascii="Times New Roman" w:hAnsi="Times New Roman" w:cs="Times New Roman"/>
          <w:bCs/>
          <w:color w:val="auto"/>
          <w:highlight w:val="none"/>
          <w:u w:val="single"/>
        </w:rPr>
        <w:t xml:space="preserve">     </w:t>
      </w:r>
    </w:p>
    <w:p w14:paraId="6469CD1F">
      <w:pPr>
        <w:pStyle w:val="96"/>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bCs/>
          <w:color w:val="auto"/>
          <w:sz w:val="21"/>
          <w:highlight w:val="none"/>
        </w:rPr>
        <w:t>（7）是否以采购活动中供应商提供的样品作为参考：</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bCs/>
          <w:color w:val="auto"/>
          <w:sz w:val="21"/>
          <w:highlight w:val="none"/>
        </w:rPr>
        <w:t xml:space="preserve">是  </w:t>
      </w:r>
      <w:r>
        <w:rPr>
          <w:rFonts w:hint="default" w:ascii="Times New Roman" w:hAnsi="Times New Roman" w:eastAsia="宋体" w:cs="Times New Roman"/>
          <w:color w:val="auto"/>
          <w:sz w:val="21"/>
          <w:highlight w:val="none"/>
        </w:rPr>
        <w:sym w:font="Wingdings" w:char="00FE"/>
      </w:r>
      <w:r>
        <w:rPr>
          <w:rFonts w:hint="default" w:ascii="Times New Roman" w:hAnsi="Times New Roman" w:eastAsia="宋体" w:cs="Times New Roman"/>
          <w:bCs/>
          <w:color w:val="auto"/>
          <w:sz w:val="21"/>
          <w:highlight w:val="none"/>
        </w:rPr>
        <w:t>否</w:t>
      </w:r>
    </w:p>
    <w:p w14:paraId="693B7FA7">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（8）履约验收其他事项：</w:t>
      </w:r>
      <w:r>
        <w:rPr>
          <w:rFonts w:hint="default" w:ascii="Times New Roman" w:hAnsi="Times New Roman" w:cs="Times New Roman"/>
          <w:bCs/>
          <w:color w:val="auto"/>
          <w:highlight w:val="none"/>
          <w:u w:val="single"/>
        </w:rPr>
        <w:t xml:space="preserve">      （产权过户登记等）          </w:t>
      </w:r>
    </w:p>
    <w:p w14:paraId="17B18B90">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组成合同的文件</w:t>
      </w:r>
    </w:p>
    <w:p w14:paraId="65F9D114">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本协议书与下列文件一起构成合同文件，如下述文件之间有任何抵触、矛盾或歧义，应按以下顺序解释：</w:t>
      </w:r>
    </w:p>
    <w:p w14:paraId="37ABAB60">
      <w:pPr>
        <w:adjustRightInd w:val="0"/>
        <w:snapToGrid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政府采购</w:t>
      </w:r>
      <w:r>
        <w:rPr>
          <w:rFonts w:hint="default" w:ascii="Times New Roman" w:hAnsi="Times New Roman" w:cs="Times New Roman"/>
          <w:color w:val="auto"/>
          <w:highlight w:val="none"/>
        </w:rPr>
        <w:t>合同协议书及其变更、补充</w:t>
      </w:r>
      <w:r>
        <w:rPr>
          <w:rFonts w:hint="default" w:ascii="Times New Roman" w:hAnsi="Times New Roman" w:cs="Times New Roman"/>
          <w:color w:val="auto"/>
          <w:highlight w:val="none"/>
          <w:lang w:eastAsia="zh-CN"/>
        </w:rPr>
        <w:t>协议</w:t>
      </w:r>
    </w:p>
    <w:p w14:paraId="45A40FCE">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）政府采购合同专用条款</w:t>
      </w:r>
    </w:p>
    <w:p w14:paraId="3D805674">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）政府采购合同通用条款</w:t>
      </w:r>
    </w:p>
    <w:p w14:paraId="505ABEE0">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）中标</w:t>
      </w:r>
      <w:r>
        <w:rPr>
          <w:rFonts w:hint="default" w:ascii="Times New Roman" w:hAnsi="Times New Roman" w:cs="Times New Roman"/>
          <w:color w:val="auto"/>
          <w:highlight w:val="none"/>
          <w:lang w:eastAsia="zh-CN"/>
        </w:rPr>
        <w:t>（成交）</w:t>
      </w:r>
      <w:r>
        <w:rPr>
          <w:rFonts w:hint="default" w:ascii="Times New Roman" w:hAnsi="Times New Roman" w:cs="Times New Roman"/>
          <w:color w:val="auto"/>
          <w:highlight w:val="none"/>
        </w:rPr>
        <w:t>通知书</w:t>
      </w:r>
    </w:p>
    <w:p w14:paraId="65AD07FE">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）投标（响应）文件</w:t>
      </w:r>
    </w:p>
    <w:p w14:paraId="1563294F">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（6）采购文件</w:t>
      </w:r>
    </w:p>
    <w:p w14:paraId="0FAAC9D2">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（7）有关技术文件，图纸</w:t>
      </w:r>
    </w:p>
    <w:p w14:paraId="7C780DF4">
      <w:pPr>
        <w:pStyle w:val="96"/>
        <w:ind w:firstLine="420"/>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sz w:val="21"/>
          <w:highlight w:val="none"/>
        </w:rPr>
        <w:t>（8）</w:t>
      </w:r>
      <w:r>
        <w:rPr>
          <w:rFonts w:hint="default" w:ascii="Times New Roman" w:hAnsi="Times New Roman" w:eastAsia="宋体" w:cs="Times New Roman"/>
          <w:color w:val="auto"/>
          <w:kern w:val="2"/>
          <w:sz w:val="21"/>
          <w:highlight w:val="none"/>
        </w:rPr>
        <w:t>国家法律、行政法规和规章制度规定或合同约定的作为合同组成部分的其他文件</w:t>
      </w:r>
    </w:p>
    <w:p w14:paraId="5D372560">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合同生效</w:t>
      </w:r>
    </w:p>
    <w:p w14:paraId="35DD464B">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本合同自</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生效。</w:t>
      </w:r>
    </w:p>
    <w:p w14:paraId="4043D672">
      <w:pPr>
        <w:numPr>
          <w:ilvl w:val="0"/>
          <w:numId w:val="13"/>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合同份数</w:t>
      </w:r>
    </w:p>
    <w:p w14:paraId="23C10264">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本合同一式</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份，</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执</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份，</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执</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份，均具有同等法律效力。</w:t>
      </w:r>
    </w:p>
    <w:p w14:paraId="7B60BBF8">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合同订立时间：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p>
    <w:p w14:paraId="451EF7F8">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合同订立地点：</w:t>
      </w:r>
      <w:r>
        <w:rPr>
          <w:rFonts w:hint="default" w:ascii="Times New Roman" w:hAnsi="Times New Roman" w:cs="Times New Roman"/>
          <w:color w:val="auto"/>
          <w:highlight w:val="none"/>
          <w:u w:val="single"/>
        </w:rPr>
        <w:t xml:space="preserve">                           </w:t>
      </w:r>
    </w:p>
    <w:p w14:paraId="0C37742E">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附件：具体标</w:t>
      </w:r>
      <w:r>
        <w:rPr>
          <w:rFonts w:hint="default" w:ascii="Times New Roman" w:hAnsi="Times New Roman" w:cs="Times New Roman"/>
          <w:color w:val="auto"/>
          <w:highlight w:val="none"/>
          <w:lang w:eastAsia="zh-CN"/>
        </w:rPr>
        <w:t>的及其</w:t>
      </w:r>
      <w:r>
        <w:rPr>
          <w:rFonts w:hint="default" w:ascii="Times New Roman" w:hAnsi="Times New Roman" w:cs="Times New Roman"/>
          <w:color w:val="auto"/>
          <w:highlight w:val="none"/>
          <w:lang w:val="en-US" w:eastAsia="zh-CN"/>
        </w:rPr>
        <w:t>技术要求和商务要求</w:t>
      </w:r>
      <w:r>
        <w:rPr>
          <w:rFonts w:hint="default" w:ascii="Times New Roman" w:hAnsi="Times New Roman" w:cs="Times New Roman"/>
          <w:color w:val="auto"/>
          <w:highlight w:val="none"/>
        </w:rPr>
        <w:t>、联合协议、分包</w:t>
      </w:r>
      <w:r>
        <w:rPr>
          <w:rFonts w:hint="default" w:ascii="Times New Roman" w:hAnsi="Times New Roman" w:cs="Times New Roman"/>
          <w:color w:val="auto"/>
          <w:highlight w:val="none"/>
          <w:lang w:eastAsia="zh-CN"/>
        </w:rPr>
        <w:t>意向</w:t>
      </w:r>
      <w:r>
        <w:rPr>
          <w:rFonts w:hint="default" w:ascii="Times New Roman" w:hAnsi="Times New Roman" w:cs="Times New Roman"/>
          <w:color w:val="auto"/>
          <w:highlight w:val="none"/>
        </w:rPr>
        <w:t>协议等。</w:t>
      </w:r>
    </w:p>
    <w:p w14:paraId="0F7AC193">
      <w:pPr>
        <w:pStyle w:val="190"/>
        <w:spacing w:line="400" w:lineRule="exact"/>
        <w:rPr>
          <w:rFonts w:hint="default" w:ascii="Times New Roman" w:hAnsi="Times New Roman" w:cs="Times New Roman"/>
          <w:color w:val="auto"/>
          <w:highlight w:val="none"/>
        </w:rPr>
      </w:pPr>
    </w:p>
    <w:p w14:paraId="1E4041B6">
      <w:pPr>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
        </w:rPr>
        <w:t xml:space="preserve">   </w:t>
      </w:r>
    </w:p>
    <w:p w14:paraId="77E389B6">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3651BFBA">
      <w:pPr>
        <w:pStyle w:val="190"/>
        <w:rPr>
          <w:rFonts w:hint="default" w:ascii="Times New Roman" w:hAnsi="Times New Roman" w:cs="Times New Roman"/>
          <w:color w:val="auto"/>
          <w:highlight w:val="none"/>
        </w:rPr>
      </w:pPr>
    </w:p>
    <w:tbl>
      <w:tblPr>
        <w:tblStyle w:val="5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CE25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DE2A278">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甲方（采购人</w:t>
            </w:r>
            <w:r>
              <w:rPr>
                <w:rFonts w:hint="default" w:ascii="Times New Roman" w:hAnsi="Times New Roman" w:cs="Times New Roman"/>
                <w:color w:val="auto"/>
                <w:highlight w:val="none"/>
                <w:lang w:eastAsia="zh-CN"/>
              </w:rPr>
              <w:t>、受采购人委托签订合同的单位</w:t>
            </w:r>
            <w:r>
              <w:rPr>
                <w:rFonts w:hint="default" w:ascii="Times New Roman" w:hAnsi="Times New Roman" w:cs="Times New Roman"/>
                <w:color w:val="auto"/>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7E8FC3AC">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乙方（供应商）</w:t>
            </w:r>
          </w:p>
        </w:tc>
      </w:tr>
      <w:tr w14:paraId="3AE7E4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0CDC8B2">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单位名称（公章</w:t>
            </w:r>
            <w:r>
              <w:rPr>
                <w:rFonts w:hint="default" w:ascii="Times New Roman" w:hAnsi="Times New Roman" w:cs="Times New Roman"/>
                <w:color w:val="auto"/>
                <w:highlight w:val="none"/>
                <w:lang w:eastAsia="zh-CN"/>
              </w:rPr>
              <w:t>或合同章</w:t>
            </w:r>
            <w:r>
              <w:rPr>
                <w:rFonts w:hint="default" w:ascii="Times New Roman" w:hAnsi="Times New Roman" w:cs="Times New Roman"/>
                <w:color w:val="auto"/>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44FA4E">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05C5C17">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单位名称（公章</w:t>
            </w:r>
            <w:r>
              <w:rPr>
                <w:rFonts w:hint="default" w:ascii="Times New Roman" w:hAnsi="Times New Roman" w:cs="Times New Roman"/>
                <w:color w:val="auto"/>
                <w:highlight w:val="none"/>
                <w:lang w:eastAsia="zh-CN"/>
              </w:rPr>
              <w:t>或合同章</w:t>
            </w:r>
            <w:r>
              <w:rPr>
                <w:rFonts w:hint="default" w:ascii="Times New Roman" w:hAnsi="Times New Roman" w:cs="Times New Roman"/>
                <w:color w:val="auto"/>
                <w:highlight w:val="none"/>
              </w:rPr>
              <w:t>）</w:t>
            </w:r>
          </w:p>
        </w:tc>
        <w:tc>
          <w:tcPr>
            <w:tcW w:w="1259" w:type="pct"/>
            <w:tcBorders>
              <w:top w:val="single" w:color="auto" w:sz="2" w:space="0"/>
              <w:left w:val="single" w:color="auto" w:sz="2" w:space="0"/>
              <w:bottom w:val="single" w:color="auto" w:sz="2" w:space="0"/>
            </w:tcBorders>
            <w:noWrap w:val="0"/>
            <w:vAlign w:val="center"/>
          </w:tcPr>
          <w:p w14:paraId="59612422">
            <w:pPr>
              <w:adjustRightInd w:val="0"/>
              <w:snapToGrid w:val="0"/>
              <w:spacing w:line="300" w:lineRule="exact"/>
              <w:jc w:val="center"/>
              <w:rPr>
                <w:rFonts w:hint="default" w:ascii="Times New Roman" w:hAnsi="Times New Roman" w:cs="Times New Roman"/>
                <w:color w:val="auto"/>
                <w:spacing w:val="20"/>
                <w:highlight w:val="none"/>
              </w:rPr>
            </w:pPr>
          </w:p>
        </w:tc>
      </w:tr>
      <w:tr w14:paraId="02F11C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2516AAF">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w:t>
            </w:r>
          </w:p>
          <w:p w14:paraId="2A738F4B">
            <w:pPr>
              <w:adjustRightInd w:val="0"/>
              <w:snapToGrid w:val="0"/>
              <w:spacing w:line="300" w:lineRule="exact"/>
              <w:ind w:firstLine="100" w:firstLineChars="48"/>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5038256">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right w:val="single" w:color="auto" w:sz="2" w:space="0"/>
            </w:tcBorders>
            <w:noWrap w:val="0"/>
            <w:vAlign w:val="center"/>
          </w:tcPr>
          <w:p w14:paraId="3691DAAF">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w:t>
            </w:r>
          </w:p>
          <w:p w14:paraId="04B1C52C">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4BDFB585">
            <w:pPr>
              <w:adjustRightInd w:val="0"/>
              <w:snapToGrid w:val="0"/>
              <w:spacing w:line="300" w:lineRule="exact"/>
              <w:jc w:val="center"/>
              <w:rPr>
                <w:rFonts w:hint="default" w:ascii="Times New Roman" w:hAnsi="Times New Roman" w:cs="Times New Roman"/>
                <w:color w:val="auto"/>
                <w:highlight w:val="none"/>
              </w:rPr>
            </w:pPr>
          </w:p>
        </w:tc>
      </w:tr>
      <w:tr w14:paraId="0C5B16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66F5581">
            <w:pPr>
              <w:adjustRightInd w:val="0"/>
              <w:snapToGrid w:val="0"/>
              <w:spacing w:line="300" w:lineRule="exact"/>
              <w:jc w:val="center"/>
              <w:rPr>
                <w:rFonts w:hint="default" w:ascii="Times New Roman" w:hAnsi="Times New Roman" w:cs="Times New Roman"/>
                <w:color w:val="auto"/>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2F90B15">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DC57717">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C0CE3FC">
            <w:pPr>
              <w:adjustRightInd w:val="0"/>
              <w:snapToGrid w:val="0"/>
              <w:spacing w:line="300" w:lineRule="exact"/>
              <w:jc w:val="center"/>
              <w:rPr>
                <w:rFonts w:hint="default" w:ascii="Times New Roman" w:hAnsi="Times New Roman" w:cs="Times New Roman"/>
                <w:color w:val="auto"/>
                <w:spacing w:val="20"/>
                <w:highlight w:val="none"/>
              </w:rPr>
            </w:pPr>
          </w:p>
        </w:tc>
      </w:tr>
      <w:tr w14:paraId="10CEE7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B93F02">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住</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D3834C1">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0DF27B">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住</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CB43113">
            <w:pPr>
              <w:adjustRightInd w:val="0"/>
              <w:snapToGrid w:val="0"/>
              <w:spacing w:line="300" w:lineRule="exact"/>
              <w:jc w:val="center"/>
              <w:rPr>
                <w:rFonts w:hint="default" w:ascii="Times New Roman" w:hAnsi="Times New Roman" w:cs="Times New Roman"/>
                <w:color w:val="auto"/>
                <w:spacing w:val="20"/>
                <w:highlight w:val="none"/>
              </w:rPr>
            </w:pPr>
          </w:p>
        </w:tc>
      </w:tr>
      <w:tr w14:paraId="1FF028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1D52BA7">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44C02F">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5CA085">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BCFB64F">
            <w:pPr>
              <w:adjustRightInd w:val="0"/>
              <w:snapToGrid w:val="0"/>
              <w:spacing w:line="300" w:lineRule="exact"/>
              <w:jc w:val="center"/>
              <w:rPr>
                <w:rFonts w:hint="default" w:ascii="Times New Roman" w:hAnsi="Times New Roman" w:cs="Times New Roman"/>
                <w:color w:val="auto"/>
                <w:spacing w:val="20"/>
                <w:highlight w:val="none"/>
              </w:rPr>
            </w:pPr>
          </w:p>
        </w:tc>
      </w:tr>
      <w:tr w14:paraId="111994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8248EC">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D7603F">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8845C6">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466BE86B">
            <w:pPr>
              <w:adjustRightInd w:val="0"/>
              <w:snapToGrid w:val="0"/>
              <w:spacing w:line="300" w:lineRule="exact"/>
              <w:jc w:val="center"/>
              <w:rPr>
                <w:rFonts w:hint="default" w:ascii="Times New Roman" w:hAnsi="Times New Roman" w:cs="Times New Roman"/>
                <w:color w:val="auto"/>
                <w:spacing w:val="20"/>
                <w:highlight w:val="none"/>
              </w:rPr>
            </w:pPr>
          </w:p>
        </w:tc>
      </w:tr>
      <w:tr w14:paraId="5AD2FC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971895">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1CE5A4">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A774F6">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5619389">
            <w:pPr>
              <w:adjustRightInd w:val="0"/>
              <w:snapToGrid w:val="0"/>
              <w:spacing w:line="300" w:lineRule="exact"/>
              <w:jc w:val="center"/>
              <w:rPr>
                <w:rFonts w:hint="default" w:ascii="Times New Roman" w:hAnsi="Times New Roman" w:cs="Times New Roman"/>
                <w:color w:val="auto"/>
                <w:spacing w:val="20"/>
                <w:highlight w:val="none"/>
              </w:rPr>
            </w:pPr>
          </w:p>
        </w:tc>
      </w:tr>
      <w:tr w14:paraId="798BD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46F742">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53592F5">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1D8D3B">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04A926AA">
            <w:pPr>
              <w:adjustRightInd w:val="0"/>
              <w:snapToGrid w:val="0"/>
              <w:spacing w:line="300" w:lineRule="exact"/>
              <w:jc w:val="center"/>
              <w:rPr>
                <w:rFonts w:hint="default" w:ascii="Times New Roman" w:hAnsi="Times New Roman" w:cs="Times New Roman"/>
                <w:color w:val="auto"/>
                <w:spacing w:val="20"/>
                <w:highlight w:val="none"/>
              </w:rPr>
            </w:pPr>
          </w:p>
        </w:tc>
      </w:tr>
      <w:tr w14:paraId="646B07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8378E2">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4E5E7D">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E8A38E">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39BC18C3">
            <w:pPr>
              <w:adjustRightInd w:val="0"/>
              <w:snapToGrid w:val="0"/>
              <w:spacing w:line="300" w:lineRule="exact"/>
              <w:jc w:val="center"/>
              <w:rPr>
                <w:rFonts w:hint="default" w:ascii="Times New Roman" w:hAnsi="Times New Roman" w:cs="Times New Roman"/>
                <w:color w:val="auto"/>
                <w:spacing w:val="20"/>
                <w:highlight w:val="none"/>
              </w:rPr>
            </w:pPr>
          </w:p>
        </w:tc>
      </w:tr>
      <w:tr w14:paraId="71F6D7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F3657">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88AEA9">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33E1176">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7339E94">
            <w:pPr>
              <w:adjustRightInd w:val="0"/>
              <w:snapToGrid w:val="0"/>
              <w:spacing w:line="300" w:lineRule="exact"/>
              <w:jc w:val="center"/>
              <w:rPr>
                <w:rFonts w:hint="default" w:ascii="Times New Roman" w:hAnsi="Times New Roman" w:cs="Times New Roman"/>
                <w:color w:val="auto"/>
                <w:spacing w:val="20"/>
                <w:highlight w:val="none"/>
              </w:rPr>
            </w:pPr>
          </w:p>
        </w:tc>
      </w:tr>
      <w:tr w14:paraId="195F82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041277">
            <w:pPr>
              <w:adjustRightInd w:val="0"/>
              <w:snapToGrid w:val="0"/>
              <w:spacing w:line="300" w:lineRule="exact"/>
              <w:jc w:val="center"/>
              <w:rPr>
                <w:rFonts w:hint="default" w:ascii="Times New Roman" w:hAnsi="Times New Roman" w:cs="Times New Roman"/>
                <w:color w:val="auto"/>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473931">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916BF1">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49627BA">
            <w:pPr>
              <w:adjustRightInd w:val="0"/>
              <w:snapToGrid w:val="0"/>
              <w:spacing w:line="300" w:lineRule="exact"/>
              <w:jc w:val="center"/>
              <w:rPr>
                <w:rFonts w:hint="default" w:ascii="Times New Roman" w:hAnsi="Times New Roman" w:cs="Times New Roman"/>
                <w:color w:val="auto"/>
                <w:spacing w:val="20"/>
                <w:highlight w:val="none"/>
              </w:rPr>
            </w:pPr>
          </w:p>
        </w:tc>
      </w:tr>
      <w:tr w14:paraId="7D9160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050FB81">
            <w:pPr>
              <w:adjustRightInd w:val="0"/>
              <w:snapToGrid w:val="0"/>
              <w:spacing w:line="300" w:lineRule="exact"/>
              <w:jc w:val="center"/>
              <w:rPr>
                <w:rFonts w:hint="default" w:ascii="Times New Roman" w:hAnsi="Times New Roman" w:cs="Times New Roman"/>
                <w:color w:val="auto"/>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97F500">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A60817">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493F8CA">
            <w:pPr>
              <w:adjustRightInd w:val="0"/>
              <w:snapToGrid w:val="0"/>
              <w:spacing w:line="300" w:lineRule="exact"/>
              <w:jc w:val="center"/>
              <w:rPr>
                <w:rFonts w:hint="default" w:ascii="Times New Roman" w:hAnsi="Times New Roman" w:cs="Times New Roman"/>
                <w:color w:val="auto"/>
                <w:spacing w:val="20"/>
                <w:highlight w:val="none"/>
              </w:rPr>
            </w:pPr>
          </w:p>
        </w:tc>
      </w:tr>
      <w:tr w14:paraId="719AF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649CBE2">
            <w:pPr>
              <w:adjustRightInd w:val="0"/>
              <w:snapToGrid w:val="0"/>
              <w:spacing w:line="300" w:lineRule="exact"/>
              <w:jc w:val="center"/>
              <w:rPr>
                <w:rFonts w:hint="default" w:ascii="Times New Roman" w:hAnsi="Times New Roman" w:cs="Times New Roman"/>
                <w:color w:val="auto"/>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D87742">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F8A33F">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815803C">
            <w:pPr>
              <w:adjustRightInd w:val="0"/>
              <w:snapToGrid w:val="0"/>
              <w:spacing w:line="300" w:lineRule="exact"/>
              <w:jc w:val="center"/>
              <w:rPr>
                <w:rFonts w:hint="default" w:ascii="Times New Roman" w:hAnsi="Times New Roman" w:cs="Times New Roman"/>
                <w:color w:val="auto"/>
                <w:spacing w:val="20"/>
                <w:highlight w:val="none"/>
              </w:rPr>
            </w:pPr>
          </w:p>
        </w:tc>
      </w:tr>
      <w:tr w14:paraId="1A8794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A119C91">
            <w:pPr>
              <w:pStyle w:val="5"/>
              <w:adjustRightInd w:val="0"/>
              <w:snapToGrid w:val="0"/>
              <w:spacing w:before="120" w:beforeLines="50"/>
              <w:jc w:val="left"/>
              <w:rPr>
                <w:rFonts w:hint="default" w:ascii="Times New Roman" w:hAnsi="Times New Roman" w:cs="Times New Roman"/>
                <w:color w:val="auto"/>
                <w:spacing w:val="20"/>
                <w:szCs w:val="21"/>
                <w:highlight w:val="none"/>
              </w:rPr>
            </w:pPr>
            <w:r>
              <w:rPr>
                <w:rFonts w:hint="default" w:ascii="Times New Roman" w:hAnsi="Times New Roman" w:cs="Times New Roman"/>
                <w:color w:val="auto"/>
                <w:szCs w:val="21"/>
                <w:highlight w:val="none"/>
              </w:rPr>
              <w:t>注：涉及联合体或其他合同主体的信息应按上表格式加列。</w:t>
            </w:r>
          </w:p>
        </w:tc>
      </w:tr>
    </w:tbl>
    <w:p w14:paraId="450A3B4E">
      <w:pPr>
        <w:pStyle w:val="7"/>
        <w:adjustRightInd w:val="0"/>
        <w:snapToGrid w:val="0"/>
        <w:spacing w:before="120" w:beforeLines="50"/>
        <w:jc w:val="center"/>
        <w:rPr>
          <w:rFonts w:hint="default" w:ascii="Times New Roman" w:hAnsi="Times New Roman" w:eastAsia="黑体" w:cs="Times New Roman"/>
          <w:color w:val="auto"/>
          <w:sz w:val="28"/>
          <w:szCs w:val="28"/>
          <w:highlight w:val="none"/>
        </w:rPr>
      </w:pPr>
      <w:bookmarkStart w:id="451" w:name="_Toc20313"/>
      <w:r>
        <w:rPr>
          <w:rFonts w:hint="default" w:ascii="Times New Roman" w:hAnsi="Times New Roman" w:cs="Times New Roman"/>
          <w:color w:val="auto"/>
          <w:sz w:val="21"/>
          <w:szCs w:val="21"/>
          <w:highlight w:val="none"/>
          <w:u w:val="single"/>
        </w:rPr>
        <w:br w:type="page"/>
      </w:r>
      <w:r>
        <w:rPr>
          <w:rFonts w:hint="default" w:ascii="Times New Roman" w:hAnsi="Times New Roman" w:eastAsia="黑体" w:cs="Times New Roman"/>
          <w:b w:val="0"/>
          <w:bCs w:val="0"/>
          <w:color w:val="auto"/>
          <w:sz w:val="28"/>
          <w:szCs w:val="28"/>
          <w:highlight w:val="none"/>
        </w:rPr>
        <w:t>第二节 政府采购合同通用条款</w:t>
      </w:r>
    </w:p>
    <w:p w14:paraId="56112E6A">
      <w:pPr>
        <w:tabs>
          <w:tab w:val="left" w:pos="8820"/>
          <w:tab w:val="left" w:pos="9345"/>
          <w:tab w:val="left" w:pos="9765"/>
        </w:tabs>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bCs/>
          <w:color w:val="auto"/>
          <w:sz w:val="24"/>
          <w:highlight w:val="none"/>
        </w:rPr>
        <w:t>定义</w:t>
      </w:r>
    </w:p>
    <w:p w14:paraId="0F87E6F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1.1合同当事人</w:t>
      </w:r>
    </w:p>
    <w:p w14:paraId="452145B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（1）采购人（以下称甲方）是指使用财政性资金，通过政府采购方式向供应商购买货物</w:t>
      </w:r>
      <w:r>
        <w:rPr>
          <w:rFonts w:hint="default" w:ascii="Times New Roman" w:hAnsi="Times New Roman" w:cs="Times New Roman"/>
          <w:color w:val="auto"/>
          <w:highlight w:val="none"/>
          <w:lang w:val="en-US" w:eastAsia="zh-CN"/>
        </w:rPr>
        <w:t>及其相关服务的</w:t>
      </w:r>
      <w:r>
        <w:rPr>
          <w:rFonts w:hint="default" w:ascii="Times New Roman" w:hAnsi="Times New Roman" w:cs="Times New Roman"/>
          <w:color w:val="auto"/>
          <w:highlight w:val="none"/>
        </w:rPr>
        <w:t>国家机关、事业单位、团体组织。</w:t>
      </w:r>
    </w:p>
    <w:p w14:paraId="50630243">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（2）供应商（以下称</w:t>
      </w:r>
      <w:r>
        <w:rPr>
          <w:rFonts w:hint="default" w:ascii="Times New Roman" w:hAnsi="Times New Roman" w:cs="Times New Roman"/>
          <w:color w:val="auto"/>
          <w:highlight w:val="none"/>
          <w:lang w:eastAsia="zh-CN"/>
        </w:rPr>
        <w:t>乙</w:t>
      </w:r>
      <w:r>
        <w:rPr>
          <w:rFonts w:hint="default" w:ascii="Times New Roman" w:hAnsi="Times New Roman" w:cs="Times New Roman"/>
          <w:color w:val="auto"/>
          <w:highlight w:val="none"/>
        </w:rPr>
        <w:t>方）是指参加政府采购活动并且中标（成交），向采购人提供</w:t>
      </w:r>
      <w:r>
        <w:rPr>
          <w:rFonts w:hint="default" w:ascii="Times New Roman" w:hAnsi="Times New Roman" w:cs="Times New Roman"/>
          <w:color w:val="auto"/>
          <w:highlight w:val="none"/>
          <w:lang w:val="en-US" w:eastAsia="zh-CN"/>
        </w:rPr>
        <w:t>合同约定的货物及其相关服务的法人、非法人组织或者自然人</w:t>
      </w:r>
      <w:r>
        <w:rPr>
          <w:rFonts w:hint="default" w:ascii="Times New Roman" w:hAnsi="Times New Roman" w:cs="Times New Roman"/>
          <w:color w:val="auto"/>
          <w:highlight w:val="none"/>
        </w:rPr>
        <w:t>。</w:t>
      </w:r>
    </w:p>
    <w:p w14:paraId="7A1BC7A8">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（3）其他合同主体是指除采购人和供应商以外，</w:t>
      </w:r>
      <w:r>
        <w:rPr>
          <w:rFonts w:hint="default" w:ascii="Times New Roman" w:hAnsi="Times New Roman" w:eastAsia="宋体" w:cs="Times New Roman"/>
          <w:bCs/>
          <w:color w:val="auto"/>
          <w:highlight w:val="none"/>
        </w:rPr>
        <w:t>依法参与合同缔结或履行，享有权利、承担义务的合同当事人</w:t>
      </w:r>
      <w:r>
        <w:rPr>
          <w:rFonts w:hint="default" w:ascii="Times New Roman" w:hAnsi="Times New Roman" w:cs="Times New Roman"/>
          <w:color w:val="auto"/>
          <w:highlight w:val="none"/>
        </w:rPr>
        <w:t>。</w:t>
      </w:r>
    </w:p>
    <w:p w14:paraId="1B9C3789">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1.2本合同下列术语应解释为：</w:t>
      </w:r>
    </w:p>
    <w:p w14:paraId="749790FC">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（1）“合同”系指</w:t>
      </w:r>
      <w:r>
        <w:rPr>
          <w:rFonts w:hint="default" w:ascii="Times New Roman" w:hAnsi="Times New Roman" w:eastAsia="宋体" w:cs="Times New Roman"/>
          <w:bCs/>
          <w:color w:val="auto"/>
          <w:highlight w:val="none"/>
        </w:rPr>
        <w:t>合同当事人意思表示达成一致的任何协议，包括签署的</w:t>
      </w:r>
      <w:r>
        <w:rPr>
          <w:rFonts w:hint="default" w:ascii="Times New Roman" w:hAnsi="Times New Roman" w:cs="Times New Roman"/>
          <w:color w:val="auto"/>
          <w:highlight w:val="none"/>
          <w:lang w:eastAsia="zh-CN"/>
        </w:rPr>
        <w:t>政府采购</w:t>
      </w:r>
      <w:r>
        <w:rPr>
          <w:rFonts w:hint="default" w:ascii="Times New Roman" w:hAnsi="Times New Roman" w:cs="Times New Roman"/>
          <w:color w:val="auto"/>
          <w:highlight w:val="none"/>
        </w:rPr>
        <w:t>合同协议书及其变更、补充</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政府采购合同专用条款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政府采购合同通用条款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中标</w:t>
      </w:r>
      <w:r>
        <w:rPr>
          <w:rFonts w:hint="default" w:ascii="Times New Roman" w:hAnsi="Times New Roman" w:cs="Times New Roman"/>
          <w:color w:val="auto"/>
          <w:highlight w:val="none"/>
          <w:lang w:eastAsia="zh-CN"/>
        </w:rPr>
        <w:t>（成交）</w:t>
      </w:r>
      <w:r>
        <w:rPr>
          <w:rFonts w:hint="default" w:ascii="Times New Roman" w:hAnsi="Times New Roman" w:cs="Times New Roman"/>
          <w:color w:val="auto"/>
          <w:highlight w:val="none"/>
        </w:rPr>
        <w:t>通知书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投标（响应）文件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采购文件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有关技术文件</w:t>
      </w:r>
      <w:r>
        <w:rPr>
          <w:rFonts w:hint="default" w:ascii="Times New Roman" w:hAnsi="Times New Roman" w:cs="Times New Roman"/>
          <w:color w:val="auto"/>
          <w:highlight w:val="none"/>
          <w:lang w:eastAsia="zh-CN"/>
        </w:rPr>
        <w:t>和</w:t>
      </w:r>
      <w:r>
        <w:rPr>
          <w:rFonts w:hint="default" w:ascii="Times New Roman" w:hAnsi="Times New Roman" w:cs="Times New Roman"/>
          <w:color w:val="auto"/>
          <w:highlight w:val="none"/>
        </w:rPr>
        <w:t>图纸</w:t>
      </w:r>
      <w:r>
        <w:rPr>
          <w:rFonts w:hint="default" w:ascii="Times New Roman" w:hAnsi="Times New Roman" w:cs="Times New Roman"/>
          <w:color w:val="auto"/>
          <w:highlight w:val="none"/>
          <w:lang w:eastAsia="zh-CN"/>
        </w:rPr>
        <w:t>，以及</w:t>
      </w:r>
      <w:r>
        <w:rPr>
          <w:rFonts w:hint="default" w:ascii="Times New Roman" w:hAnsi="Times New Roman" w:eastAsia="宋体" w:cs="Times New Roman"/>
          <w:color w:val="auto"/>
          <w:highlight w:val="none"/>
          <w:lang w:eastAsia="zh-CN"/>
        </w:rPr>
        <w:t>国家法律、行政法规和规章制度规定或合同约定的作为合同组成部分的其他文件</w:t>
      </w:r>
      <w:r>
        <w:rPr>
          <w:rFonts w:hint="default" w:ascii="Times New Roman" w:hAnsi="Times New Roman" w:cs="Times New Roman"/>
          <w:color w:val="auto"/>
          <w:highlight w:val="none"/>
        </w:rPr>
        <w:t>。</w:t>
      </w:r>
    </w:p>
    <w:p w14:paraId="16EBAFF6">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）“合同价</w:t>
      </w:r>
      <w:r>
        <w:rPr>
          <w:rFonts w:hint="default" w:ascii="Times New Roman" w:hAnsi="Times New Roman" w:cs="Times New Roman"/>
          <w:color w:val="auto"/>
          <w:highlight w:val="none"/>
          <w:lang w:val="en-US" w:eastAsia="zh-CN"/>
        </w:rPr>
        <w:t>款</w:t>
      </w:r>
      <w:r>
        <w:rPr>
          <w:rFonts w:hint="default" w:ascii="Times New Roman" w:hAnsi="Times New Roman" w:cs="Times New Roman"/>
          <w:color w:val="auto"/>
          <w:highlight w:val="none"/>
        </w:rPr>
        <w:t>”系指根据本合同规定乙方在全面履行合同义务后甲方应支付给乙方的价款。</w:t>
      </w:r>
    </w:p>
    <w:p w14:paraId="33748EF1">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）“货物”系指乙方根据本合同规定须向甲方提供的各种形态和种类的物品，包括原材料、设备、产品（包括软件）及相关的其备品备件、工具、手册及</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技术资料和材料</w:t>
      </w:r>
      <w:r>
        <w:rPr>
          <w:rFonts w:hint="default" w:ascii="Times New Roman" w:hAnsi="Times New Roman" w:cs="Times New Roman"/>
          <w:color w:val="auto"/>
          <w:highlight w:val="none"/>
          <w:lang w:eastAsia="zh-CN"/>
        </w:rPr>
        <w:t>等</w:t>
      </w:r>
      <w:r>
        <w:rPr>
          <w:rFonts w:hint="default" w:ascii="Times New Roman" w:hAnsi="Times New Roman" w:cs="Times New Roman"/>
          <w:color w:val="auto"/>
          <w:highlight w:val="none"/>
        </w:rPr>
        <w:t>。</w:t>
      </w:r>
    </w:p>
    <w:p w14:paraId="61BFA99D">
      <w:pPr>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相关</w:t>
      </w:r>
      <w:r>
        <w:rPr>
          <w:rFonts w:hint="default" w:ascii="Times New Roman" w:hAnsi="Times New Roman" w:cs="Times New Roman"/>
          <w:color w:val="auto"/>
          <w:highlight w:val="none"/>
        </w:rPr>
        <w:t>服务”系指根据合同规定，乙方应提供的</w:t>
      </w:r>
      <w:r>
        <w:rPr>
          <w:rFonts w:hint="default" w:ascii="Times New Roman" w:hAnsi="Times New Roman" w:cs="Times New Roman"/>
          <w:color w:val="auto"/>
          <w:highlight w:val="none"/>
          <w:lang w:val="en-US" w:eastAsia="zh-CN"/>
        </w:rPr>
        <w:t>与货物有关的</w:t>
      </w:r>
      <w:r>
        <w:rPr>
          <w:rFonts w:hint="default" w:ascii="Times New Roman" w:hAnsi="Times New Roman" w:cs="Times New Roman"/>
          <w:color w:val="auto"/>
          <w:highlight w:val="none"/>
        </w:rPr>
        <w:t>技术、管理和</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服务，包括但不限于：管理和质量保证、运输、保险、检验、现场准备、安装、集成、调试、培训、维修、</w:t>
      </w:r>
      <w:r>
        <w:rPr>
          <w:rFonts w:hint="default" w:ascii="Times New Roman" w:hAnsi="Times New Roman" w:cs="Times New Roman"/>
          <w:color w:val="auto"/>
          <w:highlight w:val="none"/>
          <w:lang w:eastAsia="zh-CN"/>
        </w:rPr>
        <w:t>废弃处置、</w:t>
      </w:r>
      <w:r>
        <w:rPr>
          <w:rFonts w:hint="default" w:ascii="Times New Roman" w:hAnsi="Times New Roman" w:cs="Times New Roman"/>
          <w:color w:val="auto"/>
          <w:highlight w:val="none"/>
        </w:rPr>
        <w:t>技术支持等以及合同中规定乙方应承担的</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义务。</w:t>
      </w:r>
    </w:p>
    <w:p w14:paraId="2D5E53D8">
      <w:pPr>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）“分包”系指中标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成交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供应商按采购文件、投标（响应）文件的规定，根据分包意向协议，将中标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成交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项目中的部分履约内容，分给具有相应资质条件的供应商履行合同的行为。</w:t>
      </w:r>
    </w:p>
    <w:p w14:paraId="5309BF9B">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）“联合体”系指</w:t>
      </w:r>
      <w:r>
        <w:rPr>
          <w:rFonts w:hint="default" w:ascii="Times New Roman" w:hAnsi="Times New Roman" w:cs="Times New Roman"/>
          <w:color w:val="auto"/>
          <w:highlight w:val="none"/>
          <w:lang w:eastAsia="zh-CN"/>
        </w:rPr>
        <w:t>由</w:t>
      </w:r>
      <w:r>
        <w:rPr>
          <w:rFonts w:hint="default" w:ascii="Times New Roman" w:hAnsi="Times New Roman" w:cs="Times New Roman"/>
          <w:color w:val="auto"/>
          <w:highlight w:val="none"/>
        </w:rPr>
        <w:t>两个以上的自然人、法人或者</w:t>
      </w:r>
      <w:r>
        <w:rPr>
          <w:rFonts w:hint="default" w:ascii="Times New Roman" w:hAnsi="Times New Roman" w:cs="Times New Roman"/>
          <w:color w:val="auto"/>
          <w:highlight w:val="none"/>
          <w:lang w:val="en-US" w:eastAsia="zh-CN"/>
        </w:rPr>
        <w:t>非法人</w:t>
      </w:r>
      <w:r>
        <w:rPr>
          <w:rFonts w:hint="default" w:ascii="Times New Roman" w:hAnsi="Times New Roman" w:cs="Times New Roman"/>
          <w:color w:val="auto"/>
          <w:highlight w:val="none"/>
        </w:rPr>
        <w:t>组织组成，</w:t>
      </w:r>
      <w:r>
        <w:rPr>
          <w:rFonts w:hint="default" w:ascii="Times New Roman" w:hAnsi="Times New Roman" w:cs="Times New Roman"/>
          <w:color w:val="auto"/>
          <w:highlight w:val="none"/>
          <w:lang w:eastAsia="zh-CN"/>
        </w:rPr>
        <w:t>以一个供应商的身份共同参加政府采购的主体。</w:t>
      </w:r>
      <w:r>
        <w:rPr>
          <w:rFonts w:hint="default" w:ascii="Times New Roman" w:hAnsi="Times New Roman" w:cs="Times New Roman"/>
          <w:color w:val="auto"/>
          <w:highlight w:val="none"/>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承担连带责任。联合体具体要求见【</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w:t>
      </w:r>
    </w:p>
    <w:p w14:paraId="49FCB002">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）其他术语解释，见【</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w:t>
      </w:r>
    </w:p>
    <w:p w14:paraId="512F9E23">
      <w:pPr>
        <w:numPr>
          <w:ilvl w:val="0"/>
          <w:numId w:val="16"/>
        </w:num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合同标的及金额</w:t>
      </w:r>
    </w:p>
    <w:p w14:paraId="4757D246">
      <w:pPr>
        <w:autoSpaceDE w:val="0"/>
        <w:autoSpaceDN w:val="0"/>
        <w:adjustRightInd w:val="0"/>
        <w:snapToGrid w:val="0"/>
        <w:spacing w:line="400" w:lineRule="exact"/>
        <w:ind w:firstLine="420" w:firstLineChars="200"/>
        <w:jc w:val="left"/>
        <w:rPr>
          <w:rFonts w:hint="default" w:ascii="Times New Roman" w:hAnsi="Times New Roman" w:cs="Times New Roman"/>
          <w:b/>
          <w:bCs/>
          <w:i/>
          <w:iCs/>
          <w:color w:val="auto"/>
          <w:highlight w:val="none"/>
        </w:rPr>
      </w:pPr>
      <w:r>
        <w:rPr>
          <w:rFonts w:hint="default" w:ascii="Times New Roman" w:hAnsi="Times New Roman" w:cs="Times New Roman"/>
          <w:color w:val="auto"/>
          <w:highlight w:val="none"/>
          <w:lang w:eastAsia="zh-CN"/>
        </w:rPr>
        <w:t>2</w:t>
      </w:r>
      <w:r>
        <w:rPr>
          <w:rFonts w:hint="default" w:ascii="Times New Roman" w:hAnsi="Times New Roman" w:cs="Times New Roman"/>
          <w:color w:val="auto"/>
          <w:highlight w:val="none"/>
        </w:rPr>
        <w:t>.1 合同标的及金额应与中标（成交）结果一致。乙方为履行本合同而发生的所有费用均应包含在合同</w:t>
      </w:r>
      <w:r>
        <w:rPr>
          <w:rFonts w:hint="default" w:ascii="Times New Roman" w:hAnsi="Times New Roman" w:cs="Times New Roman"/>
          <w:color w:val="auto"/>
          <w:highlight w:val="none"/>
          <w:lang w:eastAsia="zh-CN"/>
        </w:rPr>
        <w:t>价款</w:t>
      </w:r>
      <w:r>
        <w:rPr>
          <w:rFonts w:hint="default" w:ascii="Times New Roman" w:hAnsi="Times New Roman" w:cs="Times New Roman"/>
          <w:color w:val="auto"/>
          <w:highlight w:val="none"/>
        </w:rPr>
        <w:t>中，甲方不再另行支付</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任何费用。</w:t>
      </w:r>
    </w:p>
    <w:p w14:paraId="657AFB5B">
      <w:pPr>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3</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履行合同的时间、地点和方式</w:t>
      </w:r>
    </w:p>
    <w:p w14:paraId="68CCEAE8">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 xml:space="preserve">.1 </w:t>
      </w:r>
      <w:r>
        <w:rPr>
          <w:rFonts w:hint="default" w:ascii="Times New Roman" w:hAnsi="Times New Roman" w:eastAsia="宋体" w:cs="Times New Roman"/>
          <w:color w:val="auto"/>
          <w:highlight w:val="none"/>
        </w:rPr>
        <w:t>乙方应当在约定的时间、地点</w:t>
      </w:r>
      <w:r>
        <w:rPr>
          <w:rFonts w:hint="default" w:ascii="Times New Roman" w:hAnsi="Times New Roman" w:cs="Times New Roman"/>
          <w:color w:val="auto"/>
          <w:highlight w:val="none"/>
          <w:lang w:eastAsia="zh-CN"/>
        </w:rPr>
        <w:t>，按照约定</w:t>
      </w:r>
      <w:r>
        <w:rPr>
          <w:rFonts w:hint="default" w:ascii="Times New Roman" w:hAnsi="Times New Roman" w:eastAsia="宋体" w:cs="Times New Roman"/>
          <w:color w:val="auto"/>
          <w:highlight w:val="none"/>
        </w:rPr>
        <w:t>方式履行合同。</w:t>
      </w:r>
    </w:p>
    <w:p w14:paraId="0CD31272">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甲方的权利和义务</w:t>
      </w:r>
    </w:p>
    <w:p w14:paraId="7D18FA53">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.1 签署合同后，甲方</w:t>
      </w:r>
      <w:r>
        <w:rPr>
          <w:rFonts w:hint="default" w:ascii="Times New Roman" w:hAnsi="Times New Roman" w:cs="Times New Roman"/>
          <w:color w:val="auto"/>
          <w:highlight w:val="none"/>
          <w:lang w:eastAsia="zh-CN"/>
        </w:rPr>
        <w:t>应</w:t>
      </w:r>
      <w:r>
        <w:rPr>
          <w:rFonts w:hint="default" w:ascii="Times New Roman" w:hAnsi="Times New Roman" w:cs="Times New Roman"/>
          <w:color w:val="auto"/>
          <w:highlight w:val="none"/>
        </w:rPr>
        <w:t>确定</w:t>
      </w:r>
      <w:r>
        <w:rPr>
          <w:rFonts w:hint="default" w:ascii="Times New Roman" w:hAnsi="Times New Roman" w:cs="Times New Roman"/>
          <w:color w:val="auto"/>
          <w:highlight w:val="none"/>
          <w:lang w:val="en-US" w:eastAsia="zh-CN"/>
        </w:rPr>
        <w:t>项目负责人（或项目联系人）</w:t>
      </w:r>
      <w:r>
        <w:rPr>
          <w:rFonts w:hint="default" w:ascii="Times New Roman" w:hAnsi="Times New Roman" w:cs="Times New Roman"/>
          <w:color w:val="auto"/>
          <w:highlight w:val="none"/>
        </w:rPr>
        <w:t>，负责与本合同有关的事务。甲方有权对乙方的履约行为进行检查，并及时确认乙方提交的事项。甲方应当配合乙方完成相关项目实施工作。</w:t>
      </w:r>
    </w:p>
    <w:p w14:paraId="2C50525C">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.2 甲方有权要求乙方按时提交各阶段有关安排计划，并有权定期核对乙方提供货物数量、规格、质量等内容。甲方有权督促乙方工作并要求乙方更换不符合要求的货物。</w:t>
      </w:r>
    </w:p>
    <w:p w14:paraId="1CFE8570">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.3 甲方有权要求乙方对缺陷部分予以修复，并按合同约定享有货物保修及其他合同约定的权利。</w:t>
      </w:r>
    </w:p>
    <w:p w14:paraId="60F5A842">
      <w:pPr>
        <w:snapToGrid w:val="0"/>
        <w:spacing w:line="400" w:lineRule="exact"/>
        <w:ind w:firstLine="420" w:firstLineChars="200"/>
        <w:rPr>
          <w:rFonts w:hint="default" w:ascii="Times New Roman" w:hAnsi="Times New Roman" w:eastAsia="华文楷体" w:cs="Times New Roman"/>
          <w:color w:val="auto"/>
          <w:highlight w:val="none"/>
          <w:lang w:val="en-US" w:eastAsia="zh-CN"/>
        </w:rPr>
      </w:pPr>
      <w:r>
        <w:rPr>
          <w:rFonts w:hint="default" w:ascii="Times New Roman" w:hAnsi="Times New Roman" w:cs="Times New Roman"/>
          <w:color w:val="auto"/>
          <w:highlight w:val="none"/>
          <w:lang w:val="en-US" w:eastAsia="zh-CN"/>
        </w:rPr>
        <w:t>4.4 甲方应当按照合同约定及时对交付的货物进行验收，</w:t>
      </w:r>
      <w:r>
        <w:rPr>
          <w:rFonts w:hint="default" w:ascii="Times New Roman" w:hAnsi="Times New Roman" w:cs="Times New Roman"/>
          <w:color w:val="auto"/>
          <w:highlight w:val="none"/>
          <w:lang w:eastAsia="zh-CN"/>
        </w:rPr>
        <w:t>未</w:t>
      </w:r>
      <w:r>
        <w:rPr>
          <w:rFonts w:hint="default" w:ascii="Times New Roman" w:hAnsi="Times New Roman" w:cs="Times New Roman"/>
          <w:color w:val="auto"/>
          <w:highlight w:val="none"/>
          <w:lang w:val="en-US" w:eastAsia="zh-CN"/>
        </w:rPr>
        <w:t>在</w:t>
      </w:r>
      <w:r>
        <w:rPr>
          <w:rFonts w:hint="default" w:ascii="Times New Roman" w:hAnsi="Times New Roman" w:eastAsia="宋体" w:cs="Times New Roman"/>
          <w:b/>
          <w:bCs/>
          <w:color w:val="auto"/>
          <w:highlight w:val="none"/>
        </w:rPr>
        <w:t>【政府采购合同专用条款】</w:t>
      </w:r>
      <w:r>
        <w:rPr>
          <w:rFonts w:hint="default" w:ascii="Times New Roman" w:hAnsi="Times New Roman" w:cs="Times New Roman"/>
          <w:color w:val="auto"/>
          <w:highlight w:val="none"/>
          <w:lang w:eastAsia="zh-CN"/>
        </w:rPr>
        <w:t>约定的期限内对乙方履约提出任何异议或者向乙方作出任何说明的，</w:t>
      </w:r>
      <w:r>
        <w:rPr>
          <w:rFonts w:hint="default" w:ascii="Times New Roman" w:hAnsi="Times New Roman" w:cs="Times New Roman"/>
          <w:color w:val="auto"/>
          <w:highlight w:val="none"/>
          <w:lang w:val="en-US" w:eastAsia="zh-CN"/>
        </w:rPr>
        <w:t>视为验收通过。</w:t>
      </w:r>
    </w:p>
    <w:p w14:paraId="54E34F39">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甲方应当根据合同约定</w:t>
      </w:r>
      <w:r>
        <w:rPr>
          <w:rFonts w:hint="default" w:ascii="Times New Roman" w:hAnsi="Times New Roman" w:cs="Times New Roman"/>
          <w:color w:val="auto"/>
          <w:highlight w:val="none"/>
          <w:lang w:eastAsia="zh-CN"/>
        </w:rPr>
        <w:t>及</w:t>
      </w:r>
      <w:r>
        <w:rPr>
          <w:rFonts w:hint="default" w:ascii="Times New Roman" w:hAnsi="Times New Roman" w:cs="Times New Roman"/>
          <w:color w:val="auto"/>
          <w:highlight w:val="none"/>
        </w:rPr>
        <w:t>时向乙方支付</w:t>
      </w:r>
      <w:r>
        <w:rPr>
          <w:rFonts w:hint="default" w:ascii="Times New Roman" w:hAnsi="Times New Roman" w:cs="Times New Roman"/>
          <w:color w:val="auto"/>
          <w:highlight w:val="none"/>
          <w:lang w:eastAsia="zh-CN"/>
        </w:rPr>
        <w:t>合同价款，不得以内部人员变更、履行内部付款流程等为由，拒绝或迟延支付。</w:t>
      </w:r>
    </w:p>
    <w:p w14:paraId="75BE3923">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 国家法律法规规定</w:t>
      </w:r>
      <w:r>
        <w:rPr>
          <w:rFonts w:hint="default" w:ascii="Times New Roman" w:hAnsi="Times New Roman" w:cs="Times New Roman"/>
          <w:color w:val="auto"/>
          <w:highlight w:val="none"/>
          <w:lang w:eastAsia="zh-CN"/>
        </w:rPr>
        <w:t>及</w:t>
      </w:r>
      <w:r>
        <w:rPr>
          <w:rFonts w:hint="default" w:ascii="Times New Roman" w:hAnsi="Times New Roman" w:eastAsia="宋体" w:cs="Times New Roman"/>
          <w:b/>
          <w:bCs/>
          <w:color w:val="auto"/>
          <w:highlight w:val="none"/>
        </w:rPr>
        <w:t>【政府采购合同专用条款】</w:t>
      </w:r>
      <w:r>
        <w:rPr>
          <w:rFonts w:hint="default" w:ascii="Times New Roman" w:hAnsi="Times New Roman" w:cs="Times New Roman"/>
          <w:color w:val="auto"/>
          <w:highlight w:val="none"/>
          <w:lang w:eastAsia="zh-CN"/>
        </w:rPr>
        <w:t>约定应</w:t>
      </w:r>
      <w:r>
        <w:rPr>
          <w:rFonts w:hint="default" w:ascii="Times New Roman" w:hAnsi="Times New Roman" w:cs="Times New Roman"/>
          <w:color w:val="auto"/>
          <w:highlight w:val="none"/>
        </w:rPr>
        <w:t>由甲方承担的其他义务和责任。</w:t>
      </w:r>
    </w:p>
    <w:p w14:paraId="0B7E160C">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乙方的权利和义务</w:t>
      </w:r>
    </w:p>
    <w:p w14:paraId="37B08A5A">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5</w:t>
      </w:r>
      <w:r>
        <w:rPr>
          <w:rFonts w:hint="default" w:ascii="Times New Roman" w:hAnsi="Times New Roman" w:cs="Times New Roman"/>
          <w:color w:val="auto"/>
          <w:highlight w:val="none"/>
        </w:rPr>
        <w:t>.1 签署合同后，乙方</w:t>
      </w:r>
      <w:r>
        <w:rPr>
          <w:rFonts w:hint="default" w:ascii="Times New Roman" w:hAnsi="Times New Roman" w:cs="Times New Roman"/>
          <w:color w:val="auto"/>
          <w:highlight w:val="none"/>
          <w:lang w:eastAsia="zh-CN"/>
        </w:rPr>
        <w:t>应</w:t>
      </w:r>
      <w:r>
        <w:rPr>
          <w:rFonts w:hint="default" w:ascii="Times New Roman" w:hAnsi="Times New Roman" w:cs="Times New Roman"/>
          <w:color w:val="auto"/>
          <w:highlight w:val="none"/>
        </w:rPr>
        <w:t>确定</w:t>
      </w:r>
      <w:r>
        <w:rPr>
          <w:rFonts w:hint="default" w:ascii="Times New Roman" w:hAnsi="Times New Roman" w:cs="Times New Roman"/>
          <w:color w:val="auto"/>
          <w:highlight w:val="none"/>
          <w:lang w:val="en-US" w:eastAsia="zh-CN"/>
        </w:rPr>
        <w:t>项目负责人（或项目联系人）</w:t>
      </w:r>
      <w:r>
        <w:rPr>
          <w:rFonts w:hint="default" w:ascii="Times New Roman" w:hAnsi="Times New Roman" w:cs="Times New Roman"/>
          <w:color w:val="auto"/>
          <w:highlight w:val="none"/>
        </w:rPr>
        <w:t>，负责与本合同有关的事务。</w:t>
      </w:r>
    </w:p>
    <w:p w14:paraId="0EF71633">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5</w:t>
      </w:r>
      <w:r>
        <w:rPr>
          <w:rFonts w:hint="default" w:ascii="Times New Roman" w:hAnsi="Times New Roman" w:cs="Times New Roman"/>
          <w:color w:val="auto"/>
          <w:highlight w:val="none"/>
        </w:rPr>
        <w:t>.2 乙方应按照合同要求履约，充分合理安排，确保提供的货物</w:t>
      </w:r>
      <w:r>
        <w:rPr>
          <w:rFonts w:hint="default" w:ascii="Times New Roman" w:hAnsi="Times New Roman" w:cs="Times New Roman"/>
          <w:color w:val="auto"/>
          <w:highlight w:val="none"/>
          <w:lang w:eastAsia="zh-CN"/>
        </w:rPr>
        <w:t>及相关</w:t>
      </w:r>
      <w:r>
        <w:rPr>
          <w:rFonts w:hint="default" w:ascii="Times New Roman" w:hAnsi="Times New Roman" w:cs="Times New Roman"/>
          <w:color w:val="auto"/>
          <w:highlight w:val="none"/>
        </w:rPr>
        <w:t>服务符合合同</w:t>
      </w:r>
      <w:r>
        <w:rPr>
          <w:rFonts w:hint="default" w:ascii="Times New Roman" w:hAnsi="Times New Roman" w:cs="Times New Roman"/>
          <w:color w:val="auto"/>
          <w:highlight w:val="none"/>
          <w:lang w:eastAsia="zh-CN"/>
        </w:rPr>
        <w:t>有关</w:t>
      </w:r>
      <w:r>
        <w:rPr>
          <w:rFonts w:hint="default" w:ascii="Times New Roman" w:hAnsi="Times New Roman" w:cs="Times New Roman"/>
          <w:color w:val="auto"/>
          <w:highlight w:val="none"/>
        </w:rPr>
        <w:t>要求。接受项目行业管理部门及政府有关部门的指导，配合甲方的履约检查</w:t>
      </w:r>
      <w:r>
        <w:rPr>
          <w:rFonts w:hint="default" w:ascii="Times New Roman" w:hAnsi="Times New Roman" w:cs="Times New Roman"/>
          <w:color w:val="auto"/>
          <w:highlight w:val="none"/>
          <w:lang w:eastAsia="zh-CN"/>
        </w:rPr>
        <w:t>及验收</w:t>
      </w:r>
      <w:r>
        <w:rPr>
          <w:rFonts w:hint="default" w:ascii="Times New Roman" w:hAnsi="Times New Roman" w:cs="Times New Roman"/>
          <w:color w:val="auto"/>
          <w:highlight w:val="none"/>
        </w:rPr>
        <w:t>，并负责项目实施过程中的所有协调工作。</w:t>
      </w:r>
    </w:p>
    <w:p w14:paraId="2584014A">
      <w:pPr>
        <w:pStyle w:val="3"/>
        <w:spacing w:line="400" w:lineRule="exact"/>
        <w:ind w:firstLine="422" w:firstLineChars="17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.3乙方有权根据合同约定向甲方收取</w:t>
      </w:r>
      <w:r>
        <w:rPr>
          <w:rFonts w:hint="default" w:ascii="Times New Roman" w:hAnsi="Times New Roman" w:cs="Times New Roman"/>
          <w:color w:val="auto"/>
          <w:szCs w:val="21"/>
          <w:highlight w:val="none"/>
          <w:lang w:eastAsia="zh-CN"/>
        </w:rPr>
        <w:t>合同价款</w:t>
      </w:r>
      <w:r>
        <w:rPr>
          <w:rFonts w:hint="default" w:ascii="Times New Roman" w:hAnsi="Times New Roman" w:cs="Times New Roman"/>
          <w:color w:val="auto"/>
          <w:szCs w:val="21"/>
          <w:highlight w:val="none"/>
        </w:rPr>
        <w:t>。</w:t>
      </w:r>
    </w:p>
    <w:p w14:paraId="78A8BF2F">
      <w:pPr>
        <w:pStyle w:val="3"/>
        <w:spacing w:line="400" w:lineRule="exact"/>
        <w:ind w:firstLine="422" w:firstLineChars="17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.4国家法律法规规定</w:t>
      </w:r>
      <w:r>
        <w:rPr>
          <w:rFonts w:hint="default" w:ascii="Times New Roman" w:hAnsi="Times New Roman" w:cs="Times New Roman"/>
          <w:color w:val="auto"/>
          <w:szCs w:val="21"/>
          <w:highlight w:val="none"/>
          <w:lang w:eastAsia="zh-CN"/>
        </w:rPr>
        <w:t>及</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lang w:eastAsia="zh-CN"/>
        </w:rPr>
        <w:t>约定应</w:t>
      </w:r>
      <w:r>
        <w:rPr>
          <w:rFonts w:hint="default" w:ascii="Times New Roman" w:hAnsi="Times New Roman" w:cs="Times New Roman"/>
          <w:color w:val="auto"/>
          <w:szCs w:val="21"/>
          <w:highlight w:val="none"/>
        </w:rPr>
        <w:t>由乙方承担的其他义务和责任。</w:t>
      </w:r>
    </w:p>
    <w:p w14:paraId="3C20D9EF">
      <w:pPr>
        <w:numPr>
          <w:ilvl w:val="0"/>
          <w:numId w:val="17"/>
        </w:num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合同履</w:t>
      </w:r>
      <w:r>
        <w:rPr>
          <w:rFonts w:hint="default" w:ascii="Times New Roman" w:hAnsi="Times New Roman" w:cs="Times New Roman"/>
          <w:b/>
          <w:bCs/>
          <w:color w:val="auto"/>
          <w:sz w:val="24"/>
          <w:highlight w:val="none"/>
          <w:lang w:val="en-US" w:eastAsia="zh-CN"/>
        </w:rPr>
        <w:t>行</w:t>
      </w:r>
    </w:p>
    <w:p w14:paraId="1B9DF2EE">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6</w:t>
      </w:r>
      <w:r>
        <w:rPr>
          <w:rFonts w:hint="default" w:ascii="Times New Roman" w:hAnsi="Times New Roman" w:cs="Times New Roman"/>
          <w:color w:val="auto"/>
          <w:highlight w:val="none"/>
        </w:rPr>
        <w:t>.1 甲乙双方应当按照</w:t>
      </w:r>
      <w:r>
        <w:rPr>
          <w:rFonts w:hint="default" w:ascii="Times New Roman" w:hAnsi="Times New Roman" w:eastAsia="宋体" w:cs="Times New Roman"/>
          <w:b/>
          <w:bCs/>
          <w:color w:val="auto"/>
          <w:highlight w:val="none"/>
        </w:rPr>
        <w:t>【政府采购合同专用条款】</w:t>
      </w:r>
      <w:r>
        <w:rPr>
          <w:rFonts w:hint="default" w:ascii="Times New Roman" w:hAnsi="Times New Roman" w:cs="Times New Roman"/>
          <w:color w:val="auto"/>
          <w:highlight w:val="none"/>
        </w:rPr>
        <w:t>约定顺序履行合同义务；如果没有先后顺序的，应当同时履行。</w:t>
      </w:r>
    </w:p>
    <w:p w14:paraId="66B47AE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6</w:t>
      </w:r>
      <w:r>
        <w:rPr>
          <w:rFonts w:hint="default" w:ascii="Times New Roman" w:hAnsi="Times New Roman" w:cs="Times New Roman"/>
          <w:color w:val="auto"/>
          <w:highlight w:val="none"/>
        </w:rPr>
        <w:t>.2 甲乙双方按照合同约定顺序履行合同义务时，应当先履行一方未履行的，后履行一方有权拒绝其履行请求。先履行一方履行不符合约定的，后履行一方有权拒绝其相应的履行请求。</w:t>
      </w:r>
    </w:p>
    <w:p w14:paraId="5567CD0C">
      <w:p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货物包装、运输</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保险</w:t>
      </w:r>
      <w:r>
        <w:rPr>
          <w:rFonts w:hint="default" w:ascii="Times New Roman" w:hAnsi="Times New Roman" w:cs="Times New Roman"/>
          <w:b/>
          <w:bCs/>
          <w:color w:val="auto"/>
          <w:sz w:val="24"/>
          <w:highlight w:val="none"/>
          <w:lang w:eastAsia="zh-CN"/>
        </w:rPr>
        <w:t>和交付</w:t>
      </w:r>
      <w:r>
        <w:rPr>
          <w:rFonts w:hint="default" w:ascii="Times New Roman" w:hAnsi="Times New Roman" w:cs="Times New Roman"/>
          <w:b/>
          <w:bCs/>
          <w:color w:val="auto"/>
          <w:sz w:val="24"/>
          <w:highlight w:val="none"/>
        </w:rPr>
        <w:t>要求</w:t>
      </w:r>
    </w:p>
    <w:p w14:paraId="039B8313">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.1 本合同</w:t>
      </w:r>
      <w:r>
        <w:rPr>
          <w:rFonts w:hint="default" w:ascii="Times New Roman" w:hAnsi="Times New Roman" w:cs="Times New Roman"/>
          <w:bCs/>
          <w:color w:val="auto"/>
          <w:highlight w:val="none"/>
        </w:rPr>
        <w:t>涉及商品包装</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快递包装的，</w:t>
      </w:r>
      <w:r>
        <w:rPr>
          <w:rFonts w:hint="default" w:ascii="Times New Roman" w:hAnsi="Times New Roman" w:cs="Times New Roman"/>
          <w:color w:val="auto"/>
          <w:highlight w:val="none"/>
        </w:rPr>
        <w:t>除</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另有</w:t>
      </w:r>
      <w:r>
        <w:rPr>
          <w:rFonts w:hint="default" w:ascii="Times New Roman" w:hAnsi="Times New Roman" w:cs="Times New Roman"/>
          <w:bCs/>
          <w:color w:val="auto"/>
          <w:highlight w:val="none"/>
          <w:lang w:eastAsia="zh-CN"/>
        </w:rPr>
        <w:t>约</w:t>
      </w:r>
      <w:r>
        <w:rPr>
          <w:rFonts w:hint="default" w:ascii="Times New Roman" w:hAnsi="Times New Roman" w:cs="Times New Roman"/>
          <w:bCs/>
          <w:color w:val="auto"/>
          <w:highlight w:val="none"/>
        </w:rPr>
        <w:t>定</w:t>
      </w:r>
      <w:r>
        <w:rPr>
          <w:rFonts w:hint="default" w:ascii="Times New Roman" w:hAnsi="Times New Roman" w:cs="Times New Roman"/>
          <w:bCs/>
          <w:color w:val="auto"/>
          <w:highlight w:val="none"/>
          <w:lang w:eastAsia="zh-CN"/>
        </w:rPr>
        <w:t>外</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rPr>
        <w:t>包装应适应远距离运输、防潮、防震、防锈和防野蛮装卸等要求，确保货物安全无损地运抵</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lang w:eastAsia="zh-CN"/>
        </w:rPr>
        <w:t>约定的</w:t>
      </w:r>
      <w:r>
        <w:rPr>
          <w:rFonts w:hint="default" w:ascii="Times New Roman" w:hAnsi="Times New Roman" w:cs="Times New Roman"/>
          <w:color w:val="auto"/>
          <w:highlight w:val="none"/>
        </w:rPr>
        <w:t>指定现场。</w:t>
      </w:r>
    </w:p>
    <w:p w14:paraId="424B88F3">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.2 除</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另有</w:t>
      </w:r>
      <w:r>
        <w:rPr>
          <w:rFonts w:hint="default" w:ascii="Times New Roman" w:hAnsi="Times New Roman" w:cs="Times New Roman"/>
          <w:bCs/>
          <w:color w:val="auto"/>
          <w:highlight w:val="none"/>
          <w:lang w:eastAsia="zh-CN"/>
        </w:rPr>
        <w:t>约</w:t>
      </w:r>
      <w:r>
        <w:rPr>
          <w:rFonts w:hint="default" w:ascii="Times New Roman" w:hAnsi="Times New Roman" w:cs="Times New Roman"/>
          <w:bCs/>
          <w:color w:val="auto"/>
          <w:highlight w:val="none"/>
        </w:rPr>
        <w:t>定</w:t>
      </w:r>
      <w:r>
        <w:rPr>
          <w:rFonts w:hint="default" w:ascii="Times New Roman" w:hAnsi="Times New Roman" w:cs="Times New Roman"/>
          <w:bCs/>
          <w:color w:val="auto"/>
          <w:highlight w:val="none"/>
          <w:lang w:eastAsia="zh-CN"/>
        </w:rPr>
        <w:t>外</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rPr>
        <w:t>乙方负责办理将货物运抵本合同规定的交货地点</w:t>
      </w:r>
      <w:r>
        <w:rPr>
          <w:rFonts w:hint="default" w:ascii="Times New Roman" w:hAnsi="Times New Roman" w:cs="Times New Roman"/>
          <w:color w:val="auto"/>
          <w:highlight w:val="none"/>
          <w:lang w:eastAsia="zh-CN"/>
        </w:rPr>
        <w:t>，并装卸、交付至甲方</w:t>
      </w:r>
      <w:r>
        <w:rPr>
          <w:rFonts w:hint="default" w:ascii="Times New Roman" w:hAnsi="Times New Roman" w:cs="Times New Roman"/>
          <w:color w:val="auto"/>
          <w:highlight w:val="none"/>
        </w:rPr>
        <w:t>的一切运输事项，相关费用应</w:t>
      </w:r>
      <w:r>
        <w:rPr>
          <w:rFonts w:hint="default" w:ascii="Times New Roman" w:hAnsi="Times New Roman" w:cs="Times New Roman"/>
          <w:color w:val="auto"/>
          <w:highlight w:val="none"/>
          <w:lang w:eastAsia="zh-CN"/>
        </w:rPr>
        <w:t>包含</w:t>
      </w:r>
      <w:r>
        <w:rPr>
          <w:rFonts w:hint="default" w:ascii="Times New Roman" w:hAnsi="Times New Roman" w:cs="Times New Roman"/>
          <w:color w:val="auto"/>
          <w:highlight w:val="none"/>
        </w:rPr>
        <w:t>在合同</w:t>
      </w:r>
      <w:r>
        <w:rPr>
          <w:rFonts w:hint="default" w:ascii="Times New Roman" w:hAnsi="Times New Roman" w:cs="Times New Roman"/>
          <w:color w:val="auto"/>
          <w:highlight w:val="none"/>
          <w:lang w:eastAsia="zh-CN"/>
        </w:rPr>
        <w:t>价款</w:t>
      </w:r>
      <w:r>
        <w:rPr>
          <w:rFonts w:hint="default" w:ascii="Times New Roman" w:hAnsi="Times New Roman" w:cs="Times New Roman"/>
          <w:color w:val="auto"/>
          <w:highlight w:val="none"/>
        </w:rPr>
        <w:t>中。</w:t>
      </w:r>
    </w:p>
    <w:p w14:paraId="528B3FD4">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.3 货物保险要求按</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规定执行</w:t>
      </w:r>
      <w:r>
        <w:rPr>
          <w:rFonts w:hint="default" w:ascii="Times New Roman" w:hAnsi="Times New Roman" w:cs="Times New Roman"/>
          <w:color w:val="auto"/>
          <w:highlight w:val="none"/>
        </w:rPr>
        <w:t>。</w:t>
      </w:r>
    </w:p>
    <w:p w14:paraId="5DAE5ACF">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 xml:space="preserve">.4 </w:t>
      </w:r>
      <w:r>
        <w:rPr>
          <w:rFonts w:hint="default" w:ascii="Times New Roman" w:hAnsi="Times New Roman" w:cs="Times New Roman"/>
          <w:color w:val="auto"/>
          <w:highlight w:val="none"/>
          <w:lang w:val="en-US" w:eastAsia="zh-CN"/>
        </w:rPr>
        <w:t>除采购活动</w:t>
      </w:r>
      <w:r>
        <w:rPr>
          <w:rFonts w:hint="default" w:ascii="Times New Roman" w:hAnsi="Times New Roman" w:cs="Times New Roman"/>
          <w:color w:val="auto"/>
          <w:highlight w:val="none"/>
        </w:rPr>
        <w:t>对商品包装</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快递包装</w:t>
      </w:r>
      <w:r>
        <w:rPr>
          <w:rFonts w:hint="default" w:ascii="Times New Roman" w:hAnsi="Times New Roman" w:cs="Times New Roman"/>
          <w:color w:val="auto"/>
          <w:highlight w:val="none"/>
          <w:lang w:val="en-US" w:eastAsia="zh-CN"/>
        </w:rPr>
        <w:t>达成具体约定外</w:t>
      </w:r>
      <w:r>
        <w:rPr>
          <w:rFonts w:hint="default" w:ascii="Times New Roman" w:hAnsi="Times New Roman" w:cs="Times New Roman"/>
          <w:color w:val="auto"/>
          <w:highlight w:val="none"/>
        </w:rPr>
        <w:t>，乙方提供产品及相关快递服务</w:t>
      </w:r>
      <w:r>
        <w:rPr>
          <w:rFonts w:hint="default" w:ascii="Times New Roman" w:hAnsi="Times New Roman" w:cs="Times New Roman"/>
          <w:color w:val="auto"/>
          <w:highlight w:val="none"/>
          <w:lang w:val="en-US" w:eastAsia="zh-CN"/>
        </w:rPr>
        <w:t>涉及到</w:t>
      </w:r>
      <w:r>
        <w:rPr>
          <w:rFonts w:hint="default" w:ascii="Times New Roman" w:hAnsi="Times New Roman" w:cs="Times New Roman"/>
          <w:color w:val="auto"/>
          <w:highlight w:val="none"/>
        </w:rPr>
        <w:t>具体包装要求</w:t>
      </w:r>
      <w:r>
        <w:rPr>
          <w:rFonts w:hint="default"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应</w:t>
      </w:r>
      <w:r>
        <w:rPr>
          <w:rFonts w:hint="default" w:ascii="Times New Roman" w:hAnsi="Times New Roman" w:cs="Times New Roman"/>
          <w:color w:val="auto"/>
          <w:highlight w:val="none"/>
          <w:lang w:val="en-US" w:eastAsia="zh-CN"/>
        </w:rPr>
        <w:t>不低于</w:t>
      </w:r>
      <w:r>
        <w:rPr>
          <w:rFonts w:hint="default" w:ascii="Times New Roman" w:hAnsi="Times New Roman" w:cs="Times New Roman"/>
          <w:color w:val="auto"/>
          <w:highlight w:val="none"/>
        </w:rPr>
        <w:t>《商品包装政府采购需求标准（试行）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快递包装政府采购需求标准（试行）》</w:t>
      </w:r>
      <w:r>
        <w:rPr>
          <w:rFonts w:hint="default" w:ascii="Times New Roman" w:hAnsi="Times New Roman" w:cs="Times New Roman"/>
          <w:color w:val="auto"/>
          <w:highlight w:val="none"/>
          <w:lang w:val="en-US" w:eastAsia="zh-CN"/>
        </w:rPr>
        <w:t>标准</w:t>
      </w:r>
      <w:r>
        <w:rPr>
          <w:rFonts w:hint="default" w:ascii="Times New Roman" w:hAnsi="Times New Roman" w:cs="Times New Roman"/>
          <w:color w:val="auto"/>
          <w:highlight w:val="none"/>
        </w:rPr>
        <w:t>，并作为履约验收的内容，必要时甲方可以要求乙方在履约验收环节出具检测报告。</w:t>
      </w:r>
    </w:p>
    <w:p w14:paraId="6A7AAE64">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7.5 </w:t>
      </w:r>
      <w:r>
        <w:rPr>
          <w:rFonts w:hint="default" w:ascii="Times New Roman" w:hAnsi="Times New Roman" w:eastAsia="宋体" w:cs="Times New Roman"/>
          <w:color w:val="auto"/>
          <w:highlight w:val="none"/>
        </w:rPr>
        <w:t>乙方在运输到达之前</w:t>
      </w:r>
      <w:r>
        <w:rPr>
          <w:rFonts w:hint="default" w:ascii="Times New Roman" w:hAnsi="Times New Roman" w:cs="Times New Roman"/>
          <w:color w:val="auto"/>
          <w:highlight w:val="none"/>
          <w:lang w:eastAsia="zh-CN"/>
        </w:rPr>
        <w:t>应</w:t>
      </w:r>
      <w:r>
        <w:rPr>
          <w:rFonts w:hint="default" w:ascii="Times New Roman" w:hAnsi="Times New Roman" w:eastAsia="宋体" w:cs="Times New Roman"/>
          <w:color w:val="auto"/>
          <w:highlight w:val="none"/>
        </w:rPr>
        <w:t>提前通知</w:t>
      </w:r>
      <w:r>
        <w:rPr>
          <w:rFonts w:hint="default" w:ascii="Times New Roman" w:hAnsi="Times New Roman" w:cs="Times New Roman"/>
          <w:color w:val="auto"/>
          <w:highlight w:val="none"/>
          <w:lang w:eastAsia="zh-CN"/>
        </w:rPr>
        <w:t>甲方</w:t>
      </w:r>
      <w:r>
        <w:rPr>
          <w:rFonts w:hint="default" w:ascii="Times New Roman" w:hAnsi="Times New Roman" w:eastAsia="宋体" w:cs="Times New Roman"/>
          <w:color w:val="auto"/>
          <w:highlight w:val="none"/>
        </w:rPr>
        <w:t>，并提示货物运输装卸的注意事项</w:t>
      </w:r>
      <w:r>
        <w:rPr>
          <w:rFonts w:hint="default" w:ascii="Times New Roman" w:hAnsi="Times New Roman" w:cs="Times New Roman"/>
          <w:color w:val="auto"/>
          <w:highlight w:val="none"/>
          <w:lang w:eastAsia="zh-CN"/>
        </w:rPr>
        <w:t>，甲方配合乙方做好货物的接收工作。</w:t>
      </w:r>
    </w:p>
    <w:p w14:paraId="0284F09B">
      <w:pPr>
        <w:pStyle w:val="96"/>
        <w:ind w:firstLine="420"/>
        <w:rPr>
          <w:rFonts w:hint="default" w:ascii="Times New Roman" w:hAnsi="Times New Roman" w:cs="Times New Roman"/>
          <w:color w:val="auto"/>
          <w:sz w:val="21"/>
          <w:highlight w:val="none"/>
        </w:rPr>
      </w:pPr>
      <w:r>
        <w:rPr>
          <w:rFonts w:hint="default" w:ascii="Times New Roman" w:hAnsi="Times New Roman"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4AB4A6E7">
      <w:pPr>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8</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质量标准和保证</w:t>
      </w:r>
    </w:p>
    <w:p w14:paraId="15FAE8AF">
      <w:pPr>
        <w:pStyle w:val="24"/>
        <w:adjustRightInd w:val="0"/>
        <w:snapToGrid w:val="0"/>
        <w:spacing w:line="400" w:lineRule="exact"/>
        <w:ind w:firstLine="400" w:firstLineChars="200"/>
        <w:jc w:val="left"/>
        <w:rPr>
          <w:rFonts w:hint="default" w:ascii="Times New Roman" w:hAnsi="Times New Roman" w:cs="Times New Roman"/>
          <w:b/>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.1 质量标准</w:t>
      </w:r>
    </w:p>
    <w:p w14:paraId="369C0067">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（1）本合同下</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的货物应符合</w:t>
      </w:r>
      <w:r>
        <w:rPr>
          <w:rFonts w:hint="default" w:ascii="Times New Roman" w:hAnsi="Times New Roman" w:cs="Times New Roman"/>
          <w:color w:val="auto"/>
          <w:highlight w:val="none"/>
          <w:lang w:eastAsia="zh-CN"/>
        </w:rPr>
        <w:t>合同约</w:t>
      </w:r>
      <w:r>
        <w:rPr>
          <w:rFonts w:hint="default" w:ascii="Times New Roman" w:hAnsi="Times New Roman" w:eastAsia="宋体" w:cs="Times New Roman"/>
          <w:color w:val="auto"/>
          <w:highlight w:val="none"/>
        </w:rPr>
        <w:t>定的品牌、规格型号、技术性能、配置、质量、数量等要求。</w:t>
      </w:r>
      <w:r>
        <w:rPr>
          <w:rFonts w:hint="default" w:ascii="Times New Roman" w:hAnsi="Times New Roman" w:cs="Times New Roman"/>
          <w:color w:val="auto"/>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highlight w:val="none"/>
          <w:lang w:eastAsia="zh-CN"/>
        </w:rPr>
        <w:t>。</w:t>
      </w:r>
    </w:p>
    <w:p w14:paraId="628E9216">
      <w:pPr>
        <w:pStyle w:val="24"/>
        <w:adjustRightInd w:val="0"/>
        <w:snapToGrid w:val="0"/>
        <w:spacing w:line="400" w:lineRule="exact"/>
        <w:ind w:firstLine="40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（2）采用中华人民共和国法定计量单位。</w:t>
      </w:r>
    </w:p>
    <w:p w14:paraId="1C6C8A3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（3）乙方所</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的货物应符合国家有关安全、环保、卫生</w:t>
      </w:r>
      <w:r>
        <w:rPr>
          <w:rFonts w:hint="default" w:ascii="Times New Roman" w:hAnsi="Times New Roman" w:cs="Times New Roman"/>
          <w:color w:val="auto"/>
          <w:highlight w:val="none"/>
          <w:lang w:eastAsia="zh-CN"/>
        </w:rPr>
        <w:t>的</w:t>
      </w:r>
      <w:r>
        <w:rPr>
          <w:rFonts w:hint="default" w:ascii="Times New Roman" w:hAnsi="Times New Roman" w:cs="Times New Roman"/>
          <w:color w:val="auto"/>
          <w:highlight w:val="none"/>
        </w:rPr>
        <w:t>规定。</w:t>
      </w:r>
    </w:p>
    <w:p w14:paraId="28011EB4">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（4）乙方应向甲方提交所</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货物的技术文件，包括相应的中文技术文件，如：产品目录、图纸、操作手册、使用说明、维护手册或服务指南</w:t>
      </w:r>
      <w:r>
        <w:rPr>
          <w:rFonts w:hint="default" w:ascii="Times New Roman" w:hAnsi="Times New Roman" w:cs="Times New Roman"/>
          <w:color w:val="auto"/>
          <w:highlight w:val="none"/>
          <w:lang w:eastAsia="zh-CN"/>
        </w:rPr>
        <w:t>等</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上述</w:t>
      </w:r>
      <w:r>
        <w:rPr>
          <w:rFonts w:hint="default" w:ascii="Times New Roman" w:hAnsi="Times New Roman" w:cs="Times New Roman"/>
          <w:color w:val="auto"/>
          <w:highlight w:val="none"/>
        </w:rPr>
        <w:t>文件应包装好随货物一同发运。</w:t>
      </w:r>
    </w:p>
    <w:p w14:paraId="613F29BE">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.2 保证</w:t>
      </w:r>
    </w:p>
    <w:p w14:paraId="603F4E92">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（1）乙方应保证</w:t>
      </w:r>
      <w:r>
        <w:rPr>
          <w:rFonts w:hint="default" w:ascii="Times New Roman" w:hAnsi="Times New Roman" w:cs="Times New Roman"/>
          <w:color w:val="auto"/>
          <w:highlight w:val="none"/>
          <w:lang w:eastAsia="zh-CN"/>
        </w:rPr>
        <w:t>提供的货物</w:t>
      </w:r>
      <w:r>
        <w:rPr>
          <w:rFonts w:hint="default" w:ascii="Times New Roman" w:hAnsi="Times New Roman" w:cs="Times New Roman"/>
          <w:color w:val="auto"/>
          <w:highlight w:val="none"/>
        </w:rPr>
        <w:t>完全符合合同规定的质量、规格和性能要求。乙方应保证货物在正确安装、正常使用和保养条件下，</w:t>
      </w:r>
      <w:r>
        <w:rPr>
          <w:rFonts w:hint="default" w:ascii="Times New Roman" w:hAnsi="Times New Roman" w:eastAsia="宋体" w:cs="Times New Roman"/>
          <w:color w:val="auto"/>
          <w:highlight w:val="none"/>
        </w:rPr>
        <w:t>在其使用寿命期内具</w:t>
      </w:r>
      <w:r>
        <w:rPr>
          <w:rFonts w:hint="default" w:ascii="Times New Roman" w:hAnsi="Times New Roman" w:cs="Times New Roman"/>
          <w:color w:val="auto"/>
          <w:highlight w:val="none"/>
          <w:lang w:eastAsia="zh-CN"/>
        </w:rPr>
        <w:t>备合同约定</w:t>
      </w:r>
      <w:r>
        <w:rPr>
          <w:rFonts w:hint="default" w:ascii="Times New Roman" w:hAnsi="Times New Roman" w:eastAsia="宋体" w:cs="Times New Roman"/>
          <w:color w:val="auto"/>
          <w:highlight w:val="none"/>
        </w:rPr>
        <w:t>的性能</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存在</w:t>
      </w:r>
      <w:r>
        <w:rPr>
          <w:rFonts w:hint="default" w:ascii="Times New Roman" w:hAnsi="Times New Roman" w:cs="Times New Roman"/>
          <w:color w:val="auto"/>
          <w:highlight w:val="none"/>
        </w:rPr>
        <w:t>质量保证期的，货物最终交付验收</w:t>
      </w:r>
      <w:r>
        <w:rPr>
          <w:rFonts w:hint="default" w:ascii="Times New Roman" w:hAnsi="Times New Roman" w:cs="Times New Roman"/>
          <w:color w:val="auto"/>
          <w:highlight w:val="none"/>
          <w:lang w:eastAsia="zh-CN"/>
        </w:rPr>
        <w:t>合格</w:t>
      </w:r>
      <w:r>
        <w:rPr>
          <w:rFonts w:hint="default" w:ascii="Times New Roman" w:hAnsi="Times New Roman" w:cs="Times New Roman"/>
          <w:color w:val="auto"/>
          <w:highlight w:val="none"/>
        </w:rPr>
        <w:t>后</w:t>
      </w:r>
      <w:r>
        <w:rPr>
          <w:rFonts w:hint="default" w:ascii="Times New Roman" w:hAnsi="Times New Roman" w:cs="Times New Roman"/>
          <w:color w:val="auto"/>
          <w:highlight w:val="none"/>
          <w:lang w:eastAsia="zh-CN"/>
        </w:rPr>
        <w:t>在</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规定或乙方</w:t>
      </w:r>
      <w:r>
        <w:rPr>
          <w:rFonts w:hint="default" w:ascii="Times New Roman" w:hAnsi="Times New Roman" w:cs="Times New Roman"/>
          <w:color w:val="auto"/>
          <w:highlight w:val="none"/>
          <w:lang w:eastAsia="zh-CN"/>
        </w:rPr>
        <w:t>书面</w:t>
      </w:r>
      <w:r>
        <w:rPr>
          <w:rFonts w:hint="default" w:ascii="Times New Roman" w:hAnsi="Times New Roman" w:cs="Times New Roman"/>
          <w:color w:val="auto"/>
          <w:highlight w:val="none"/>
        </w:rPr>
        <w:t>承诺（两者以较长的为准）的质量保证期内，本保证保持有效。</w:t>
      </w:r>
    </w:p>
    <w:p w14:paraId="716BD75E">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（2）在质量保证期内所发现的缺陷，甲方应尽快以书面形式通知乙方。</w:t>
      </w:r>
    </w:p>
    <w:p w14:paraId="2DAD95E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（3）乙方收到通知后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应在</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规定的响应时间内以合理的速度免费维修或更换有缺陷的货物或部件。</w:t>
      </w:r>
    </w:p>
    <w:p w14:paraId="4ECB4612">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.1条规定以书面形式</w:t>
      </w:r>
      <w:r>
        <w:rPr>
          <w:rFonts w:hint="default" w:ascii="Times New Roman" w:hAnsi="Times New Roman" w:cs="Times New Roman"/>
          <w:color w:val="auto"/>
          <w:highlight w:val="none"/>
          <w:lang w:eastAsia="zh-CN"/>
        </w:rPr>
        <w:t>追究</w:t>
      </w: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eastAsia="zh-CN"/>
        </w:rPr>
        <w:t>的违约责任</w:t>
      </w:r>
      <w:r>
        <w:rPr>
          <w:rFonts w:hint="default" w:ascii="Times New Roman" w:hAnsi="Times New Roman" w:cs="Times New Roman"/>
          <w:color w:val="auto"/>
          <w:highlight w:val="none"/>
        </w:rPr>
        <w:t>。</w:t>
      </w:r>
    </w:p>
    <w:p w14:paraId="6F76CEC7">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（5）乙方在约定的时间内未能弥补缺陷，甲方可采取必要的补救措施，但其风险和费用将由乙方承担，甲方根据合同</w:t>
      </w:r>
      <w:r>
        <w:rPr>
          <w:rFonts w:hint="default" w:ascii="Times New Roman" w:hAnsi="Times New Roman" w:cs="Times New Roman"/>
          <w:color w:val="auto"/>
          <w:highlight w:val="none"/>
          <w:lang w:eastAsia="zh-CN"/>
        </w:rPr>
        <w:t>约定</w:t>
      </w:r>
      <w:r>
        <w:rPr>
          <w:rFonts w:hint="default" w:ascii="Times New Roman" w:hAnsi="Times New Roman" w:cs="Times New Roman"/>
          <w:color w:val="auto"/>
          <w:highlight w:val="none"/>
        </w:rPr>
        <w:t>对乙方行使的其他权利不受影响。</w:t>
      </w:r>
    </w:p>
    <w:p w14:paraId="65780F10">
      <w:p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9</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权利瑕疵担保</w:t>
      </w:r>
    </w:p>
    <w:p w14:paraId="4E6DF0B4">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9</w:t>
      </w:r>
      <w:r>
        <w:rPr>
          <w:rFonts w:hint="default" w:ascii="Times New Roman" w:hAnsi="Times New Roman" w:cs="Times New Roman"/>
          <w:color w:val="auto"/>
          <w:highlight w:val="none"/>
        </w:rPr>
        <w:t>.1 乙方保证对其出售的货物享有合法的权利。</w:t>
      </w:r>
    </w:p>
    <w:p w14:paraId="194533AF">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9</w:t>
      </w:r>
      <w:r>
        <w:rPr>
          <w:rFonts w:hint="default" w:ascii="Times New Roman" w:hAnsi="Times New Roman" w:cs="Times New Roman"/>
          <w:color w:val="auto"/>
          <w:highlight w:val="none"/>
        </w:rPr>
        <w:t xml:space="preserve">.2 </w:t>
      </w:r>
      <w:r>
        <w:rPr>
          <w:rFonts w:hint="default" w:ascii="Times New Roman" w:hAnsi="Times New Roman" w:eastAsia="宋体" w:cs="Times New Roman"/>
          <w:color w:val="auto"/>
          <w:szCs w:val="15"/>
          <w:highlight w:val="none"/>
        </w:rPr>
        <w:t>乙方保证在交付的货物上不存在抵押权等担保物权。</w:t>
      </w:r>
    </w:p>
    <w:p w14:paraId="62C1242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9</w:t>
      </w:r>
      <w:r>
        <w:rPr>
          <w:rFonts w:hint="default" w:ascii="Times New Roman" w:hAnsi="Times New Roman" w:cs="Times New Roman"/>
          <w:color w:val="auto"/>
          <w:highlight w:val="none"/>
        </w:rPr>
        <w:t>.3 如甲方使用</w:t>
      </w:r>
      <w:r>
        <w:rPr>
          <w:rFonts w:hint="default" w:ascii="Times New Roman" w:hAnsi="Times New Roman" w:cs="Times New Roman"/>
          <w:color w:val="auto"/>
          <w:highlight w:val="none"/>
          <w:lang w:val="en-US" w:eastAsia="zh-CN"/>
        </w:rPr>
        <w:t>上述</w:t>
      </w:r>
      <w:r>
        <w:rPr>
          <w:rFonts w:hint="default" w:ascii="Times New Roman" w:hAnsi="Times New Roman" w:cs="Times New Roman"/>
          <w:color w:val="auto"/>
          <w:highlight w:val="none"/>
        </w:rPr>
        <w:t>货物构成</w:t>
      </w:r>
      <w:r>
        <w:rPr>
          <w:rFonts w:hint="default" w:ascii="Times New Roman" w:hAnsi="Times New Roman" w:cs="Times New Roman"/>
          <w:color w:val="auto"/>
          <w:highlight w:val="none"/>
          <w:lang w:val="en-US" w:eastAsia="zh-CN"/>
        </w:rPr>
        <w:t>对第三人</w:t>
      </w:r>
      <w:r>
        <w:rPr>
          <w:rFonts w:hint="default" w:ascii="Times New Roman" w:hAnsi="Times New Roman" w:cs="Times New Roman"/>
          <w:color w:val="auto"/>
          <w:highlight w:val="none"/>
        </w:rPr>
        <w:t>侵权的，则由乙方承担全部责任。</w:t>
      </w:r>
    </w:p>
    <w:p w14:paraId="62EA0872">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0</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知识产权保护</w:t>
      </w:r>
    </w:p>
    <w:p w14:paraId="03639AAB">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0</w:t>
      </w:r>
      <w:r>
        <w:rPr>
          <w:rFonts w:hint="default" w:ascii="Times New Roman" w:hAnsi="Times New Roman" w:cs="Times New Roman"/>
          <w:color w:val="auto"/>
          <w:highlight w:val="none"/>
        </w:rPr>
        <w:t>.1 乙方对其所销售的货物应当享有知识产权或经权利人合法授权，保证没有侵犯任何第三人的知识产权等权利。</w:t>
      </w:r>
      <w:r>
        <w:rPr>
          <w:rFonts w:hint="default" w:ascii="Times New Roman" w:hAnsi="Times New Roman" w:eastAsia="宋体" w:cs="Times New Roman"/>
          <w:color w:val="auto"/>
          <w:szCs w:val="15"/>
          <w:highlight w:val="none"/>
        </w:rPr>
        <w:t>因违反前述约定对第三人构成侵权的，应当由乙方向第三人承担法律责任；甲方依法向第三人赔偿后，有权向乙方追偿。甲方有其他损失的，乙方应当赔偿</w:t>
      </w:r>
      <w:r>
        <w:rPr>
          <w:rFonts w:hint="default" w:ascii="Times New Roman" w:hAnsi="Times New Roman" w:cs="Times New Roman"/>
          <w:color w:val="auto"/>
          <w:highlight w:val="none"/>
        </w:rPr>
        <w:t>。</w:t>
      </w:r>
    </w:p>
    <w:p w14:paraId="29F8314E">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保密义务</w:t>
      </w:r>
    </w:p>
    <w:p w14:paraId="10F565C4">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15"/>
          <w:highlight w:val="none"/>
        </w:rPr>
      </w:pPr>
      <w:r>
        <w:rPr>
          <w:rFonts w:hint="default" w:ascii="Times New Roman" w:hAnsi="Times New Roman" w:cs="Times New Roman"/>
          <w:color w:val="auto"/>
          <w:szCs w:val="15"/>
          <w:highlight w:val="none"/>
          <w:lang w:val="en-US" w:eastAsia="zh-CN"/>
        </w:rPr>
        <w:t xml:space="preserve">11.1 </w:t>
      </w:r>
      <w:r>
        <w:rPr>
          <w:rFonts w:hint="default" w:ascii="Times New Roman" w:hAnsi="Times New Roman" w:eastAsia="宋体" w:cs="Times New Roman"/>
          <w:color w:val="auto"/>
          <w:szCs w:val="15"/>
          <w:highlight w:val="none"/>
        </w:rPr>
        <w:t>甲、乙双方</w:t>
      </w:r>
      <w:r>
        <w:rPr>
          <w:rFonts w:hint="default" w:ascii="Times New Roman" w:hAnsi="Times New Roman" w:cs="Times New Roman"/>
          <w:color w:val="auto"/>
          <w:szCs w:val="15"/>
          <w:highlight w:val="none"/>
          <w:lang w:eastAsia="zh-CN"/>
        </w:rPr>
        <w:t>对</w:t>
      </w:r>
      <w:r>
        <w:rPr>
          <w:rFonts w:hint="default" w:ascii="Times New Roman" w:hAnsi="Times New Roman" w:eastAsia="宋体" w:cs="Times New Roman"/>
          <w:color w:val="auto"/>
          <w:szCs w:val="15"/>
          <w:highlight w:val="none"/>
        </w:rPr>
        <w:t>采购和合同履行过程中所获悉的</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商业秘密或者其他应当保密的信息，均有保密义务</w:t>
      </w:r>
      <w:r>
        <w:rPr>
          <w:rFonts w:hint="default" w:ascii="Times New Roman" w:hAnsi="Times New Roman" w:cs="Times New Roman"/>
          <w:color w:val="auto"/>
          <w:szCs w:val="15"/>
          <w:highlight w:val="none"/>
          <w:lang w:eastAsia="zh-CN"/>
        </w:rPr>
        <w:t>且不受合同有效期所限，直至该信息成为公开信息</w:t>
      </w:r>
      <w:r>
        <w:rPr>
          <w:rFonts w:hint="default" w:ascii="Times New Roman" w:hAnsi="Times New Roman" w:eastAsia="宋体" w:cs="Times New Roman"/>
          <w:color w:val="auto"/>
          <w:szCs w:val="15"/>
          <w:highlight w:val="none"/>
        </w:rPr>
        <w:t>。泄露、不正当地使用</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w:t>
      </w:r>
      <w:r>
        <w:rPr>
          <w:rFonts w:hint="default" w:ascii="Times New Roman" w:hAnsi="Times New Roman" w:cs="Times New Roman"/>
          <w:color w:val="auto"/>
          <w:szCs w:val="15"/>
          <w:highlight w:val="none"/>
          <w:lang w:eastAsia="zh-CN"/>
        </w:rPr>
        <w:t>其他应当保密的</w:t>
      </w:r>
      <w:r>
        <w:rPr>
          <w:rFonts w:hint="default" w:ascii="Times New Roman" w:hAnsi="Times New Roman" w:eastAsia="宋体" w:cs="Times New Roman"/>
          <w:color w:val="auto"/>
          <w:szCs w:val="15"/>
          <w:highlight w:val="none"/>
        </w:rPr>
        <w:t>信息，应当承担</w:t>
      </w:r>
      <w:r>
        <w:rPr>
          <w:rFonts w:hint="default" w:ascii="Times New Roman" w:hAnsi="Times New Roman" w:cs="Times New Roman"/>
          <w:color w:val="auto"/>
          <w:szCs w:val="15"/>
          <w:highlight w:val="none"/>
          <w:lang w:eastAsia="zh-CN"/>
        </w:rPr>
        <w:t>相应</w:t>
      </w:r>
      <w:r>
        <w:rPr>
          <w:rFonts w:hint="default" w:ascii="Times New Roman" w:hAnsi="Times New Roman" w:eastAsia="宋体" w:cs="Times New Roman"/>
          <w:color w:val="auto"/>
          <w:szCs w:val="15"/>
          <w:highlight w:val="none"/>
        </w:rPr>
        <w:t>责任。其他应当保密的信息由双方在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eastAsia="宋体" w:cs="Times New Roman"/>
          <w:color w:val="auto"/>
          <w:szCs w:val="15"/>
          <w:highlight w:val="none"/>
        </w:rPr>
        <w:t>中约定。</w:t>
      </w:r>
    </w:p>
    <w:p w14:paraId="7CA48B7B">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合同价款支付</w:t>
      </w:r>
    </w:p>
    <w:p w14:paraId="08E1ED7C">
      <w:pPr>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2</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合同价款支付</w:t>
      </w:r>
      <w:r>
        <w:rPr>
          <w:rFonts w:hint="default" w:ascii="Times New Roman" w:hAnsi="Times New Roman" w:cs="Times New Roman"/>
          <w:color w:val="auto"/>
          <w:highlight w:val="none"/>
        </w:rPr>
        <w:t>按照国库集中支付</w:t>
      </w:r>
      <w:r>
        <w:rPr>
          <w:rFonts w:hint="default" w:ascii="Times New Roman" w:hAnsi="Times New Roman" w:cs="Times New Roman"/>
          <w:color w:val="auto"/>
          <w:highlight w:val="none"/>
          <w:lang w:eastAsia="zh-CN"/>
        </w:rPr>
        <w:t>制度及财政管理相关</w:t>
      </w:r>
      <w:r>
        <w:rPr>
          <w:rFonts w:hint="default" w:ascii="Times New Roman" w:hAnsi="Times New Roman" w:cs="Times New Roman"/>
          <w:color w:val="auto"/>
          <w:highlight w:val="none"/>
        </w:rPr>
        <w:t>规定执行。</w:t>
      </w:r>
    </w:p>
    <w:p w14:paraId="3274DAEF">
      <w:pPr>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 xml:space="preserve">12.2 </w:t>
      </w:r>
      <w:r>
        <w:rPr>
          <w:rFonts w:hint="default" w:ascii="Times New Roman" w:hAnsi="Times New Roman" w:eastAsia="宋体" w:cs="Times New Roman"/>
          <w:color w:val="auto"/>
          <w:highlight w:val="none"/>
        </w:rPr>
        <w:t>对于满足合同约定支付条件的，</w:t>
      </w:r>
      <w:r>
        <w:rPr>
          <w:rFonts w:hint="default" w:ascii="Times New Roman" w:hAnsi="Times New Roman" w:eastAsia="宋体" w:cs="Times New Roman"/>
          <w:color w:val="auto"/>
          <w:highlight w:val="none"/>
          <w:lang w:val="en-US" w:eastAsia="zh-CN"/>
        </w:rPr>
        <w:t>甲方</w:t>
      </w:r>
      <w:r>
        <w:rPr>
          <w:rFonts w:hint="default" w:ascii="Times New Roman" w:hAnsi="Times New Roman" w:eastAsia="宋体" w:cs="Times New Roman"/>
          <w:color w:val="auto"/>
          <w:highlight w:val="none"/>
        </w:rPr>
        <w:t>原则上应当自收到发票后10个工作日内将资金支付到合同约定的</w:t>
      </w:r>
      <w:r>
        <w:rPr>
          <w:rFonts w:hint="default" w:ascii="Times New Roman" w:hAnsi="Times New Roman" w:cs="Times New Roman"/>
          <w:color w:val="auto"/>
          <w:highlight w:val="none"/>
          <w:lang w:eastAsia="zh-CN"/>
        </w:rPr>
        <w:t>乙方</w:t>
      </w:r>
      <w:r>
        <w:rPr>
          <w:rFonts w:hint="default" w:ascii="Times New Roman" w:hAnsi="Times New Roman" w:eastAsia="宋体" w:cs="Times New Roman"/>
          <w:color w:val="auto"/>
          <w:highlight w:val="none"/>
        </w:rPr>
        <w:t>账户，不得以机构变动、人员更替、政策调整等为由迟延付款，不得将采购文件和合同中未规定的义务作为向</w:t>
      </w:r>
      <w:r>
        <w:rPr>
          <w:rFonts w:hint="default" w:ascii="Times New Roman" w:hAnsi="Times New Roman" w:eastAsia="宋体" w:cs="Times New Roman"/>
          <w:color w:val="auto"/>
          <w:highlight w:val="none"/>
          <w:lang w:val="en-US" w:eastAsia="zh-CN"/>
        </w:rPr>
        <w:t>乙方</w:t>
      </w:r>
      <w:r>
        <w:rPr>
          <w:rFonts w:hint="default" w:ascii="Times New Roman" w:hAnsi="Times New Roman" w:eastAsia="宋体" w:cs="Times New Roman"/>
          <w:color w:val="auto"/>
          <w:highlight w:val="none"/>
        </w:rPr>
        <w:t>付款的条件。具体合同价款支付时间在【</w:t>
      </w:r>
      <w:r>
        <w:rPr>
          <w:rFonts w:hint="default" w:ascii="Times New Roman" w:hAnsi="Times New Roman" w:eastAsia="宋体" w:cs="Times New Roman"/>
          <w:b/>
          <w:bCs/>
          <w:color w:val="auto"/>
          <w:highlight w:val="none"/>
        </w:rPr>
        <w:t>政府采购合同专用条款</w:t>
      </w:r>
      <w:r>
        <w:rPr>
          <w:rFonts w:hint="default" w:ascii="Times New Roman" w:hAnsi="Times New Roman" w:eastAsia="宋体" w:cs="Times New Roman"/>
          <w:color w:val="auto"/>
          <w:highlight w:val="none"/>
        </w:rPr>
        <w:t>】中</w:t>
      </w:r>
      <w:r>
        <w:rPr>
          <w:rFonts w:hint="default" w:ascii="Times New Roman" w:hAnsi="Times New Roman" w:cs="Times New Roman"/>
          <w:color w:val="auto"/>
          <w:highlight w:val="none"/>
          <w:lang w:eastAsia="zh-CN"/>
        </w:rPr>
        <w:t>约</w:t>
      </w:r>
      <w:r>
        <w:rPr>
          <w:rFonts w:hint="default" w:ascii="Times New Roman" w:hAnsi="Times New Roman" w:eastAsia="宋体" w:cs="Times New Roman"/>
          <w:color w:val="auto"/>
          <w:highlight w:val="none"/>
        </w:rPr>
        <w:t>定。</w:t>
      </w:r>
    </w:p>
    <w:p w14:paraId="28E34FAD">
      <w:pPr>
        <w:pStyle w:val="3"/>
        <w:spacing w:line="400" w:lineRule="exact"/>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w:t>
      </w:r>
      <w:r>
        <w:rPr>
          <w:rFonts w:hint="default" w:ascii="Times New Roman" w:hAnsi="Times New Roman" w:cs="Times New Roman"/>
          <w:b/>
          <w:bCs/>
          <w:color w:val="auto"/>
          <w:highlight w:val="none"/>
          <w:lang w:eastAsia="zh-CN"/>
        </w:rPr>
        <w:t>3</w:t>
      </w: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b/>
          <w:bCs/>
          <w:color w:val="auto"/>
          <w:highlight w:val="none"/>
        </w:rPr>
        <w:t>履约保证金</w:t>
      </w:r>
    </w:p>
    <w:p w14:paraId="4EE1DC5F">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 xml:space="preserve">.1 </w:t>
      </w:r>
      <w:r>
        <w:rPr>
          <w:rFonts w:hint="default" w:ascii="Times New Roman" w:hAnsi="Times New Roman" w:eastAsia="宋体" w:cs="Times New Roman"/>
          <w:color w:val="auto"/>
          <w:szCs w:val="15"/>
          <w:highlight w:val="none"/>
        </w:rPr>
        <w:t>乙方应当以支票、汇票、本票或者金融机构、担保机构出具的保函等非现金形式提交。</w:t>
      </w:r>
    </w:p>
    <w:p w14:paraId="2554519D">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.2 如果乙方</w:t>
      </w:r>
      <w:r>
        <w:rPr>
          <w:rFonts w:hint="default" w:ascii="Times New Roman" w:hAnsi="Times New Roman" w:cs="Times New Roman"/>
          <w:color w:val="auto"/>
          <w:highlight w:val="none"/>
          <w:lang w:eastAsia="zh-CN"/>
        </w:rPr>
        <w:t>出现</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color w:val="auto"/>
          <w:szCs w:val="15"/>
          <w:highlight w:val="none"/>
          <w:lang w:eastAsia="zh-CN"/>
        </w:rPr>
        <w:t>约定情形的</w:t>
      </w:r>
      <w:r>
        <w:rPr>
          <w:rFonts w:hint="default" w:ascii="Times New Roman" w:hAnsi="Times New Roman" w:cs="Times New Roman"/>
          <w:color w:val="auto"/>
          <w:highlight w:val="none"/>
        </w:rPr>
        <w:t>，履约保证金不予退还；如果乙方未能按合同约定全面履行义务，甲方有权从履约保证金中取得补偿或赔偿，</w:t>
      </w:r>
      <w:r>
        <w:rPr>
          <w:rFonts w:hint="default" w:ascii="Times New Roman" w:hAnsi="Times New Roman" w:cs="Times New Roman"/>
          <w:color w:val="auto"/>
          <w:highlight w:val="none"/>
          <w:lang w:eastAsia="zh-CN"/>
        </w:rPr>
        <w:t>且</w:t>
      </w:r>
      <w:r>
        <w:rPr>
          <w:rFonts w:hint="default" w:ascii="Times New Roman" w:hAnsi="Times New Roman" w:cs="Times New Roman"/>
          <w:color w:val="auto"/>
          <w:highlight w:val="none"/>
        </w:rPr>
        <w:t>不影响甲方要求乙方承担合同约定的超过履约保证金的违约责任的权利。</w:t>
      </w:r>
    </w:p>
    <w:p w14:paraId="02BFBCD8">
      <w:pPr>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.3 甲方在项目通过验收后按照</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规定的时间内将履约保证金退还乙方；逾期退还的，乙方可要求甲方支付违约金，违约金按照</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规定支付。</w:t>
      </w:r>
    </w:p>
    <w:p w14:paraId="2E233F07">
      <w:p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color w:val="auto"/>
          <w:sz w:val="24"/>
          <w:highlight w:val="none"/>
        </w:rPr>
        <w:t>售后服务</w:t>
      </w:r>
    </w:p>
    <w:p w14:paraId="5B4B730C">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.1 除项目不涉及或采购活动中明确约定无须承担外，乙方还应提供下列服务：</w:t>
      </w:r>
    </w:p>
    <w:p w14:paraId="43B84798">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（1）货物的现场移动、安装、调试、启动监督及技术支持；</w:t>
      </w:r>
    </w:p>
    <w:p w14:paraId="582BE59A">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（2）提供货物组装和维修所需的专用工具和辅助材料；</w:t>
      </w:r>
    </w:p>
    <w:p w14:paraId="5489267E">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color w:val="auto"/>
          <w:highlight w:val="none"/>
          <w:lang w:eastAsia="zh-CN"/>
        </w:rPr>
        <w:t>约定</w:t>
      </w:r>
      <w:r>
        <w:rPr>
          <w:rFonts w:hint="default" w:ascii="Times New Roman" w:hAnsi="Times New Roman" w:cs="Times New Roman"/>
          <w:color w:val="auto"/>
          <w:highlight w:val="none"/>
        </w:rPr>
        <w:t>的期限内对所有的货物实施运行监督、维修，但前提条件是该服务并不能免除乙方在质量保证期内所承担的义务；</w:t>
      </w:r>
    </w:p>
    <w:p w14:paraId="7207DDCD">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（4）在制造商</w:t>
      </w:r>
      <w:r>
        <w:rPr>
          <w:rFonts w:hint="default" w:ascii="Times New Roman" w:hAnsi="Times New Roman" w:cs="Times New Roman"/>
          <w:color w:val="auto"/>
          <w:highlight w:val="none"/>
          <w:lang w:eastAsia="zh-CN"/>
        </w:rPr>
        <w:t>所在地</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指定</w:t>
      </w:r>
      <w:r>
        <w:rPr>
          <w:rFonts w:hint="default" w:ascii="Times New Roman" w:hAnsi="Times New Roman" w:cs="Times New Roman"/>
          <w:color w:val="auto"/>
          <w:highlight w:val="none"/>
        </w:rPr>
        <w:t>现场就货物的安装、启动、运营、维护</w:t>
      </w:r>
      <w:r>
        <w:rPr>
          <w:rFonts w:hint="default" w:ascii="Times New Roman" w:hAnsi="Times New Roman" w:cs="Times New Roman"/>
          <w:color w:val="auto"/>
          <w:highlight w:val="none"/>
          <w:lang w:eastAsia="zh-CN"/>
        </w:rPr>
        <w:t>、废弃处置等</w:t>
      </w:r>
      <w:r>
        <w:rPr>
          <w:rFonts w:hint="default" w:ascii="Times New Roman" w:hAnsi="Times New Roman" w:cs="Times New Roman"/>
          <w:color w:val="auto"/>
          <w:highlight w:val="none"/>
        </w:rPr>
        <w:t>对甲方操作人员进行培训</w:t>
      </w:r>
      <w:r>
        <w:rPr>
          <w:rFonts w:hint="default" w:ascii="Times New Roman" w:hAnsi="Times New Roman" w:cs="Times New Roman"/>
          <w:color w:val="auto"/>
          <w:szCs w:val="15"/>
          <w:highlight w:val="none"/>
          <w:lang w:eastAsia="zh-CN"/>
        </w:rPr>
        <w:t>；</w:t>
      </w:r>
    </w:p>
    <w:p w14:paraId="4FF2A6A0">
      <w:pPr>
        <w:pStyle w:val="96"/>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（5）依照法律、行政法规的规定或者按照</w:t>
      </w:r>
      <w:r>
        <w:rPr>
          <w:rFonts w:hint="default" w:ascii="Times New Roman" w:hAnsi="Times New Roman" w:eastAsia="宋体" w:cs="Times New Roman"/>
          <w:b/>
          <w:bCs/>
          <w:color w:val="auto"/>
          <w:sz w:val="21"/>
          <w:highlight w:val="none"/>
        </w:rPr>
        <w:t>【政府采购合同专用条款】</w:t>
      </w:r>
      <w:r>
        <w:rPr>
          <w:rFonts w:hint="default" w:ascii="Times New Roman" w:hAnsi="Times New Roman" w:eastAsia="宋体" w:cs="Times New Roman"/>
          <w:color w:val="auto"/>
          <w:sz w:val="21"/>
          <w:highlight w:val="none"/>
        </w:rPr>
        <w:t>约定，货物在有效使用年限届满后应予回收的，乙方负有自行或者委托第三人对货物予以回收的义务；</w:t>
      </w:r>
    </w:p>
    <w:p w14:paraId="2355B858">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规定由乙方提供的其他服务。</w:t>
      </w:r>
    </w:p>
    <w:p w14:paraId="3AB01F13">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乙方提供的</w:t>
      </w:r>
      <w:r>
        <w:rPr>
          <w:rFonts w:hint="default" w:ascii="Times New Roman" w:hAnsi="Times New Roman" w:cs="Times New Roman"/>
          <w:color w:val="auto"/>
          <w:highlight w:val="none"/>
          <w:lang w:eastAsia="zh-CN"/>
        </w:rPr>
        <w:t>售后</w:t>
      </w:r>
      <w:r>
        <w:rPr>
          <w:rFonts w:hint="default" w:ascii="Times New Roman" w:hAnsi="Times New Roman" w:cs="Times New Roman"/>
          <w:color w:val="auto"/>
          <w:highlight w:val="none"/>
        </w:rPr>
        <w:t>服务的费用</w:t>
      </w:r>
      <w:r>
        <w:rPr>
          <w:rFonts w:hint="default" w:ascii="Times New Roman" w:hAnsi="Times New Roman" w:cs="Times New Roman"/>
          <w:color w:val="auto"/>
          <w:highlight w:val="none"/>
          <w:lang w:val="en-US" w:eastAsia="zh-CN"/>
        </w:rPr>
        <w:t>已</w:t>
      </w:r>
      <w:r>
        <w:rPr>
          <w:rFonts w:hint="default" w:ascii="Times New Roman" w:hAnsi="Times New Roman" w:cs="Times New Roman"/>
          <w:color w:val="auto"/>
          <w:highlight w:val="none"/>
        </w:rPr>
        <w:t>包含在合同价款中，甲方不再另行支付。</w:t>
      </w:r>
    </w:p>
    <w:p w14:paraId="3EE87EAB">
      <w:p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违约责任</w:t>
      </w:r>
    </w:p>
    <w:p w14:paraId="139912CC">
      <w:pPr>
        <w:adjustRightInd w:val="0"/>
        <w:snapToGrid w:val="0"/>
        <w:spacing w:line="400" w:lineRule="exact"/>
        <w:ind w:firstLine="42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bCs/>
          <w:color w:val="auto"/>
          <w:highlight w:val="none"/>
          <w:lang w:eastAsia="zh-CN"/>
        </w:rPr>
        <w:t>5</w:t>
      </w:r>
      <w:r>
        <w:rPr>
          <w:rFonts w:hint="default" w:ascii="Times New Roman" w:hAnsi="Times New Roman" w:cs="Times New Roman"/>
          <w:bCs/>
          <w:color w:val="auto"/>
          <w:highlight w:val="none"/>
        </w:rPr>
        <w:t>.1质量瑕疵的</w:t>
      </w:r>
      <w:r>
        <w:rPr>
          <w:rFonts w:hint="default" w:ascii="Times New Roman" w:hAnsi="Times New Roman" w:cs="Times New Roman"/>
          <w:bCs/>
          <w:color w:val="auto"/>
          <w:highlight w:val="none"/>
          <w:lang w:eastAsia="zh-CN"/>
        </w:rPr>
        <w:t>违约责任</w:t>
      </w:r>
    </w:p>
    <w:p w14:paraId="058F0CE2">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的产品不符合</w:t>
      </w:r>
      <w:r>
        <w:rPr>
          <w:rFonts w:hint="default" w:ascii="Times New Roman" w:hAnsi="Times New Roman" w:cs="Times New Roman"/>
          <w:color w:val="auto"/>
          <w:highlight w:val="none"/>
          <w:lang w:eastAsia="zh-CN"/>
        </w:rPr>
        <w:t>合同约定的</w:t>
      </w:r>
      <w:r>
        <w:rPr>
          <w:rFonts w:hint="default" w:ascii="Times New Roman" w:hAnsi="Times New Roman" w:cs="Times New Roman"/>
          <w:color w:val="auto"/>
          <w:highlight w:val="none"/>
        </w:rPr>
        <w:t>质量标准或存在产品质量缺陷，</w:t>
      </w:r>
      <w:r>
        <w:rPr>
          <w:rFonts w:hint="default" w:ascii="Times New Roman" w:hAnsi="Times New Roman" w:cs="Times New Roman"/>
          <w:color w:val="auto"/>
          <w:highlight w:val="none"/>
          <w:lang w:eastAsia="zh-CN"/>
        </w:rPr>
        <w:t>甲方有权要求乙方根据</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lang w:eastAsia="zh-CN"/>
        </w:rPr>
        <w:t>要求</w:t>
      </w:r>
      <w:r>
        <w:rPr>
          <w:rFonts w:hint="default" w:ascii="Times New Roman" w:hAnsi="Times New Roman" w:cs="Times New Roman"/>
          <w:color w:val="auto"/>
          <w:highlight w:val="none"/>
          <w:lang w:eastAsia="zh-CN"/>
        </w:rPr>
        <w:t>及时修理、重作、更换，并承担由此给甲</w:t>
      </w:r>
      <w:r>
        <w:rPr>
          <w:rFonts w:hint="default" w:ascii="Times New Roman" w:hAnsi="Times New Roman" w:cs="Times New Roman"/>
          <w:color w:val="auto"/>
          <w:highlight w:val="none"/>
        </w:rPr>
        <w:t>方</w:t>
      </w:r>
      <w:r>
        <w:rPr>
          <w:rFonts w:hint="default" w:ascii="Times New Roman" w:hAnsi="Times New Roman" w:cs="Times New Roman"/>
          <w:color w:val="auto"/>
          <w:highlight w:val="none"/>
          <w:lang w:eastAsia="zh-CN"/>
        </w:rPr>
        <w:t>造成的损失</w:t>
      </w:r>
      <w:r>
        <w:rPr>
          <w:rFonts w:hint="default" w:ascii="Times New Roman" w:hAnsi="Times New Roman" w:cs="Times New Roman"/>
          <w:color w:val="auto"/>
          <w:highlight w:val="none"/>
        </w:rPr>
        <w:t>。</w:t>
      </w:r>
    </w:p>
    <w:p w14:paraId="57E76FFB">
      <w:pPr>
        <w:autoSpaceDE w:val="0"/>
        <w:autoSpaceDN w:val="0"/>
        <w:adjustRightInd w:val="0"/>
        <w:snapToGrid w:val="0"/>
        <w:spacing w:line="400" w:lineRule="exact"/>
        <w:ind w:firstLine="42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bCs/>
          <w:color w:val="auto"/>
          <w:highlight w:val="none"/>
          <w:lang w:eastAsia="zh-CN"/>
        </w:rPr>
        <w:t>5</w:t>
      </w:r>
      <w:r>
        <w:rPr>
          <w:rFonts w:hint="default" w:ascii="Times New Roman" w:hAnsi="Times New Roman" w:cs="Times New Roman"/>
          <w:bCs/>
          <w:color w:val="auto"/>
          <w:highlight w:val="none"/>
        </w:rPr>
        <w:t>.2 迟延交货的违约责任</w:t>
      </w:r>
    </w:p>
    <w:p w14:paraId="3A306A1D">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（1）乙方应按照本合同规定的时间、地点交货和提供</w:t>
      </w:r>
      <w:r>
        <w:rPr>
          <w:rFonts w:hint="default" w:ascii="Times New Roman" w:hAnsi="Times New Roman" w:cs="Times New Roman"/>
          <w:color w:val="auto"/>
          <w:highlight w:val="none"/>
          <w:lang w:eastAsia="zh-CN"/>
        </w:rPr>
        <w:t>相关</w:t>
      </w:r>
      <w:r>
        <w:rPr>
          <w:rFonts w:hint="default" w:ascii="Times New Roman" w:hAnsi="Times New Roman" w:cs="Times New Roman"/>
          <w:color w:val="auto"/>
          <w:highlight w:val="none"/>
        </w:rPr>
        <w:t>服务。在履行合同过程中，如果乙方遇到可能</w:t>
      </w:r>
      <w:r>
        <w:rPr>
          <w:rFonts w:hint="default" w:ascii="Times New Roman" w:hAnsi="Times New Roman" w:cs="Times New Roman"/>
          <w:color w:val="auto"/>
          <w:highlight w:val="none"/>
          <w:lang w:eastAsia="zh-CN"/>
        </w:rPr>
        <w:t>影响</w:t>
      </w:r>
      <w:r>
        <w:rPr>
          <w:rFonts w:hint="default" w:ascii="Times New Roman" w:hAnsi="Times New Roman" w:cs="Times New Roman"/>
          <w:color w:val="auto"/>
          <w:highlight w:val="none"/>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highlight w:val="none"/>
          <w:lang w:eastAsia="zh-CN"/>
        </w:rPr>
        <w:t>长</w:t>
      </w:r>
      <w:r>
        <w:rPr>
          <w:rFonts w:hint="default" w:ascii="Times New Roman" w:hAnsi="Times New Roman" w:cs="Times New Roman"/>
          <w:color w:val="auto"/>
          <w:highlight w:val="none"/>
        </w:rPr>
        <w:t>交货时间或延期提供服务。</w:t>
      </w:r>
    </w:p>
    <w:p w14:paraId="1CB8CCD1">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（2）如果乙方没有按照合同规定的时间交货和提供</w:t>
      </w:r>
      <w:r>
        <w:rPr>
          <w:rFonts w:hint="default" w:ascii="Times New Roman" w:hAnsi="Times New Roman" w:cs="Times New Roman"/>
          <w:color w:val="auto"/>
          <w:highlight w:val="none"/>
          <w:lang w:eastAsia="zh-CN"/>
        </w:rPr>
        <w:t>相关</w:t>
      </w:r>
      <w:r>
        <w:rPr>
          <w:rFonts w:hint="default" w:ascii="Times New Roman" w:hAnsi="Times New Roman" w:cs="Times New Roman"/>
          <w:color w:val="auto"/>
          <w:highlight w:val="none"/>
        </w:rPr>
        <w:t>服务，甲方有权从货款中扣除误期赔偿费而不影响合同项下的其他补救方法，赔偿费按</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规定执行。如果涉及公共利益，且赔偿金额无法弥补公共利益损失，</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可要求继续履行或者</w:t>
      </w:r>
      <w:r>
        <w:rPr>
          <w:rFonts w:hint="default" w:ascii="Times New Roman" w:hAnsi="Times New Roman" w:cs="Times New Roman"/>
          <w:color w:val="auto"/>
          <w:highlight w:val="none"/>
          <w:lang w:eastAsia="zh-CN"/>
        </w:rPr>
        <w:t>采取其他补救措施</w:t>
      </w:r>
      <w:r>
        <w:rPr>
          <w:rFonts w:hint="default" w:ascii="Times New Roman" w:hAnsi="Times New Roman" w:cs="Times New Roman"/>
          <w:color w:val="auto"/>
          <w:highlight w:val="none"/>
        </w:rPr>
        <w:t>。</w:t>
      </w:r>
    </w:p>
    <w:p w14:paraId="6A729E8A">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5</w:t>
      </w:r>
      <w:r>
        <w:rPr>
          <w:rFonts w:hint="default" w:ascii="Times New Roman" w:hAnsi="Times New Roman" w:cs="Times New Roman"/>
          <w:color w:val="auto"/>
          <w:highlight w:val="none"/>
        </w:rPr>
        <w:t>.3 迟延支付的违约责任</w:t>
      </w:r>
    </w:p>
    <w:p w14:paraId="54C27797">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甲方存在迟延支付乙方合同款项的，应当承担</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规定的逾期付款利息。</w:t>
      </w:r>
    </w:p>
    <w:p w14:paraId="673DC4D1">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bCs/>
          <w:color w:val="auto"/>
          <w:highlight w:val="none"/>
          <w:lang w:eastAsia="zh-CN"/>
        </w:rPr>
        <w:t>5</w:t>
      </w:r>
      <w:r>
        <w:rPr>
          <w:rFonts w:hint="default" w:ascii="Times New Roman" w:hAnsi="Times New Roman" w:cs="Times New Roman"/>
          <w:bCs/>
          <w:color w:val="auto"/>
          <w:highlight w:val="none"/>
        </w:rPr>
        <w:t>.4其他违约责任根据项目实际需要按</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规定执行。</w:t>
      </w:r>
    </w:p>
    <w:p w14:paraId="10D5A1B3">
      <w:pPr>
        <w:numPr>
          <w:ilvl w:val="0"/>
          <w:numId w:val="18"/>
        </w:num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合同变更</w:t>
      </w:r>
      <w:r>
        <w:rPr>
          <w:rFonts w:hint="default" w:ascii="Times New Roman" w:hAnsi="Times New Roman" w:cs="Times New Roman"/>
          <w:b/>
          <w:color w:val="auto"/>
          <w:sz w:val="24"/>
          <w:highlight w:val="none"/>
          <w:lang w:eastAsia="zh-CN"/>
        </w:rPr>
        <w:t>、中止与终止</w:t>
      </w:r>
    </w:p>
    <w:p w14:paraId="22C5D401">
      <w:pPr>
        <w:adjustRightInd w:val="0"/>
        <w:snapToGrid w:val="0"/>
        <w:spacing w:line="400" w:lineRule="exact"/>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.1合同的</w:t>
      </w:r>
      <w:r>
        <w:rPr>
          <w:rFonts w:hint="default" w:ascii="Times New Roman" w:hAnsi="Times New Roman" w:cs="Times New Roman"/>
          <w:color w:val="auto"/>
          <w:highlight w:val="none"/>
          <w:lang w:eastAsia="zh-CN"/>
        </w:rPr>
        <w:t>变更</w:t>
      </w:r>
    </w:p>
    <w:p w14:paraId="23CDCDE6">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政府采购合同履行中，</w:t>
      </w:r>
      <w:r>
        <w:rPr>
          <w:rFonts w:hint="default" w:ascii="Times New Roman" w:hAnsi="Times New Roman" w:cs="Times New Roman"/>
          <w:color w:val="auto"/>
          <w:highlight w:val="none"/>
        </w:rPr>
        <w:t>在不改变合同其他条款的前提下，甲方可以在合同价款10%的范围内追加与合同标的相同的货物，并就此与乙方协商</w:t>
      </w:r>
      <w:r>
        <w:rPr>
          <w:rFonts w:hint="default" w:ascii="Times New Roman" w:hAnsi="Times New Roman" w:cs="Times New Roman"/>
          <w:color w:val="auto"/>
          <w:highlight w:val="none"/>
          <w:lang w:eastAsia="zh-CN"/>
        </w:rPr>
        <w:t>一致后</w:t>
      </w:r>
      <w:r>
        <w:rPr>
          <w:rFonts w:hint="default" w:ascii="Times New Roman" w:hAnsi="Times New Roman" w:cs="Times New Roman"/>
          <w:color w:val="auto"/>
          <w:highlight w:val="none"/>
        </w:rPr>
        <w:t>签订补充协议。</w:t>
      </w:r>
    </w:p>
    <w:p w14:paraId="335A461C">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合同的中止</w:t>
      </w:r>
    </w:p>
    <w:p w14:paraId="2FB46888">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（1）合同履行过程中因供应商就采购文件、采购过程或结果提起投诉的，甲方认为有必要的，</w:t>
      </w:r>
      <w:r>
        <w:rPr>
          <w:rFonts w:hint="default" w:ascii="Times New Roman" w:hAnsi="Times New Roman" w:cs="Times New Roman"/>
          <w:color w:val="auto"/>
          <w:highlight w:val="none"/>
          <w:lang w:eastAsia="zh-CN"/>
        </w:rPr>
        <w:t>可以</w:t>
      </w:r>
      <w:r>
        <w:rPr>
          <w:rFonts w:hint="default" w:ascii="Times New Roman" w:hAnsi="Times New Roman" w:cs="Times New Roman"/>
          <w:color w:val="auto"/>
          <w:highlight w:val="none"/>
        </w:rPr>
        <w:t>中止合同的履行。</w:t>
      </w:r>
    </w:p>
    <w:p w14:paraId="2BB2CAFA">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合同履行过程中，</w:t>
      </w:r>
      <w:r>
        <w:rPr>
          <w:rFonts w:hint="default" w:ascii="Times New Roman" w:hAnsi="Times New Roman" w:cs="Times New Roman"/>
          <w:color w:val="auto"/>
          <w:highlight w:val="none"/>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highlight w:val="none"/>
          <w:lang w:eastAsia="zh-CN"/>
        </w:rPr>
        <w:t>，乙方有义务及时告知甲方</w:t>
      </w:r>
      <w:r>
        <w:rPr>
          <w:rFonts w:hint="default" w:ascii="Times New Roman" w:hAnsi="Times New Roman" w:cs="Times New Roman"/>
          <w:color w:val="auto"/>
          <w:highlight w:val="none"/>
        </w:rPr>
        <w:t>。甲方</w:t>
      </w:r>
      <w:r>
        <w:rPr>
          <w:rFonts w:hint="default" w:ascii="Times New Roman" w:hAnsi="Times New Roman" w:cs="Times New Roman"/>
          <w:color w:val="auto"/>
          <w:highlight w:val="none"/>
          <w:lang w:eastAsia="zh-CN"/>
        </w:rPr>
        <w:t>有权</w:t>
      </w:r>
      <w:r>
        <w:rPr>
          <w:rFonts w:hint="default" w:ascii="Times New Roman" w:hAnsi="Times New Roman" w:cs="Times New Roman"/>
          <w:color w:val="auto"/>
          <w:highlight w:val="none"/>
        </w:rPr>
        <w:t>以书面形式通知乙方中止合同</w:t>
      </w:r>
      <w:r>
        <w:rPr>
          <w:rFonts w:hint="default" w:ascii="Times New Roman" w:hAnsi="Times New Roman" w:cs="Times New Roman"/>
          <w:color w:val="auto"/>
          <w:highlight w:val="none"/>
          <w:lang w:eastAsia="zh-CN"/>
        </w:rPr>
        <w:t>并要求乙方在合理期限内消除相关情形或者提供适当担保。</w:t>
      </w:r>
      <w:r>
        <w:rPr>
          <w:rFonts w:hint="default" w:ascii="Times New Roman" w:hAnsi="Times New Roman" w:cs="Times New Roman"/>
          <w:color w:val="auto"/>
          <w:highlight w:val="none"/>
        </w:rPr>
        <w:t>乙方提供适当担保的，</w:t>
      </w:r>
      <w:r>
        <w:rPr>
          <w:rFonts w:hint="default" w:ascii="Times New Roman" w:hAnsi="Times New Roman" w:cs="Times New Roman"/>
          <w:color w:val="auto"/>
          <w:highlight w:val="none"/>
          <w:lang w:eastAsia="zh-CN"/>
        </w:rPr>
        <w:t>合同继续</w:t>
      </w:r>
      <w:r>
        <w:rPr>
          <w:rFonts w:hint="default" w:ascii="Times New Roman" w:hAnsi="Times New Roman" w:cs="Times New Roman"/>
          <w:color w:val="auto"/>
          <w:highlight w:val="none"/>
        </w:rPr>
        <w:t>履行</w:t>
      </w:r>
      <w:r>
        <w:rPr>
          <w:rFonts w:hint="default" w:ascii="Times New Roman" w:hAnsi="Times New Roman" w:cs="Times New Roman"/>
          <w:color w:val="auto"/>
          <w:highlight w:val="none"/>
          <w:lang w:eastAsia="zh-CN"/>
        </w:rPr>
        <w:t>；乙</w:t>
      </w:r>
      <w:r>
        <w:rPr>
          <w:rFonts w:hint="default" w:ascii="Times New Roman" w:hAnsi="Times New Roman" w:cs="Times New Roman"/>
          <w:color w:val="auto"/>
          <w:highlight w:val="none"/>
        </w:rPr>
        <w:t>方在合理期限内未恢复履约能力且未提供适当担保的，视为拒绝</w:t>
      </w:r>
      <w:r>
        <w:rPr>
          <w:rFonts w:hint="default" w:ascii="Times New Roman" w:hAnsi="Times New Roman" w:cs="Times New Roman"/>
          <w:color w:val="auto"/>
          <w:highlight w:val="none"/>
          <w:lang w:eastAsia="zh-CN"/>
        </w:rPr>
        <w:t>继续</w:t>
      </w:r>
      <w:r>
        <w:rPr>
          <w:rFonts w:hint="default" w:ascii="Times New Roman" w:hAnsi="Times New Roman" w:cs="Times New Roman"/>
          <w:color w:val="auto"/>
          <w:highlight w:val="none"/>
        </w:rPr>
        <w:t>履约，甲方</w:t>
      </w:r>
      <w:r>
        <w:rPr>
          <w:rFonts w:hint="default" w:ascii="Times New Roman" w:hAnsi="Times New Roman" w:cs="Times New Roman"/>
          <w:color w:val="auto"/>
          <w:highlight w:val="none"/>
          <w:lang w:eastAsia="zh-CN"/>
        </w:rPr>
        <w:t>有权</w:t>
      </w:r>
      <w:r>
        <w:rPr>
          <w:rFonts w:hint="default" w:ascii="Times New Roman" w:hAnsi="Times New Roman" w:cs="Times New Roman"/>
          <w:color w:val="auto"/>
          <w:highlight w:val="none"/>
        </w:rPr>
        <w:t>解除合同并要求乙方承担</w:t>
      </w:r>
      <w:r>
        <w:rPr>
          <w:rFonts w:hint="default" w:ascii="Times New Roman" w:hAnsi="Times New Roman" w:cs="Times New Roman"/>
          <w:color w:val="auto"/>
          <w:highlight w:val="none"/>
          <w:lang w:eastAsia="zh-CN"/>
        </w:rPr>
        <w:t>由此给甲方造成的损失</w:t>
      </w:r>
      <w:r>
        <w:rPr>
          <w:rFonts w:hint="default" w:ascii="Times New Roman" w:hAnsi="Times New Roman" w:cs="Times New Roman"/>
          <w:color w:val="auto"/>
          <w:highlight w:val="none"/>
        </w:rPr>
        <w:t>。</w:t>
      </w:r>
    </w:p>
    <w:p w14:paraId="08183F59">
      <w:pPr>
        <w:pStyle w:val="96"/>
        <w:ind w:firstLine="42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E4AD7B5">
      <w:pPr>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）甲方不得以行政区划调整、政府换届、机构或者职能调整以及相关责任人更替为由中止合同。</w:t>
      </w:r>
    </w:p>
    <w:p w14:paraId="3F3A050C">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合同的终止</w:t>
      </w:r>
    </w:p>
    <w:p w14:paraId="5FE5FACB">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（1）合同因有效期限届满而终止；</w:t>
      </w:r>
    </w:p>
    <w:p w14:paraId="3850B258">
      <w:pPr>
        <w:snapToGrid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（2）乙方未</w:t>
      </w:r>
      <w:r>
        <w:rPr>
          <w:rFonts w:hint="default" w:ascii="Times New Roman" w:hAnsi="Times New Roman" w:cs="Times New Roman"/>
          <w:color w:val="auto"/>
          <w:highlight w:val="none"/>
          <w:lang w:eastAsia="zh-CN"/>
        </w:rPr>
        <w:t>按</w:t>
      </w:r>
      <w:r>
        <w:rPr>
          <w:rFonts w:hint="default" w:ascii="Times New Roman" w:hAnsi="Times New Roman" w:cs="Times New Roman"/>
          <w:color w:val="auto"/>
          <w:highlight w:val="none"/>
        </w:rPr>
        <w:t>合同约定履行，构成根本性违约的，甲方有权终止合同</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并追究乙方的违约责</w:t>
      </w:r>
      <w:r>
        <w:rPr>
          <w:rFonts w:hint="default" w:ascii="Times New Roman" w:hAnsi="Times New Roman" w:cs="Times New Roman"/>
          <w:color w:val="auto"/>
          <w:highlight w:val="none"/>
          <w:lang w:val="en-US" w:eastAsia="zh-CN"/>
        </w:rPr>
        <w:t>任</w:t>
      </w:r>
      <w:r>
        <w:rPr>
          <w:rFonts w:hint="default" w:ascii="Times New Roman" w:hAnsi="Times New Roman" w:cs="Times New Roman"/>
          <w:color w:val="auto"/>
          <w:highlight w:val="none"/>
        </w:rPr>
        <w:t>。</w:t>
      </w:r>
    </w:p>
    <w:p w14:paraId="4A936D34">
      <w:pPr>
        <w:pStyle w:val="96"/>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16.4 </w:t>
      </w:r>
      <w:r>
        <w:rPr>
          <w:rFonts w:hint="default" w:ascii="Times New Roman" w:hAnsi="Times New Roman" w:eastAsia="宋体" w:cs="Times New Roman"/>
          <w:color w:val="auto"/>
          <w:kern w:val="2"/>
          <w:sz w:val="21"/>
          <w:highlight w:val="none"/>
        </w:rPr>
        <w:t>涉及国家利益、社会公共利益的情形</w:t>
      </w:r>
    </w:p>
    <w:p w14:paraId="65896B6B">
      <w:pPr>
        <w:pStyle w:val="96"/>
        <w:ind w:firstLine="42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1B50A33">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合同分包</w:t>
      </w:r>
    </w:p>
    <w:p w14:paraId="02081B59">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.1 乙方不得</w:t>
      </w:r>
      <w:r>
        <w:rPr>
          <w:rFonts w:hint="default" w:ascii="Times New Roman" w:hAnsi="Times New Roman" w:cs="Times New Roman"/>
          <w:color w:val="auto"/>
          <w:highlight w:val="none"/>
          <w:lang w:eastAsia="zh-CN"/>
        </w:rPr>
        <w:t>将合同转包给其他供应商。涉及合同分包的，乙方</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eastAsia="zh-CN"/>
        </w:rPr>
        <w:t>根据采购文件和投标（响应）文件规定进行</w:t>
      </w:r>
      <w:r>
        <w:rPr>
          <w:rFonts w:hint="default" w:ascii="Times New Roman" w:hAnsi="Times New Roman" w:cs="Times New Roman"/>
          <w:color w:val="auto"/>
          <w:highlight w:val="none"/>
        </w:rPr>
        <w:t>合同分包。</w:t>
      </w:r>
    </w:p>
    <w:p w14:paraId="1D8C3F22">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.2 乙方执行政府采购政策向中小企业依法分包的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乙方应当按采购文件</w:t>
      </w:r>
      <w:r>
        <w:rPr>
          <w:rFonts w:hint="default" w:ascii="Times New Roman" w:hAnsi="Times New Roman" w:cs="Times New Roman"/>
          <w:color w:val="auto"/>
          <w:highlight w:val="none"/>
          <w:lang w:eastAsia="zh-CN"/>
        </w:rPr>
        <w:t>和</w:t>
      </w:r>
      <w:r>
        <w:rPr>
          <w:rFonts w:hint="default" w:ascii="Times New Roman" w:hAnsi="Times New Roman" w:cs="Times New Roman"/>
          <w:color w:val="auto"/>
          <w:highlight w:val="none"/>
        </w:rPr>
        <w:t>投标（响应）文件签订分包</w:t>
      </w:r>
      <w:r>
        <w:rPr>
          <w:rFonts w:hint="default" w:ascii="Times New Roman" w:hAnsi="Times New Roman" w:cs="Times New Roman"/>
          <w:color w:val="auto"/>
          <w:highlight w:val="none"/>
          <w:lang w:eastAsia="zh-CN"/>
        </w:rPr>
        <w:t>意向</w:t>
      </w:r>
      <w:r>
        <w:rPr>
          <w:rFonts w:hint="default" w:ascii="Times New Roman" w:hAnsi="Times New Roman" w:cs="Times New Roman"/>
          <w:color w:val="auto"/>
          <w:highlight w:val="none"/>
        </w:rPr>
        <w:t>协议，分包</w:t>
      </w:r>
      <w:r>
        <w:rPr>
          <w:rFonts w:hint="default" w:ascii="Times New Roman" w:hAnsi="Times New Roman" w:cs="Times New Roman"/>
          <w:color w:val="auto"/>
          <w:highlight w:val="none"/>
          <w:lang w:eastAsia="zh-CN"/>
        </w:rPr>
        <w:t>意向</w:t>
      </w:r>
      <w:r>
        <w:rPr>
          <w:rFonts w:hint="default" w:ascii="Times New Roman" w:hAnsi="Times New Roman" w:cs="Times New Roman"/>
          <w:color w:val="auto"/>
          <w:highlight w:val="none"/>
        </w:rPr>
        <w:t>协议属于本合同组成部分。</w:t>
      </w:r>
    </w:p>
    <w:p w14:paraId="7DCE1FDC">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不可抗力</w:t>
      </w:r>
    </w:p>
    <w:p w14:paraId="347CF24B">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.1 不可抗力是指合同双方不能预见、不能避免且不能克服的客观情况。</w:t>
      </w:r>
    </w:p>
    <w:p w14:paraId="07D89211">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.2 任何一方对由于不可抗力造成的部分或全部不能履行合同不承担违约责任。但迟延履行后发生不可抗力的，不能免除责任。</w:t>
      </w:r>
    </w:p>
    <w:p w14:paraId="74EECAAD">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.3 遇有不可抗力的一方，应及时将事件情况以书面形式</w:t>
      </w:r>
      <w:r>
        <w:rPr>
          <w:rFonts w:hint="default" w:ascii="Times New Roman" w:hAnsi="Times New Roman" w:cs="Times New Roman"/>
          <w:color w:val="auto"/>
          <w:highlight w:val="none"/>
          <w:lang w:eastAsia="zh-CN"/>
        </w:rPr>
        <w:t>告</w:t>
      </w:r>
      <w:r>
        <w:rPr>
          <w:rFonts w:hint="default" w:ascii="Times New Roman" w:hAnsi="Times New Roman" w:cs="Times New Roman"/>
          <w:color w:val="auto"/>
          <w:highlight w:val="none"/>
        </w:rPr>
        <w:t>知另一方，并在事件发生后及时向另一方提交合同不能履行或部分不能履行或需要延期履行</w:t>
      </w:r>
      <w:r>
        <w:rPr>
          <w:rFonts w:hint="default" w:ascii="Times New Roman" w:hAnsi="Times New Roman" w:cs="Times New Roman"/>
          <w:color w:val="auto"/>
          <w:highlight w:val="none"/>
          <w:lang w:eastAsia="zh-CN"/>
        </w:rPr>
        <w:t>的详细</w:t>
      </w:r>
      <w:r>
        <w:rPr>
          <w:rFonts w:hint="default" w:ascii="Times New Roman" w:hAnsi="Times New Roman" w:cs="Times New Roman"/>
          <w:color w:val="auto"/>
          <w:highlight w:val="none"/>
        </w:rPr>
        <w:t>报告</w:t>
      </w:r>
      <w:r>
        <w:rPr>
          <w:rFonts w:hint="default" w:ascii="Times New Roman" w:hAnsi="Times New Roman" w:cs="Times New Roman"/>
          <w:color w:val="auto"/>
          <w:highlight w:val="none"/>
          <w:lang w:eastAsia="zh-CN"/>
        </w:rPr>
        <w:t>，以</w:t>
      </w:r>
      <w:r>
        <w:rPr>
          <w:rFonts w:hint="default" w:ascii="Times New Roman" w:hAnsi="Times New Roman" w:cs="Times New Roman"/>
          <w:color w:val="auto"/>
          <w:highlight w:val="none"/>
          <w:lang w:val="en-US" w:eastAsia="zh-CN"/>
        </w:rPr>
        <w:t>及证明不可抗力发生及其持续时间的证据</w:t>
      </w:r>
      <w:r>
        <w:rPr>
          <w:rFonts w:hint="default" w:ascii="Times New Roman" w:hAnsi="Times New Roman" w:cs="Times New Roman"/>
          <w:color w:val="auto"/>
          <w:highlight w:val="none"/>
        </w:rPr>
        <w:t>。</w:t>
      </w:r>
    </w:p>
    <w:p w14:paraId="6E9BE61F">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解决争议的方法</w:t>
      </w:r>
    </w:p>
    <w:p w14:paraId="289F004B">
      <w:pPr>
        <w:pStyle w:val="96"/>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1772ACC">
      <w:pPr>
        <w:pStyle w:val="96"/>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19.2 选择仲裁的，应在</w:t>
      </w:r>
      <w:r>
        <w:rPr>
          <w:rFonts w:hint="default" w:ascii="Times New Roman" w:hAnsi="Times New Roman" w:eastAsia="宋体" w:cs="Times New Roman"/>
          <w:b/>
          <w:bCs/>
          <w:color w:val="auto"/>
          <w:sz w:val="21"/>
          <w:highlight w:val="none"/>
        </w:rPr>
        <w:t>【政府采购合同专用条款】</w:t>
      </w:r>
      <w:r>
        <w:rPr>
          <w:rFonts w:hint="default" w:ascii="Times New Roman" w:hAnsi="Times New Roman" w:eastAsia="宋体" w:cs="Times New Roman"/>
          <w:color w:val="auto"/>
          <w:sz w:val="21"/>
          <w:highlight w:val="none"/>
        </w:rPr>
        <w:t>中明确仲裁机构及仲裁地；通过诉讼方式解决的，可以在</w:t>
      </w:r>
      <w:r>
        <w:rPr>
          <w:rFonts w:hint="default" w:ascii="Times New Roman" w:hAnsi="Times New Roman" w:eastAsia="宋体" w:cs="Times New Roman"/>
          <w:b/>
          <w:bCs/>
          <w:color w:val="auto"/>
          <w:sz w:val="21"/>
          <w:highlight w:val="none"/>
        </w:rPr>
        <w:t>【政府采购合同专用条款】</w:t>
      </w:r>
      <w:r>
        <w:rPr>
          <w:rFonts w:hint="default" w:ascii="Times New Roman" w:hAnsi="Times New Roman" w:eastAsia="宋体" w:cs="Times New Roman"/>
          <w:color w:val="auto"/>
          <w:sz w:val="21"/>
          <w:highlight w:val="none"/>
        </w:rPr>
        <w:t>中进一步约定选择与争议有实际联系的地点的人民法院管辖，但管辖法院的约定不得违反级别管辖和专属管辖的规定。</w:t>
      </w:r>
    </w:p>
    <w:p w14:paraId="3A49AB4C">
      <w:pPr>
        <w:pStyle w:val="96"/>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19.3 如甲乙双方有争议的事项不影响合同其他部分的履行，在争议解决期间，合同其他部分应当继续履行。</w:t>
      </w:r>
    </w:p>
    <w:p w14:paraId="3AA40432">
      <w:pPr>
        <w:autoSpaceDE w:val="0"/>
        <w:autoSpaceDN w:val="0"/>
        <w:adjustRightInd w:val="0"/>
        <w:snapToGrid w:val="0"/>
        <w:spacing w:line="400" w:lineRule="exact"/>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lang w:val="en-US" w:eastAsia="zh-CN"/>
        </w:rPr>
        <w:t>20</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政府采购政策</w:t>
      </w:r>
    </w:p>
    <w:p w14:paraId="1093E515">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20.1 </w:t>
      </w:r>
      <w:r>
        <w:rPr>
          <w:rFonts w:hint="default" w:ascii="Times New Roman" w:hAnsi="Times New Roman" w:eastAsia="宋体" w:cs="Times New Roman"/>
          <w:color w:val="auto"/>
          <w:highlight w:val="none"/>
          <w:lang w:val="en-GB"/>
        </w:rPr>
        <w:t>本合同应当按照规定执行政府采购政策。</w:t>
      </w:r>
    </w:p>
    <w:p w14:paraId="414A138C">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本合同依法执行政府采购政策的方式和内容，属于合同履约验收的范围。</w:t>
      </w:r>
      <w:r>
        <w:rPr>
          <w:rFonts w:hint="default" w:ascii="Times New Roman" w:hAnsi="Times New Roman" w:eastAsia="宋体" w:cs="Times New Roman"/>
          <w:color w:val="auto"/>
          <w:highlight w:val="none"/>
          <w:lang w:eastAsia="zh-CN"/>
        </w:rPr>
        <w:t>甲乙双方</w:t>
      </w:r>
      <w:r>
        <w:rPr>
          <w:rFonts w:hint="default" w:ascii="Times New Roman" w:hAnsi="Times New Roman" w:eastAsia="宋体" w:cs="Times New Roman"/>
          <w:color w:val="auto"/>
          <w:highlight w:val="none"/>
          <w:lang w:val="en-GB"/>
        </w:rPr>
        <w:t>未按规定要求执行政府采购政策造成损失的</w:t>
      </w:r>
      <w:r>
        <w:rPr>
          <w:rFonts w:hint="default" w:ascii="Times New Roman" w:hAnsi="Times New Roman" w:cs="Times New Roman"/>
          <w:color w:val="auto"/>
          <w:highlight w:val="none"/>
        </w:rPr>
        <w:t>，有过错的一方应当承担赔偿责任，双方都有过错的，各自承担相应的责任。</w:t>
      </w:r>
    </w:p>
    <w:p w14:paraId="5E13B568">
      <w:pPr>
        <w:pStyle w:val="3"/>
        <w:spacing w:line="4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 xml:space="preserve"> 对于</w:t>
      </w:r>
      <w:r>
        <w:rPr>
          <w:rFonts w:hint="default" w:ascii="Times New Roman" w:hAnsi="Times New Roman" w:cs="Times New Roman"/>
          <w:color w:val="auto"/>
          <w:szCs w:val="21"/>
          <w:highlight w:val="none"/>
          <w:lang w:eastAsia="zh-CN"/>
        </w:rPr>
        <w:t>为落实中小企业支持政策，</w:t>
      </w:r>
      <w:r>
        <w:rPr>
          <w:rFonts w:hint="default" w:ascii="Times New Roman" w:hAnsi="Times New Roman" w:cs="Times New Roman"/>
          <w:color w:val="auto"/>
          <w:szCs w:val="21"/>
          <w:highlight w:val="none"/>
        </w:rPr>
        <w:t>通过采购项目</w:t>
      </w:r>
      <w:r>
        <w:rPr>
          <w:rFonts w:hint="default" w:ascii="Times New Roman" w:hAnsi="Times New Roman" w:cs="Times New Roman"/>
          <w:color w:val="auto"/>
          <w:szCs w:val="21"/>
          <w:highlight w:val="none"/>
          <w:lang w:eastAsia="zh-CN"/>
        </w:rPr>
        <w:t>整体</w:t>
      </w:r>
      <w:r>
        <w:rPr>
          <w:rFonts w:hint="default" w:ascii="Times New Roman" w:hAnsi="Times New Roman" w:cs="Times New Roman"/>
          <w:color w:val="auto"/>
          <w:szCs w:val="21"/>
          <w:highlight w:val="none"/>
        </w:rPr>
        <w:t>预留、</w:t>
      </w:r>
      <w:r>
        <w:rPr>
          <w:rFonts w:hint="default" w:ascii="Times New Roman" w:hAnsi="Times New Roman" w:cs="Times New Roman"/>
          <w:color w:val="auto"/>
          <w:szCs w:val="21"/>
          <w:highlight w:val="none"/>
          <w:lang w:eastAsia="zh-CN"/>
        </w:rPr>
        <w:t>设置</w:t>
      </w:r>
      <w:r>
        <w:rPr>
          <w:rFonts w:hint="default" w:ascii="Times New Roman" w:hAnsi="Times New Roman" w:cs="Times New Roman"/>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CE6CA2A">
      <w:p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法律适用</w:t>
      </w:r>
    </w:p>
    <w:p w14:paraId="6585EFD6">
      <w:pPr>
        <w:pStyle w:val="96"/>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21.1 本合同的订立、生效、解释、履行及与本合同有关的争议解决，均适用法律、行政法规。</w:t>
      </w:r>
    </w:p>
    <w:p w14:paraId="148DBD37">
      <w:pPr>
        <w:pStyle w:val="96"/>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21.2 本合同条款与法律、行政法规的强制性规定不一致的，双方当事人应按照法律、行政法规的强制性规定修改本合同的相关条款。</w:t>
      </w:r>
    </w:p>
    <w:p w14:paraId="194737E5">
      <w:p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 xml:space="preserve">22. </w:t>
      </w:r>
      <w:r>
        <w:rPr>
          <w:rFonts w:hint="default" w:ascii="Times New Roman" w:hAnsi="Times New Roman" w:cs="Times New Roman"/>
          <w:b/>
          <w:color w:val="auto"/>
          <w:sz w:val="24"/>
          <w:highlight w:val="none"/>
        </w:rPr>
        <w:t>通知</w:t>
      </w:r>
    </w:p>
    <w:p w14:paraId="78BBFB0B">
      <w:pPr>
        <w:pStyle w:val="96"/>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22.1 本合同任何一方向对方发出的通知、信件、数据电文等，应当发送至本合同第一部分《政府采购合同协议书》所约定的通讯地址、联系人、联系电话或电子邮箱。</w:t>
      </w:r>
    </w:p>
    <w:p w14:paraId="78EA8B04">
      <w:pPr>
        <w:pStyle w:val="96"/>
        <w:ind w:firstLine="0" w:firstLineChars="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81A183F">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本合同一方给另一方的通知均应采用书面形式，传真或快递送到本合同中规定的对方的地址和办理签收手续。</w:t>
      </w:r>
    </w:p>
    <w:p w14:paraId="6A081791">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通知以送达之日或通知书中规定的生效之日起生效，两者中以较迟之日为准。</w:t>
      </w:r>
    </w:p>
    <w:p w14:paraId="38125D51">
      <w:pPr>
        <w:numPr>
          <w:ilvl w:val="0"/>
          <w:numId w:val="19"/>
        </w:num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合同未尽事项</w:t>
      </w:r>
    </w:p>
    <w:p w14:paraId="77708979">
      <w:pPr>
        <w:adjustRightInd w:val="0"/>
        <w:snapToGrid w:val="0"/>
        <w:spacing w:line="400" w:lineRule="exact"/>
        <w:ind w:firstLine="42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w:t>
      </w:r>
      <w:r>
        <w:rPr>
          <w:rFonts w:hint="default" w:ascii="Times New Roman" w:hAnsi="Times New Roman" w:cs="Times New Roman"/>
          <w:bCs/>
          <w:color w:val="auto"/>
          <w:highlight w:val="none"/>
          <w:lang w:val="en-US" w:eastAsia="zh-CN"/>
        </w:rPr>
        <w:t>3</w:t>
      </w:r>
      <w:r>
        <w:rPr>
          <w:rFonts w:hint="default" w:ascii="Times New Roman" w:hAnsi="Times New Roman" w:cs="Times New Roman"/>
          <w:bCs/>
          <w:color w:val="auto"/>
          <w:highlight w:val="none"/>
        </w:rPr>
        <w:t>.1合同未尽事项见</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w:t>
      </w:r>
    </w:p>
    <w:p w14:paraId="3B3E12F6">
      <w:pPr>
        <w:adjustRightInd w:val="0"/>
        <w:snapToGrid w:val="0"/>
        <w:spacing w:line="400" w:lineRule="exact"/>
        <w:jc w:val="left"/>
        <w:rPr>
          <w:rFonts w:hint="default" w:ascii="Times New Roman" w:hAnsi="Times New Roman" w:eastAsia="黑体" w:cs="Times New Roman"/>
          <w:color w:val="auto"/>
          <w:sz w:val="28"/>
          <w:szCs w:val="28"/>
          <w:highlight w:val="none"/>
        </w:rPr>
      </w:pPr>
      <w:r>
        <w:rPr>
          <w:rFonts w:hint="default" w:ascii="Times New Roman" w:hAnsi="Times New Roman" w:cs="Times New Roman"/>
          <w:bCs/>
          <w:color w:val="auto"/>
          <w:highlight w:val="none"/>
          <w:lang w:val="en-US" w:eastAsia="zh-CN"/>
        </w:rPr>
        <w:t xml:space="preserve">    23.2 合同附件与合同正文具有同等的法律效力。</w:t>
      </w:r>
    </w:p>
    <w:p w14:paraId="6C1194F1">
      <w:pPr>
        <w:adjustRightInd w:val="0"/>
        <w:snapToGrid w:val="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br w:type="page"/>
      </w:r>
    </w:p>
    <w:p w14:paraId="01A2D9FE">
      <w:pPr>
        <w:pStyle w:val="7"/>
        <w:adjustRightInd w:val="0"/>
        <w:snapToGrid w:val="0"/>
        <w:jc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第三节 政府采购合同专用条款</w:t>
      </w:r>
      <w:bookmarkEnd w:id="451"/>
    </w:p>
    <w:tbl>
      <w:tblPr>
        <w:tblStyle w:val="5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B80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B342E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5B8F877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）项</w:t>
            </w:r>
          </w:p>
        </w:tc>
        <w:tc>
          <w:tcPr>
            <w:tcW w:w="1742" w:type="dxa"/>
            <w:noWrap w:val="0"/>
            <w:vAlign w:val="center"/>
          </w:tcPr>
          <w:p w14:paraId="6E774ADC">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联合体具体要求</w:t>
            </w:r>
          </w:p>
        </w:tc>
        <w:tc>
          <w:tcPr>
            <w:tcW w:w="5170" w:type="dxa"/>
            <w:noWrap w:val="0"/>
            <w:vAlign w:val="center"/>
          </w:tcPr>
          <w:p w14:paraId="01B762F7">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否</w:t>
            </w:r>
          </w:p>
        </w:tc>
      </w:tr>
      <w:tr w14:paraId="485E7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BF091C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69C7360C">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第1.2（</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）项</w:t>
            </w:r>
          </w:p>
        </w:tc>
        <w:tc>
          <w:tcPr>
            <w:tcW w:w="1742" w:type="dxa"/>
            <w:noWrap w:val="0"/>
            <w:vAlign w:val="center"/>
          </w:tcPr>
          <w:p w14:paraId="12D1D11C">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其他术语解释</w:t>
            </w:r>
          </w:p>
        </w:tc>
        <w:tc>
          <w:tcPr>
            <w:tcW w:w="5170" w:type="dxa"/>
            <w:noWrap w:val="0"/>
            <w:vAlign w:val="center"/>
          </w:tcPr>
          <w:p w14:paraId="63AB96D0">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无</w:t>
            </w:r>
          </w:p>
        </w:tc>
      </w:tr>
      <w:tr w14:paraId="43E86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9D19B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7609BE80">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4.4款</w:t>
            </w:r>
          </w:p>
        </w:tc>
        <w:tc>
          <w:tcPr>
            <w:tcW w:w="1742" w:type="dxa"/>
            <w:noWrap w:val="0"/>
            <w:vAlign w:val="center"/>
          </w:tcPr>
          <w:p w14:paraId="7146FFBF">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履约验收中甲方提出异议或作出说明的期限</w:t>
            </w:r>
          </w:p>
        </w:tc>
        <w:tc>
          <w:tcPr>
            <w:tcW w:w="5170" w:type="dxa"/>
            <w:noWrap w:val="0"/>
            <w:vAlign w:val="center"/>
          </w:tcPr>
          <w:p w14:paraId="05776AD4">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5日历天</w:t>
            </w:r>
          </w:p>
        </w:tc>
      </w:tr>
      <w:tr w14:paraId="20E27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EC7F4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42A1337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4.6款</w:t>
            </w:r>
          </w:p>
        </w:tc>
        <w:tc>
          <w:tcPr>
            <w:tcW w:w="1742" w:type="dxa"/>
            <w:noWrap w:val="0"/>
            <w:vAlign w:val="center"/>
          </w:tcPr>
          <w:p w14:paraId="24677E27">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约定甲方承担的其他义务和责任</w:t>
            </w:r>
          </w:p>
        </w:tc>
        <w:tc>
          <w:tcPr>
            <w:tcW w:w="5170" w:type="dxa"/>
            <w:noWrap w:val="0"/>
            <w:vAlign w:val="center"/>
          </w:tcPr>
          <w:p w14:paraId="0BE78105">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14:paraId="554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C55BD9">
            <w:pPr>
              <w:adjustRightInd w:val="0"/>
              <w:snapToGrid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第二节</w:t>
            </w:r>
          </w:p>
          <w:p w14:paraId="52BFAA8C">
            <w:pPr>
              <w:snapToGrid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5.4款</w:t>
            </w:r>
          </w:p>
        </w:tc>
        <w:tc>
          <w:tcPr>
            <w:tcW w:w="1742" w:type="dxa"/>
            <w:noWrap w:val="0"/>
            <w:vAlign w:val="center"/>
          </w:tcPr>
          <w:p w14:paraId="7B40D18A">
            <w:pPr>
              <w:adjustRightInd w:val="0"/>
              <w:snapToGrid w:val="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约定乙方承担的其他义务和责任</w:t>
            </w:r>
          </w:p>
        </w:tc>
        <w:tc>
          <w:tcPr>
            <w:tcW w:w="5170" w:type="dxa"/>
            <w:noWrap w:val="0"/>
            <w:vAlign w:val="center"/>
          </w:tcPr>
          <w:p w14:paraId="5C7CEF15">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14:paraId="3C83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6AC52D">
            <w:pPr>
              <w:adjustRightInd w:val="0"/>
              <w:snapToGrid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第二节</w:t>
            </w:r>
          </w:p>
          <w:p w14:paraId="4E3EB16B">
            <w:pPr>
              <w:snapToGrid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6.1款</w:t>
            </w:r>
          </w:p>
        </w:tc>
        <w:tc>
          <w:tcPr>
            <w:tcW w:w="1742" w:type="dxa"/>
            <w:noWrap w:val="0"/>
            <w:vAlign w:val="center"/>
          </w:tcPr>
          <w:p w14:paraId="23E313BF">
            <w:pPr>
              <w:adjustRightInd w:val="0"/>
              <w:snapToGrid w:val="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履行合同义务的顺序</w:t>
            </w:r>
          </w:p>
        </w:tc>
        <w:tc>
          <w:tcPr>
            <w:tcW w:w="5170" w:type="dxa"/>
            <w:noWrap w:val="0"/>
            <w:vAlign w:val="center"/>
          </w:tcPr>
          <w:p w14:paraId="373C4D43">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14:paraId="2E96A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trPr>
        <w:tc>
          <w:tcPr>
            <w:tcW w:w="1607" w:type="dxa"/>
            <w:vMerge w:val="restart"/>
            <w:noWrap w:val="0"/>
            <w:vAlign w:val="center"/>
          </w:tcPr>
          <w:p w14:paraId="5F3A8FC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407E275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款</w:t>
            </w:r>
          </w:p>
        </w:tc>
        <w:tc>
          <w:tcPr>
            <w:tcW w:w="1742" w:type="dxa"/>
            <w:noWrap w:val="0"/>
            <w:vAlign w:val="center"/>
          </w:tcPr>
          <w:p w14:paraId="662BBD21">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包装</w:t>
            </w:r>
            <w:r>
              <w:rPr>
                <w:rFonts w:hint="default" w:ascii="Times New Roman" w:hAnsi="Times New Roman" w:cs="Times New Roman"/>
                <w:color w:val="auto"/>
                <w:highlight w:val="none"/>
                <w:lang w:eastAsia="zh-CN"/>
              </w:rPr>
              <w:t>特殊要求</w:t>
            </w:r>
          </w:p>
        </w:tc>
        <w:tc>
          <w:tcPr>
            <w:tcW w:w="5170" w:type="dxa"/>
            <w:noWrap w:val="0"/>
            <w:vAlign w:val="center"/>
          </w:tcPr>
          <w:p w14:paraId="6B6B8A89">
            <w:pP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本项目为助力打好污染防治攻坚战，推广使用绿色包装，所有商品包装符合《商品包装政府采购需求标准（试行）》、快递包装符合《快递包装政府采购需求标准（试行）》要求的，</w:t>
            </w:r>
            <w:r>
              <w:rPr>
                <w:rFonts w:hint="eastAsia" w:ascii="Times New Roman" w:hAnsi="Times New Roman" w:eastAsia="宋体" w:cs="Times New Roman"/>
                <w:color w:val="auto"/>
                <w:highlight w:val="none"/>
                <w:lang w:eastAsia="zh-CN"/>
              </w:rPr>
              <w:t>供应商</w:t>
            </w:r>
            <w:r>
              <w:rPr>
                <w:rFonts w:hint="default" w:ascii="Times New Roman" w:hAnsi="Times New Roman" w:cs="Times New Roman"/>
                <w:color w:val="auto"/>
                <w:highlight w:val="none"/>
              </w:rPr>
              <w:t>应提供相关承诺书予以响应。</w:t>
            </w:r>
          </w:p>
        </w:tc>
      </w:tr>
      <w:tr w14:paraId="168AA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64964E3">
            <w:pPr>
              <w:adjustRightInd w:val="0"/>
              <w:snapToGrid w:val="0"/>
              <w:jc w:val="center"/>
              <w:rPr>
                <w:rFonts w:hint="default" w:ascii="Times New Roman" w:hAnsi="Times New Roman" w:cs="Times New Roman"/>
                <w:color w:val="auto"/>
                <w:highlight w:val="none"/>
              </w:rPr>
            </w:pPr>
          </w:p>
        </w:tc>
        <w:tc>
          <w:tcPr>
            <w:tcW w:w="1742" w:type="dxa"/>
            <w:noWrap w:val="0"/>
            <w:vAlign w:val="center"/>
          </w:tcPr>
          <w:p w14:paraId="38554729">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指定现场</w:t>
            </w:r>
          </w:p>
        </w:tc>
        <w:tc>
          <w:tcPr>
            <w:tcW w:w="5170" w:type="dxa"/>
            <w:noWrap w:val="0"/>
            <w:vAlign w:val="center"/>
          </w:tcPr>
          <w:p w14:paraId="5681E494">
            <w:pPr>
              <w:rPr>
                <w:rFonts w:hint="default" w:ascii="Times New Roman" w:hAnsi="Times New Roman" w:cs="Times New Roman"/>
                <w:color w:val="auto"/>
                <w:highlight w:val="none"/>
              </w:rPr>
            </w:pPr>
            <w:r>
              <w:rPr>
                <w:rFonts w:hint="eastAsia" w:ascii="Times New Roman" w:hAnsi="Times New Roman" w:cs="Times New Roman"/>
                <w:color w:val="auto"/>
                <w:lang w:eastAsia="zh-CN"/>
              </w:rPr>
              <w:t>河南省经济管理学校（</w:t>
            </w:r>
            <w:r>
              <w:rPr>
                <w:rFonts w:hint="eastAsia" w:ascii="Times New Roman" w:hAnsi="Times New Roman" w:cs="Times New Roman"/>
                <w:color w:val="auto"/>
                <w:lang w:val="en-US" w:eastAsia="zh-CN"/>
              </w:rPr>
              <w:t>河南省南阳市信臣中路568号</w:t>
            </w:r>
            <w:r>
              <w:rPr>
                <w:rFonts w:hint="eastAsia" w:ascii="Times New Roman" w:hAnsi="Times New Roman" w:cs="Times New Roman"/>
                <w:color w:val="auto"/>
                <w:lang w:eastAsia="zh-CN"/>
              </w:rPr>
              <w:t>）</w:t>
            </w:r>
          </w:p>
        </w:tc>
      </w:tr>
      <w:tr w14:paraId="76F09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B5BF29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4E6E286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款</w:t>
            </w:r>
          </w:p>
        </w:tc>
        <w:tc>
          <w:tcPr>
            <w:tcW w:w="1742" w:type="dxa"/>
            <w:noWrap w:val="0"/>
            <w:vAlign w:val="center"/>
          </w:tcPr>
          <w:p w14:paraId="042223B3">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运输特殊要求</w:t>
            </w:r>
          </w:p>
        </w:tc>
        <w:tc>
          <w:tcPr>
            <w:tcW w:w="5170" w:type="dxa"/>
            <w:noWrap w:val="0"/>
            <w:vAlign w:val="center"/>
          </w:tcPr>
          <w:p w14:paraId="047E5F37">
            <w:pPr>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3B8E51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3AD70E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114AB66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款</w:t>
            </w:r>
          </w:p>
        </w:tc>
        <w:tc>
          <w:tcPr>
            <w:tcW w:w="1742" w:type="dxa"/>
            <w:noWrap w:val="0"/>
            <w:vAlign w:val="center"/>
          </w:tcPr>
          <w:p w14:paraId="4F3D3476">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保险要求</w:t>
            </w:r>
          </w:p>
        </w:tc>
        <w:tc>
          <w:tcPr>
            <w:tcW w:w="5170" w:type="dxa"/>
            <w:noWrap w:val="0"/>
            <w:vAlign w:val="center"/>
          </w:tcPr>
          <w:p w14:paraId="7C158B8A">
            <w:pPr>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05131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14F42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63716DE6">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.2（1）项</w:t>
            </w:r>
          </w:p>
        </w:tc>
        <w:tc>
          <w:tcPr>
            <w:tcW w:w="1742" w:type="dxa"/>
            <w:noWrap w:val="0"/>
            <w:vAlign w:val="center"/>
          </w:tcPr>
          <w:p w14:paraId="6658AB82">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质量保证期</w:t>
            </w:r>
          </w:p>
        </w:tc>
        <w:tc>
          <w:tcPr>
            <w:tcW w:w="5170" w:type="dxa"/>
            <w:noWrap w:val="0"/>
            <w:vAlign w:val="center"/>
          </w:tcPr>
          <w:p w14:paraId="2792D0B8">
            <w:pPr>
              <w:autoSpaceDE w:val="0"/>
              <w:autoSpaceDN w:val="0"/>
              <w:adjustRightInd w:val="0"/>
              <w:snapToGrid w:val="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年，从验收合格之日起开始计算。</w:t>
            </w:r>
          </w:p>
        </w:tc>
      </w:tr>
      <w:tr w14:paraId="22328E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8079A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77E62F8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.2（3）项</w:t>
            </w:r>
          </w:p>
        </w:tc>
        <w:tc>
          <w:tcPr>
            <w:tcW w:w="1742" w:type="dxa"/>
            <w:noWrap w:val="0"/>
            <w:vAlign w:val="center"/>
          </w:tcPr>
          <w:p w14:paraId="4C56859E">
            <w:pPr>
              <w:adjustRightInd w:val="0"/>
              <w:snapToGrid w:val="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货物质量缺陷</w:t>
            </w:r>
          </w:p>
          <w:p w14:paraId="7E8BD121">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响应时间</w:t>
            </w:r>
          </w:p>
        </w:tc>
        <w:tc>
          <w:tcPr>
            <w:tcW w:w="5170" w:type="dxa"/>
            <w:noWrap w:val="0"/>
            <w:vAlign w:val="center"/>
          </w:tcPr>
          <w:p w14:paraId="69961AD7">
            <w:pPr>
              <w:pStyle w:val="18"/>
              <w:rPr>
                <w:rFonts w:hint="default" w:ascii="Times New Roman" w:hAnsi="Times New Roman" w:eastAsia="Arial Unicode MS" w:cs="Times New Roman"/>
                <w:caps w:val="0"/>
                <w:color w:val="auto"/>
                <w:kern w:val="2"/>
                <w:sz w:val="21"/>
                <w:szCs w:val="21"/>
                <w:highlight w:val="none"/>
                <w:lang w:val="en-US" w:eastAsia="zh-CN"/>
              </w:rPr>
            </w:pPr>
            <w:r>
              <w:rPr>
                <w:rFonts w:hint="default" w:ascii="Times New Roman" w:hAnsi="Times New Roman" w:eastAsia="Arial Unicode MS" w:cs="Times New Roman"/>
                <w:caps w:val="0"/>
                <w:color w:val="auto"/>
                <w:kern w:val="2"/>
                <w:sz w:val="21"/>
                <w:szCs w:val="21"/>
                <w:highlight w:val="none"/>
                <w:lang w:val="en-US" w:eastAsia="zh-CN"/>
              </w:rPr>
              <w:t>1个小时响应，2个小时内定位故障，4小时内到达用户指定地点。</w:t>
            </w:r>
          </w:p>
          <w:p w14:paraId="03CD7AA2">
            <w:pPr>
              <w:adjustRightInd w:val="0"/>
              <w:snapToGrid w:val="0"/>
              <w:jc w:val="left"/>
              <w:rPr>
                <w:rFonts w:hint="default" w:ascii="Times New Roman" w:hAnsi="Times New Roman" w:cs="Times New Roman"/>
                <w:color w:val="auto"/>
                <w:highlight w:val="none"/>
              </w:rPr>
            </w:pPr>
          </w:p>
        </w:tc>
      </w:tr>
      <w:tr w14:paraId="27A3A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C0B593">
            <w:pPr>
              <w:snapToGrid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第二节</w:t>
            </w:r>
          </w:p>
          <w:p w14:paraId="6A210747">
            <w:pPr>
              <w:pStyle w:val="96"/>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第11.1款</w:t>
            </w:r>
          </w:p>
        </w:tc>
        <w:tc>
          <w:tcPr>
            <w:tcW w:w="1742" w:type="dxa"/>
            <w:noWrap w:val="0"/>
            <w:vAlign w:val="center"/>
          </w:tcPr>
          <w:p w14:paraId="3DE4E8D7">
            <w:pPr>
              <w:adjustRightInd w:val="0"/>
              <w:snapToGrid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其他应当保密的信息</w:t>
            </w:r>
          </w:p>
        </w:tc>
        <w:tc>
          <w:tcPr>
            <w:tcW w:w="5170" w:type="dxa"/>
            <w:noWrap w:val="0"/>
            <w:vAlign w:val="center"/>
          </w:tcPr>
          <w:p w14:paraId="368137FC">
            <w:pPr>
              <w:adjustRightInd w:val="0"/>
              <w:snapToGrid w:val="0"/>
              <w:jc w:val="left"/>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748A3C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1F36DE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30A41A8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.2款</w:t>
            </w:r>
          </w:p>
        </w:tc>
        <w:tc>
          <w:tcPr>
            <w:tcW w:w="1742" w:type="dxa"/>
            <w:noWrap w:val="0"/>
            <w:vAlign w:val="center"/>
          </w:tcPr>
          <w:p w14:paraId="0165B1FF">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合同价款支付</w:t>
            </w:r>
            <w:r>
              <w:rPr>
                <w:rFonts w:hint="default" w:ascii="Times New Roman" w:hAnsi="Times New Roman" w:cs="Times New Roman"/>
                <w:color w:val="auto"/>
                <w:highlight w:val="none"/>
                <w:lang w:eastAsia="zh-CN"/>
              </w:rPr>
              <w:t>时间</w:t>
            </w:r>
          </w:p>
        </w:tc>
        <w:tc>
          <w:tcPr>
            <w:tcW w:w="5170" w:type="dxa"/>
            <w:noWrap w:val="0"/>
            <w:vAlign w:val="center"/>
          </w:tcPr>
          <w:p w14:paraId="22156EC1">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成交供应商提供全部货物，安装调试完毕后，经采购人验收合格，支付合同金额的100% 。</w:t>
            </w:r>
          </w:p>
        </w:tc>
      </w:tr>
      <w:tr w14:paraId="48EF1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A53067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683A5F0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13.2</w:t>
            </w:r>
            <w:r>
              <w:rPr>
                <w:rFonts w:hint="default" w:ascii="Times New Roman" w:hAnsi="Times New Roman" w:cs="Times New Roman"/>
                <w:color w:val="auto"/>
                <w:highlight w:val="none"/>
              </w:rPr>
              <w:t>款</w:t>
            </w:r>
          </w:p>
        </w:tc>
        <w:tc>
          <w:tcPr>
            <w:tcW w:w="1742" w:type="dxa"/>
            <w:noWrap w:val="0"/>
            <w:vAlign w:val="center"/>
          </w:tcPr>
          <w:p w14:paraId="496276EF">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履约保证金不予退还的情形</w:t>
            </w:r>
          </w:p>
        </w:tc>
        <w:tc>
          <w:tcPr>
            <w:tcW w:w="5170" w:type="dxa"/>
            <w:noWrap w:val="0"/>
            <w:vAlign w:val="center"/>
          </w:tcPr>
          <w:p w14:paraId="4871C60C">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无</w:t>
            </w:r>
          </w:p>
        </w:tc>
      </w:tr>
      <w:tr w14:paraId="1AF45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2CFD0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22FE1B6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13.3</w:t>
            </w:r>
            <w:r>
              <w:rPr>
                <w:rFonts w:hint="default" w:ascii="Times New Roman" w:hAnsi="Times New Roman" w:cs="Times New Roman"/>
                <w:color w:val="auto"/>
                <w:highlight w:val="none"/>
              </w:rPr>
              <w:t>款</w:t>
            </w:r>
          </w:p>
        </w:tc>
        <w:tc>
          <w:tcPr>
            <w:tcW w:w="1742" w:type="dxa"/>
            <w:noWrap w:val="0"/>
            <w:vAlign w:val="center"/>
          </w:tcPr>
          <w:p w14:paraId="542A2B3E">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履约保证金退还时间及</w:t>
            </w:r>
            <w:r>
              <w:rPr>
                <w:rFonts w:hint="default" w:ascii="Times New Roman" w:hAnsi="Times New Roman" w:cs="Times New Roman"/>
                <w:color w:val="auto"/>
                <w:highlight w:val="none"/>
                <w:lang w:eastAsia="zh-CN"/>
              </w:rPr>
              <w:t>逾期退还的</w:t>
            </w:r>
            <w:r>
              <w:rPr>
                <w:rFonts w:hint="default" w:ascii="Times New Roman" w:hAnsi="Times New Roman" w:cs="Times New Roman"/>
                <w:color w:val="auto"/>
                <w:highlight w:val="none"/>
              </w:rPr>
              <w:t>违约金</w:t>
            </w:r>
          </w:p>
        </w:tc>
        <w:tc>
          <w:tcPr>
            <w:tcW w:w="5170" w:type="dxa"/>
            <w:noWrap w:val="0"/>
            <w:vAlign w:val="center"/>
          </w:tcPr>
          <w:p w14:paraId="72558EF8">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无</w:t>
            </w:r>
          </w:p>
        </w:tc>
      </w:tr>
      <w:tr w14:paraId="39D46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477E6A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7C48E82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）项</w:t>
            </w:r>
          </w:p>
        </w:tc>
        <w:tc>
          <w:tcPr>
            <w:tcW w:w="1742" w:type="dxa"/>
            <w:noWrap w:val="0"/>
            <w:vAlign w:val="center"/>
          </w:tcPr>
          <w:p w14:paraId="1F63E97D">
            <w:pPr>
              <w:adjustRightInd w:val="0"/>
              <w:snapToGrid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运行监督、维修期限</w:t>
            </w:r>
          </w:p>
        </w:tc>
        <w:tc>
          <w:tcPr>
            <w:tcW w:w="5170" w:type="dxa"/>
            <w:noWrap w:val="0"/>
            <w:vAlign w:val="center"/>
          </w:tcPr>
          <w:p w14:paraId="239463FC">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rPr>
              <w:t>交货期</w:t>
            </w:r>
            <w:r>
              <w:rPr>
                <w:rFonts w:ascii="Times New Roman" w:hAnsi="Times New Roman" w:cs="Times New Roman"/>
                <w:color w:val="auto"/>
                <w:lang w:eastAsia="zh-CN"/>
              </w:rPr>
              <w:t>和质保期</w:t>
            </w:r>
          </w:p>
        </w:tc>
      </w:tr>
      <w:tr w14:paraId="7C7C6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A6BE71A">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0C5F435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）项</w:t>
            </w:r>
          </w:p>
        </w:tc>
        <w:tc>
          <w:tcPr>
            <w:tcW w:w="1742" w:type="dxa"/>
            <w:noWrap w:val="0"/>
            <w:vAlign w:val="center"/>
          </w:tcPr>
          <w:p w14:paraId="1744707B">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货物回收的约定</w:t>
            </w:r>
          </w:p>
        </w:tc>
        <w:tc>
          <w:tcPr>
            <w:tcW w:w="5170" w:type="dxa"/>
            <w:noWrap w:val="0"/>
            <w:vAlign w:val="center"/>
          </w:tcPr>
          <w:p w14:paraId="05AEFBFA">
            <w:pPr>
              <w:adjustRightInd w:val="0"/>
              <w:snapToGrid w:val="0"/>
              <w:jc w:val="left"/>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3F22E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5C518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6E5C9A0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）项</w:t>
            </w:r>
          </w:p>
        </w:tc>
        <w:tc>
          <w:tcPr>
            <w:tcW w:w="1742" w:type="dxa"/>
            <w:noWrap w:val="0"/>
            <w:vAlign w:val="center"/>
          </w:tcPr>
          <w:p w14:paraId="7A898C2C">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乙方提供的其他服务</w:t>
            </w:r>
          </w:p>
        </w:tc>
        <w:tc>
          <w:tcPr>
            <w:tcW w:w="5170" w:type="dxa"/>
            <w:noWrap w:val="0"/>
            <w:vAlign w:val="center"/>
          </w:tcPr>
          <w:p w14:paraId="78C66805">
            <w:pPr>
              <w:adjustRightInd w:val="0"/>
              <w:snapToGrid w:val="0"/>
              <w:jc w:val="left"/>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4503E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27F8A3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5BD662EB">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1款</w:t>
            </w:r>
          </w:p>
        </w:tc>
        <w:tc>
          <w:tcPr>
            <w:tcW w:w="1742" w:type="dxa"/>
            <w:noWrap w:val="0"/>
            <w:vAlign w:val="center"/>
          </w:tcPr>
          <w:p w14:paraId="140D086F">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修理、重作、更换相关具体规定</w:t>
            </w:r>
          </w:p>
        </w:tc>
        <w:tc>
          <w:tcPr>
            <w:tcW w:w="5170" w:type="dxa"/>
            <w:noWrap w:val="0"/>
            <w:vAlign w:val="center"/>
          </w:tcPr>
          <w:p w14:paraId="07333079">
            <w:pPr>
              <w:adjustRightInd w:val="0"/>
              <w:snapToGrid w:val="0"/>
              <w:jc w:val="left"/>
              <w:rPr>
                <w:rFonts w:hint="default" w:ascii="Times New Roman" w:hAnsi="Times New Roman" w:cs="Times New Roman"/>
                <w:color w:val="auto"/>
                <w:highlight w:val="none"/>
              </w:rPr>
            </w:pPr>
            <w:r>
              <w:rPr>
                <w:rFonts w:ascii="Times New Roman" w:hAnsi="Times New Roman" w:cs="Times New Roman"/>
                <w:color w:val="auto"/>
                <w:lang w:eastAsia="zh-CN"/>
              </w:rPr>
              <w:t>合同约定的期限内修理、重作、更换</w:t>
            </w:r>
          </w:p>
        </w:tc>
      </w:tr>
      <w:tr w14:paraId="609F92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9EAA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103134B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.2（2）项</w:t>
            </w:r>
          </w:p>
        </w:tc>
        <w:tc>
          <w:tcPr>
            <w:tcW w:w="1742" w:type="dxa"/>
            <w:noWrap w:val="0"/>
            <w:vAlign w:val="center"/>
          </w:tcPr>
          <w:p w14:paraId="68BBF75A">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迟延交货赔偿费</w:t>
            </w:r>
          </w:p>
        </w:tc>
        <w:tc>
          <w:tcPr>
            <w:tcW w:w="5170" w:type="dxa"/>
            <w:noWrap w:val="0"/>
            <w:vAlign w:val="center"/>
          </w:tcPr>
          <w:p w14:paraId="25019FFA">
            <w:pPr>
              <w:adjustRightInd w:val="0"/>
              <w:snapToGrid w:val="0"/>
              <w:jc w:val="left"/>
              <w:rPr>
                <w:rFonts w:hint="default" w:ascii="Times New Roman" w:hAnsi="Times New Roman" w:cs="Times New Roman"/>
                <w:color w:val="auto"/>
                <w:highlight w:val="none"/>
                <w:u w:val="single"/>
              </w:rPr>
            </w:pPr>
            <w:r>
              <w:rPr>
                <w:rFonts w:ascii="Times New Roman" w:hAnsi="Times New Roman" w:cs="Times New Roman"/>
                <w:color w:val="auto"/>
                <w:u w:val="single"/>
                <w:lang w:eastAsia="zh-CN"/>
              </w:rPr>
              <w:t>5%违约金</w:t>
            </w:r>
          </w:p>
        </w:tc>
      </w:tr>
      <w:tr w14:paraId="634CF9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5F027F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2475DDC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3款</w:t>
            </w:r>
          </w:p>
        </w:tc>
        <w:tc>
          <w:tcPr>
            <w:tcW w:w="1742" w:type="dxa"/>
            <w:noWrap w:val="0"/>
            <w:vAlign w:val="center"/>
          </w:tcPr>
          <w:p w14:paraId="1C289A42">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逾期付款利息</w:t>
            </w:r>
          </w:p>
        </w:tc>
        <w:tc>
          <w:tcPr>
            <w:tcW w:w="5170" w:type="dxa"/>
            <w:noWrap w:val="0"/>
            <w:vAlign w:val="center"/>
          </w:tcPr>
          <w:p w14:paraId="737E3EF4">
            <w:pPr>
              <w:adjustRightInd w:val="0"/>
              <w:snapToGrid w:val="0"/>
              <w:jc w:val="left"/>
              <w:rPr>
                <w:rFonts w:hint="eastAsia" w:ascii="Times New Roman" w:hAnsi="Times New Roman" w:eastAsia="Arial Unicode MS"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w:t>
            </w:r>
          </w:p>
        </w:tc>
      </w:tr>
      <w:tr w14:paraId="561167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ECA982A">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70D5F506">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C5A957A">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其他违约责任</w:t>
            </w:r>
          </w:p>
        </w:tc>
        <w:tc>
          <w:tcPr>
            <w:tcW w:w="5170" w:type="dxa"/>
            <w:tcBorders>
              <w:left w:val="single" w:color="auto" w:sz="2" w:space="0"/>
              <w:bottom w:val="single" w:color="auto" w:sz="2" w:space="0"/>
            </w:tcBorders>
            <w:noWrap w:val="0"/>
            <w:vAlign w:val="center"/>
          </w:tcPr>
          <w:p w14:paraId="64F8C5DB">
            <w:pPr>
              <w:adjustRightInd w:val="0"/>
              <w:snapToGrid w:val="0"/>
              <w:jc w:val="left"/>
              <w:rPr>
                <w:rFonts w:hint="default" w:ascii="Times New Roman" w:hAnsi="Times New Roman" w:cs="Times New Roman"/>
                <w:color w:val="auto"/>
                <w:highlight w:val="none"/>
                <w:u w:val="single"/>
              </w:rPr>
            </w:pPr>
            <w:r>
              <w:rPr>
                <w:rFonts w:ascii="Times New Roman" w:hAnsi="Times New Roman" w:cs="Times New Roman"/>
                <w:color w:val="auto"/>
                <w:u w:val="single"/>
              </w:rPr>
              <w:t>乙方应对提供的货物（设备）在使用过程中给甲方或任何第三方造成的人身伤害或财产损失应当承担全部责任</w:t>
            </w:r>
          </w:p>
        </w:tc>
      </w:tr>
      <w:tr w14:paraId="00784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83F131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4C0C4D1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19</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C31D8F0">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解决争议的方法</w:t>
            </w:r>
          </w:p>
        </w:tc>
        <w:tc>
          <w:tcPr>
            <w:tcW w:w="5170" w:type="dxa"/>
            <w:tcBorders>
              <w:top w:val="single" w:color="auto" w:sz="2" w:space="0"/>
              <w:left w:val="single" w:color="auto" w:sz="2" w:space="0"/>
            </w:tcBorders>
            <w:noWrap w:val="0"/>
            <w:vAlign w:val="center"/>
          </w:tcPr>
          <w:p w14:paraId="6C3DC789">
            <w:pPr>
              <w:autoSpaceDE w:val="0"/>
              <w:autoSpaceDN w:val="0"/>
              <w:adjustRightInd w:val="0"/>
              <w:snapToGrid w:val="0"/>
              <w:spacing w:line="400" w:lineRule="exact"/>
              <w:jc w:val="left"/>
              <w:rPr>
                <w:rFonts w:hint="default" w:ascii="Times New Roman" w:hAnsi="Times New Roman" w:eastAsia="宋体" w:cs="Times New Roman"/>
                <w:iCs/>
                <w:color w:val="auto"/>
                <w:highlight w:val="none"/>
              </w:rPr>
            </w:pPr>
            <w:r>
              <w:rPr>
                <w:rFonts w:hint="default" w:ascii="Times New Roman" w:hAnsi="Times New Roman" w:eastAsia="宋体" w:cs="Times New Roman"/>
                <w:iCs/>
                <w:color w:val="auto"/>
                <w:highlight w:val="none"/>
              </w:rPr>
              <w:t>因本合同及合同有关事项发生的争议，按下列第</w:t>
            </w:r>
            <w:r>
              <w:rPr>
                <w:rFonts w:hint="default" w:ascii="Times New Roman" w:hAnsi="Times New Roman" w:eastAsia="宋体" w:cs="Times New Roman"/>
                <w:iCs/>
                <w:color w:val="auto"/>
                <w:highlight w:val="none"/>
                <w:u w:val="single"/>
              </w:rPr>
              <w:t xml:space="preserve">（2）  </w:t>
            </w:r>
            <w:r>
              <w:rPr>
                <w:rFonts w:hint="default" w:ascii="Times New Roman" w:hAnsi="Times New Roman" w:eastAsia="宋体" w:cs="Times New Roman"/>
                <w:iCs/>
                <w:color w:val="auto"/>
                <w:highlight w:val="none"/>
              </w:rPr>
              <w:t>种方式解决：</w:t>
            </w:r>
          </w:p>
          <w:p w14:paraId="51988823">
            <w:pPr>
              <w:autoSpaceDE w:val="0"/>
              <w:autoSpaceDN w:val="0"/>
              <w:adjustRightInd w:val="0"/>
              <w:snapToGrid w:val="0"/>
              <w:spacing w:line="400" w:lineRule="exact"/>
              <w:jc w:val="left"/>
              <w:rPr>
                <w:rFonts w:hint="default" w:ascii="Times New Roman" w:hAnsi="Times New Roman" w:eastAsia="宋体" w:cs="Times New Roman"/>
                <w:iCs/>
                <w:color w:val="auto"/>
                <w:highlight w:val="none"/>
              </w:rPr>
            </w:pPr>
            <w:r>
              <w:rPr>
                <w:rFonts w:hint="default" w:ascii="Times New Roman" w:hAnsi="Times New Roman" w:eastAsia="宋体" w:cs="Times New Roman"/>
                <w:iCs/>
                <w:color w:val="auto"/>
                <w:highlight w:val="none"/>
              </w:rPr>
              <w:t>（1）向</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rPr>
              <w:t>仲裁委员会申请仲裁，仲裁地点为</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rPr>
              <w:t>；</w:t>
            </w:r>
          </w:p>
          <w:p w14:paraId="7D14F3BF">
            <w:pPr>
              <w:adjustRightInd w:val="0"/>
              <w:snapToGrid w:val="0"/>
              <w:jc w:val="left"/>
              <w:rPr>
                <w:rFonts w:hint="default" w:ascii="Times New Roman" w:hAnsi="Times New Roman" w:cs="Times New Roman"/>
                <w:color w:val="auto"/>
                <w:highlight w:val="none"/>
                <w:u w:val="single"/>
              </w:rPr>
            </w:pPr>
            <w:r>
              <w:rPr>
                <w:rFonts w:hint="default" w:ascii="Times New Roman" w:hAnsi="Times New Roman" w:eastAsia="宋体" w:cs="Times New Roman"/>
                <w:iCs/>
                <w:color w:val="auto"/>
                <w:highlight w:val="none"/>
              </w:rPr>
              <w:t>（2）向</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u w:val="single"/>
                <w:lang w:eastAsia="zh-CN"/>
              </w:rPr>
              <w:t>甲方所在地</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rPr>
              <w:t>人民法院起诉。</w:t>
            </w:r>
          </w:p>
        </w:tc>
      </w:tr>
      <w:tr w14:paraId="7F489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2A03D6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14:paraId="2D00AB5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第2</w:t>
            </w:r>
            <w:r>
              <w:rPr>
                <w:rFonts w:hint="default" w:ascii="Times New Roman" w:hAnsi="Times New Roman" w:cs="Times New Roman"/>
                <w:color w:val="auto"/>
                <w:highlight w:val="none"/>
                <w:lang w:val="en-US" w:eastAsia="zh-CN"/>
              </w:rPr>
              <w:t>3.1</w:t>
            </w:r>
            <w:r>
              <w:rPr>
                <w:rFonts w:hint="default" w:ascii="Times New Roman" w:hAnsi="Times New Roman" w:cs="Times New Roman"/>
                <w:color w:val="auto"/>
                <w:highlight w:val="none"/>
                <w:lang w:eastAsia="zh-CN"/>
              </w:rPr>
              <w:t>款</w:t>
            </w:r>
          </w:p>
        </w:tc>
        <w:tc>
          <w:tcPr>
            <w:tcW w:w="1742" w:type="dxa"/>
            <w:noWrap w:val="0"/>
            <w:vAlign w:val="center"/>
          </w:tcPr>
          <w:p w14:paraId="23F3C231">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bCs/>
                <w:color w:val="auto"/>
                <w:highlight w:val="none"/>
                <w:lang w:eastAsia="zh-CN"/>
              </w:rPr>
              <w:t>其他专用条款</w:t>
            </w:r>
          </w:p>
        </w:tc>
        <w:tc>
          <w:tcPr>
            <w:tcW w:w="5170" w:type="dxa"/>
            <w:noWrap w:val="0"/>
            <w:vAlign w:val="center"/>
          </w:tcPr>
          <w:p w14:paraId="2C4BBC3C">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bl>
    <w:p w14:paraId="0CF43B9B">
      <w:pPr>
        <w:widowControl w:val="0"/>
        <w:spacing w:before="240" w:after="60"/>
        <w:jc w:val="left"/>
        <w:rPr>
          <w:rFonts w:hint="default" w:ascii="Times New Roman" w:hAnsi="Times New Roman" w:eastAsia="宋体" w:cs="Times New Roman"/>
          <w:b/>
          <w:bCs/>
          <w:color w:val="auto"/>
          <w:sz w:val="30"/>
          <w:szCs w:val="30"/>
          <w:highlight w:val="none"/>
          <w:lang w:val="en-US" w:eastAsia="zh-CN"/>
        </w:rPr>
      </w:pPr>
    </w:p>
    <w:p w14:paraId="1F09F013">
      <w:pPr>
        <w:widowControl w:val="0"/>
        <w:spacing w:before="240" w:after="60"/>
        <w:jc w:val="left"/>
        <w:rPr>
          <w:rFonts w:hint="default" w:ascii="Times New Roman" w:hAnsi="Times New Roman" w:eastAsia="宋体" w:cs="Times New Roman"/>
          <w:b/>
          <w:bCs/>
          <w:color w:val="auto"/>
          <w:sz w:val="30"/>
          <w:szCs w:val="30"/>
          <w:highlight w:val="none"/>
          <w:lang w:val="en-US" w:eastAsia="zh-CN"/>
        </w:rPr>
      </w:pPr>
    </w:p>
    <w:p w14:paraId="39E22C0E">
      <w:pPr>
        <w:widowControl w:val="0"/>
        <w:spacing w:before="240" w:after="60"/>
        <w:jc w:val="left"/>
        <w:rPr>
          <w:rFonts w:hint="default" w:ascii="Times New Roman" w:hAnsi="Times New Roman" w:eastAsia="宋体" w:cs="Times New Roman"/>
          <w:b/>
          <w:bCs/>
          <w:color w:val="auto"/>
          <w:sz w:val="28"/>
          <w:szCs w:val="24"/>
          <w:highlight w:val="none"/>
          <w:lang w:val="en-US" w:eastAsia="zh-CN"/>
        </w:rPr>
      </w:pPr>
      <w:r>
        <w:rPr>
          <w:rFonts w:hint="default" w:ascii="Times New Roman" w:hAnsi="Times New Roman" w:eastAsia="宋体" w:cs="Times New Roman"/>
          <w:b/>
          <w:bCs/>
          <w:color w:val="auto"/>
          <w:sz w:val="30"/>
          <w:szCs w:val="30"/>
          <w:highlight w:val="none"/>
          <w:lang w:val="en-US" w:eastAsia="zh-CN"/>
        </w:rPr>
        <w:br w:type="page"/>
      </w:r>
      <w:r>
        <w:rPr>
          <w:rFonts w:hint="default" w:ascii="Times New Roman" w:hAnsi="Times New Roman" w:eastAsia="宋体" w:cs="Times New Roman"/>
          <w:b/>
          <w:bCs/>
          <w:color w:val="auto"/>
          <w:sz w:val="30"/>
          <w:szCs w:val="30"/>
          <w:highlight w:val="none"/>
          <w:lang w:val="en-US" w:eastAsia="zh-CN"/>
        </w:rPr>
        <w:t>附件1：河南省政府采购合同融资政策告知函</w:t>
      </w:r>
      <w:bookmarkEnd w:id="438"/>
      <w:bookmarkEnd w:id="439"/>
      <w:bookmarkEnd w:id="440"/>
      <w:bookmarkEnd w:id="441"/>
      <w:bookmarkEnd w:id="442"/>
      <w:bookmarkEnd w:id="443"/>
      <w:bookmarkEnd w:id="444"/>
      <w:bookmarkEnd w:id="445"/>
      <w:bookmarkEnd w:id="446"/>
      <w:bookmarkEnd w:id="447"/>
      <w:bookmarkEnd w:id="448"/>
      <w:bookmarkEnd w:id="449"/>
    </w:p>
    <w:p w14:paraId="6BDEF441">
      <w:pPr>
        <w:widowControl w:val="0"/>
        <w:spacing w:before="240" w:after="60"/>
        <w:jc w:val="left"/>
        <w:rPr>
          <w:rFonts w:hint="default" w:ascii="Times New Roman" w:hAnsi="Times New Roman" w:eastAsia="宋体" w:cs="Times New Roman"/>
          <w:b/>
          <w:bCs/>
          <w:color w:val="auto"/>
          <w:sz w:val="28"/>
          <w:szCs w:val="24"/>
          <w:highlight w:val="none"/>
          <w:lang w:val="en-US" w:eastAsia="zh-CN"/>
        </w:rPr>
      </w:pPr>
    </w:p>
    <w:p w14:paraId="401DAC1E">
      <w:pPr>
        <w:jc w:val="center"/>
        <w:rPr>
          <w:rFonts w:hint="default" w:ascii="Times New Roman" w:hAnsi="Times New Roman" w:eastAsia="宋体" w:cs="Times New Roman"/>
          <w:b/>
          <w:bCs/>
          <w:color w:val="auto"/>
          <w:sz w:val="36"/>
          <w:szCs w:val="28"/>
          <w:highlight w:val="none"/>
          <w:lang w:val="en-US" w:eastAsia="zh-CN"/>
        </w:rPr>
      </w:pPr>
      <w:bookmarkStart w:id="452" w:name="_Toc1740618990_WPSOffice_Level1"/>
      <w:bookmarkStart w:id="453" w:name="_Toc285380293_WPSOffice_Level1"/>
      <w:bookmarkStart w:id="454" w:name="_Toc495162933_WPSOffice_Level2"/>
      <w:bookmarkStart w:id="455" w:name="_Toc1775221587_WPSOffice_Level1"/>
      <w:r>
        <w:rPr>
          <w:rFonts w:hint="default" w:ascii="Times New Roman" w:hAnsi="Times New Roman" w:eastAsia="宋体" w:cs="Times New Roman"/>
          <w:b/>
          <w:bCs/>
          <w:color w:val="auto"/>
          <w:sz w:val="36"/>
          <w:szCs w:val="28"/>
          <w:highlight w:val="none"/>
          <w:lang w:val="en-US" w:eastAsia="zh-CN"/>
        </w:rPr>
        <w:t>河南省政府采购合同融资政策告知函</w:t>
      </w:r>
      <w:bookmarkEnd w:id="452"/>
      <w:bookmarkEnd w:id="453"/>
      <w:bookmarkEnd w:id="454"/>
      <w:bookmarkEnd w:id="455"/>
    </w:p>
    <w:p w14:paraId="4ADD262D">
      <w:pPr>
        <w:widowControl w:val="0"/>
        <w:rPr>
          <w:rFonts w:hint="default" w:ascii="Times New Roman" w:hAnsi="Times New Roman" w:eastAsia="仿宋" w:cs="Times New Roman"/>
          <w:color w:val="auto"/>
          <w:sz w:val="32"/>
          <w:szCs w:val="32"/>
          <w:highlight w:val="none"/>
          <w:lang w:val="en-US" w:eastAsia="zh-CN"/>
        </w:rPr>
      </w:pPr>
    </w:p>
    <w:p w14:paraId="09BD193D">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各供应商：</w:t>
      </w:r>
    </w:p>
    <w:p w14:paraId="5AB43C63">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欢迎贵公司参与河南省政府采购活动！</w:t>
      </w:r>
    </w:p>
    <w:p w14:paraId="5492A7AC">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政府采购合同融资是河南省财政厅支持中小微企业发展，针对参与政府采购活动的供应商融资难、融资贵问题推出的一项融资政策。贵公司若成为本次政府采购项目的</w:t>
      </w:r>
      <w:r>
        <w:rPr>
          <w:rFonts w:hint="eastAsia" w:ascii="Times New Roman" w:hAnsi="Times New Roman" w:eastAsia="仿宋_GB2312" w:cs="Times New Roman"/>
          <w:color w:val="auto"/>
          <w:sz w:val="28"/>
          <w:szCs w:val="28"/>
          <w:highlight w:val="none"/>
          <w:lang w:val="en-US" w:eastAsia="zh-CN"/>
        </w:rPr>
        <w:t>中标</w:t>
      </w:r>
      <w:r>
        <w:rPr>
          <w:rFonts w:hint="default" w:ascii="Times New Roman" w:hAnsi="Times New Roman" w:eastAsia="仿宋_GB2312" w:cs="Times New Roman"/>
          <w:color w:val="auto"/>
          <w:sz w:val="28"/>
          <w:szCs w:val="28"/>
          <w:highlight w:val="none"/>
          <w:lang w:val="en-US" w:eastAsia="zh-CN"/>
        </w:rPr>
        <w:t>成交供应商，可持政府采购合同向金融机构申请贷款，无需抵押、担保，融资机构将根据《河南省政府采购合同融资工作实施方案》（豫财购[2017]10号），按照双方自愿的原则提供便捷、优惠的贷款服务。</w:t>
      </w:r>
    </w:p>
    <w:p w14:paraId="513480E9">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贷款渠道和提供贷款的金融机构，可在河南省政府采购网“河南省政府采购合同融资平台”查询联系。</w:t>
      </w:r>
    </w:p>
    <w:p w14:paraId="238C3CF8">
      <w:pPr>
        <w:spacing w:line="360" w:lineRule="auto"/>
        <w:ind w:left="1080" w:hanging="540"/>
        <w:jc w:val="center"/>
        <w:rPr>
          <w:rFonts w:hint="default" w:ascii="Times New Roman" w:hAnsi="Times New Roman" w:eastAsia="仿宋_GB2312" w:cs="Times New Roman"/>
          <w:color w:val="auto"/>
          <w:sz w:val="28"/>
          <w:szCs w:val="28"/>
          <w:highlight w:val="none"/>
          <w:lang w:val="en-US"/>
        </w:rPr>
      </w:pPr>
    </w:p>
    <w:p w14:paraId="45A986C3">
      <w:pPr>
        <w:rPr>
          <w:rFonts w:hint="default" w:ascii="Times New Roman" w:hAnsi="Times New Roman" w:eastAsia="宋体" w:cs="Times New Roman"/>
          <w:b/>
          <w:bCs/>
          <w:color w:val="auto"/>
          <w:sz w:val="36"/>
          <w:szCs w:val="36"/>
          <w:highlight w:val="none"/>
        </w:rPr>
      </w:pPr>
    </w:p>
    <w:p w14:paraId="35938E6D">
      <w:pPr>
        <w:spacing w:line="616" w:lineRule="exact"/>
        <w:ind w:right="86"/>
        <w:jc w:val="center"/>
        <w:rPr>
          <w:rFonts w:hint="default" w:ascii="Times New Roman" w:hAnsi="Times New Roman" w:cs="Times New Roman"/>
          <w:b/>
          <w:color w:val="auto"/>
          <w:sz w:val="52"/>
          <w:szCs w:val="52"/>
          <w:highlight w:val="none"/>
          <w:lang w:eastAsia="zh-CN"/>
        </w:rPr>
      </w:pPr>
    </w:p>
    <w:p w14:paraId="69C29BF3">
      <w:pPr>
        <w:spacing w:line="360" w:lineRule="auto"/>
        <w:jc w:val="left"/>
        <w:rPr>
          <w:rFonts w:hint="default" w:ascii="Times New Roman" w:hAnsi="Times New Roman" w:cs="Times New Roman"/>
          <w:b/>
          <w:bCs/>
          <w:color w:val="auto"/>
          <w:sz w:val="28"/>
          <w:szCs w:val="28"/>
          <w:highlight w:val="none"/>
        </w:rPr>
        <w:sectPr>
          <w:headerReference r:id="rId8" w:type="default"/>
          <w:footerReference r:id="rId9" w:type="default"/>
          <w:pgSz w:w="11900" w:h="16840"/>
          <w:pgMar w:top="1440" w:right="1797" w:bottom="1440" w:left="1797" w:header="851" w:footer="992" w:gutter="0"/>
          <w:cols w:space="720" w:num="1"/>
          <w:docGrid w:linePitch="286" w:charSpace="0"/>
        </w:sectPr>
      </w:pPr>
    </w:p>
    <w:p w14:paraId="49A24BFD">
      <w:pPr>
        <w:rPr>
          <w:rFonts w:hint="default" w:ascii="Times New Roman" w:hAnsi="Times New Roman" w:eastAsia="黑体" w:cs="Times New Roman"/>
          <w:color w:val="auto"/>
          <w:sz w:val="28"/>
          <w:szCs w:val="28"/>
          <w:highlight w:val="none"/>
          <w:lang w:eastAsia="zh-CN"/>
        </w:rPr>
      </w:pPr>
      <w:bookmarkStart w:id="456" w:name="_Toc898079186_WPSOffice_Level3"/>
      <w:r>
        <w:rPr>
          <w:rFonts w:hint="default" w:ascii="Times New Roman" w:hAnsi="Times New Roman" w:cs="Times New Roman"/>
          <w:b/>
          <w:bCs/>
          <w:color w:val="auto"/>
          <w:sz w:val="32"/>
          <w:szCs w:val="32"/>
          <w:highlight w:val="none"/>
          <w:lang w:eastAsia="zh-CN"/>
        </w:rPr>
        <w:t>附：</w:t>
      </w:r>
      <w:bookmarkEnd w:id="456"/>
    </w:p>
    <w:p w14:paraId="1838E2B2">
      <w:pPr>
        <w:jc w:val="center"/>
        <w:rPr>
          <w:rFonts w:hint="default" w:ascii="Times New Roman" w:hAnsi="Times New Roman" w:cs="Times New Roman"/>
          <w:b/>
          <w:bCs/>
          <w:color w:val="auto"/>
          <w:sz w:val="32"/>
          <w:szCs w:val="32"/>
          <w:highlight w:val="none"/>
          <w:lang w:eastAsia="zh-CN"/>
        </w:rPr>
      </w:pPr>
      <w:bookmarkStart w:id="457" w:name="_Toc658018444_WPSOffice_Level2"/>
      <w:bookmarkStart w:id="458" w:name="_Toc347624563"/>
      <w:bookmarkStart w:id="459" w:name="_Toc853194655"/>
      <w:bookmarkStart w:id="460" w:name="_Toc1587242122"/>
      <w:r>
        <w:rPr>
          <w:rFonts w:hint="default" w:ascii="Times New Roman" w:hAnsi="Times New Roman" w:cs="Times New Roman"/>
          <w:b/>
          <w:bCs/>
          <w:color w:val="auto"/>
          <w:sz w:val="32"/>
          <w:szCs w:val="32"/>
          <w:highlight w:val="none"/>
          <w:lang w:eastAsia="zh-CN"/>
        </w:rPr>
        <w:t>关于印发中小企业划型标准规定的通知</w:t>
      </w:r>
      <w:bookmarkEnd w:id="457"/>
      <w:bookmarkEnd w:id="458"/>
      <w:bookmarkEnd w:id="459"/>
      <w:bookmarkEnd w:id="460"/>
    </w:p>
    <w:p w14:paraId="070DE3E7">
      <w:pPr>
        <w:pStyle w:val="47"/>
        <w:spacing w:line="480" w:lineRule="exact"/>
        <w:jc w:val="center"/>
        <w:rPr>
          <w:rFonts w:hint="default" w:ascii="Times New Roman" w:hAnsi="Times New Roman" w:eastAsia="仿宋_GB2312" w:cs="Times New Roman"/>
          <w:color w:val="auto"/>
          <w:sz w:val="28"/>
          <w:szCs w:val="28"/>
          <w:highlight w:val="none"/>
        </w:rPr>
      </w:pPr>
      <w:bookmarkStart w:id="461" w:name="_Toc1413325678_WPSOffice_Level3"/>
      <w:r>
        <w:rPr>
          <w:rFonts w:hint="default" w:ascii="Times New Roman" w:hAnsi="Times New Roman" w:eastAsia="仿宋_GB2312" w:cs="Times New Roman"/>
          <w:color w:val="auto"/>
          <w:sz w:val="28"/>
          <w:szCs w:val="28"/>
          <w:highlight w:val="none"/>
        </w:rPr>
        <w:t>工信部联企业[2011]300号</w:t>
      </w:r>
      <w:bookmarkEnd w:id="461"/>
    </w:p>
    <w:p w14:paraId="464D6947">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各省、自治区、直辖市人民政府，国务院各部委、各直属机构及有关单位：</w:t>
      </w:r>
    </w:p>
    <w:p w14:paraId="57AA908A">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A30ECDB">
      <w:pPr>
        <w:pStyle w:val="47"/>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工业和信息化部　国家统计局</w:t>
      </w:r>
    </w:p>
    <w:p w14:paraId="1198C6C3">
      <w:pPr>
        <w:pStyle w:val="47"/>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国家发展和改革委员会　财政部</w:t>
      </w:r>
    </w:p>
    <w:p w14:paraId="2C8D42A2">
      <w:pPr>
        <w:pStyle w:val="47"/>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二〇一一年六月十八日</w:t>
      </w:r>
    </w:p>
    <w:p w14:paraId="08011658">
      <w:pPr>
        <w:jc w:val="lef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rPr>
        <w:br w:type="page"/>
      </w:r>
    </w:p>
    <w:p w14:paraId="095AD266">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 </w:t>
      </w:r>
    </w:p>
    <w:p w14:paraId="2C19EFE3">
      <w:pPr>
        <w:pStyle w:val="47"/>
        <w:spacing w:line="480" w:lineRule="exact"/>
        <w:jc w:val="center"/>
        <w:rPr>
          <w:rFonts w:hint="default" w:ascii="Times New Roman" w:hAnsi="Times New Roman" w:eastAsia="仿宋_GB2312" w:cs="Times New Roman"/>
          <w:color w:val="auto"/>
          <w:sz w:val="28"/>
          <w:szCs w:val="28"/>
          <w:highlight w:val="none"/>
        </w:rPr>
      </w:pPr>
      <w:bookmarkStart w:id="462" w:name="_Toc1817875417_WPSOffice_Level2"/>
      <w:r>
        <w:rPr>
          <w:rStyle w:val="53"/>
          <w:rFonts w:hint="default" w:ascii="Times New Roman" w:hAnsi="Times New Roman" w:eastAsia="仿宋_GB2312" w:cs="Times New Roman"/>
          <w:color w:val="auto"/>
          <w:sz w:val="28"/>
          <w:szCs w:val="28"/>
          <w:highlight w:val="none"/>
        </w:rPr>
        <w:t>中小企业划型标准规定</w:t>
      </w:r>
      <w:bookmarkEnd w:id="462"/>
    </w:p>
    <w:p w14:paraId="7743310C">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一、根据《中华人民共和国中小企业促进法》和《国务院关于进一步促进中小企业发展的若干意见》(国发〔2009〕36号)，制定本规定。</w:t>
      </w:r>
    </w:p>
    <w:p w14:paraId="06549F28">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二、中小企业划分为中型、小型、微型三种类型，具体标准根据企业从业人员、营业收入、资产总额等指标，结合行业特点制定。</w:t>
      </w:r>
    </w:p>
    <w:p w14:paraId="18525577">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CDDA4A">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四、各行业划型标准为：</w:t>
      </w:r>
    </w:p>
    <w:p w14:paraId="377AEDA6">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（一）农、林、牧、渔业。营业收入20000万元以下的为中小微型企业。其中，营业收入500万元及以上的为中型企业，营业收入50万元及以上的为小型企业，营业收入50万元以下的为微型企业。</w:t>
      </w:r>
    </w:p>
    <w:p w14:paraId="1A84AF30">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1BDBBB">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8A2870">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ED5A447">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EDC734">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A83A5E">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21BF34A">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C1A224">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99CB6B">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E75776">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E99C4A">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7988CB">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9E907A">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89E2AB">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967B93">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（十六）其他未列明行业。从业人员300人以下的为中小微型企业。其中，从业人员100人及以上的为中型企业；从业人员10人及以上的为小型企业；从业人员10人以下的为微型企业。</w:t>
      </w:r>
    </w:p>
    <w:p w14:paraId="682A6506">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五、企业类型的划分以统计部门的统计数据为依据。</w:t>
      </w:r>
    </w:p>
    <w:p w14:paraId="1498E21C">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六、本规定适用于在中华人民共和国境内依法设立的各类所有制和各种组织形式的企业。个体工商户和本规定以外的行业，参照本规定进行划型。</w:t>
      </w:r>
    </w:p>
    <w:p w14:paraId="54C75E88">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3ECEF24">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八、本规定由工业和信息化部、国家统计局会同有关部门根据《国民经济行业分类》修订情况和企业发展变化情况适时修订。</w:t>
      </w:r>
    </w:p>
    <w:p w14:paraId="0B370125">
      <w:pPr>
        <w:pStyle w:val="47"/>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九、本规定由工业和信息化部、国家统计局会同有关部门负责解释。</w:t>
      </w:r>
    </w:p>
    <w:p w14:paraId="4BC5A6B4">
      <w:pPr>
        <w:pStyle w:val="47"/>
        <w:spacing w:line="480" w:lineRule="exact"/>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28"/>
          <w:szCs w:val="28"/>
          <w:highlight w:val="none"/>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PMingLiU">
    <w:altName w:val="Perpetua Titling MT"/>
    <w:panose1 w:val="02020500000000000000"/>
    <w:charset w:val="00"/>
    <w:family w:val="auto"/>
    <w:pitch w:val="default"/>
    <w:sig w:usb0="00000000" w:usb1="00000000" w:usb2="00000016" w:usb3="00000000" w:csb0="00100001" w:csb1="00000000"/>
  </w:font>
  <w:font w:name="Perpetua Titling MT">
    <w:panose1 w:val="02020502060505020804"/>
    <w:charset w:val="00"/>
    <w:family w:val="auto"/>
    <w:pitch w:val="default"/>
    <w:sig w:usb0="00000003" w:usb1="00000000" w:usb2="00000000" w:usb3="00000000" w:csb0="20000001" w:csb1="00000000"/>
  </w:font>
  <w:font w:name="FangSong_GB2312">
    <w:altName w:val="仿宋"/>
    <w:panose1 w:val="02010609030101010101"/>
    <w:charset w:val="00"/>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5055">
    <w:pPr>
      <w:pStyle w:val="29"/>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7"/>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32C3F352">
                          <w:pPr>
                            <w:pStyle w:val="29"/>
                            <w:rPr>
                              <w:rFonts w:hint="default"/>
                            </w:rPr>
                          </w:pPr>
                          <w:r>
                            <w:fldChar w:fldCharType="begin"/>
                          </w:r>
                          <w:r>
                            <w:instrText xml:space="preserve"> PAGE  \* MERGEFORMAT </w:instrText>
                          </w:r>
                          <w:r>
                            <w:fldChar w:fldCharType="separate"/>
                          </w:r>
                          <w:r>
                            <w:rPr>
                              <w:rFonts w:hint="default"/>
                            </w:rPr>
                            <w:t>1</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WZEshzQEAAJYDAAAOAAAAAAAAAAEAIAAAACABAABkcnMv&#10;ZTJvRG9jLnhtbFBLBQYAAAAABgAGAFkBAABfBQAAAAA=&#10;">
              <v:fill on="f" focussize="0,0"/>
              <v:stroke on="f"/>
              <v:imagedata o:title=""/>
              <o:lock v:ext="edit" aspectratio="f"/>
              <v:textbox inset="0mm,0mm,0mm,0mm" style="mso-fit-shape-to-text:t;">
                <w:txbxContent>
                  <w:p w14:paraId="32C3F352">
                    <w:pPr>
                      <w:pStyle w:val="29"/>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27EE">
    <w:pPr>
      <w:pStyle w:val="29"/>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2AD0DA">
                          <w:pPr>
                            <w:pStyle w:val="29"/>
                            <w:rPr>
                              <w:rFonts w:hint="default"/>
                            </w:rPr>
                          </w:pPr>
                          <w:r>
                            <w:fldChar w:fldCharType="begin"/>
                          </w:r>
                          <w:r>
                            <w:instrText xml:space="preserve"> PAGE  \* MERGEFORMAT </w:instrText>
                          </w:r>
                          <w:r>
                            <w:fldChar w:fldCharType="separate"/>
                          </w:r>
                          <w:r>
                            <w:rPr>
                              <w:rFonts w:hint="default"/>
                            </w:rP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7ZI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y+2SPIAQAAmQMAAA4AAAAAAAAAAQAgAAAAHgEAAGRycy9lMm9Eb2Mu&#10;eG1sUEsFBgAAAAAGAAYAWQEAAFgFAAAAAA==&#10;">
              <v:fill on="f" focussize="0,0"/>
              <v:stroke on="f"/>
              <v:imagedata o:title=""/>
              <o:lock v:ext="edit" aspectratio="f"/>
              <v:textbox inset="0mm,0mm,0mm,0mm" style="mso-fit-shape-to-text:t;">
                <w:txbxContent>
                  <w:p w14:paraId="6F2AD0DA">
                    <w:pPr>
                      <w:pStyle w:val="29"/>
                      <w:rPr>
                        <w:rFonts w:hint="default"/>
                      </w:rPr>
                    </w:pPr>
                    <w:r>
                      <w:fldChar w:fldCharType="begin"/>
                    </w:r>
                    <w:r>
                      <w:instrText xml:space="preserve"> PAGE  \* MERGEFORMAT </w:instrText>
                    </w:r>
                    <w:r>
                      <w:fldChar w:fldCharType="separate"/>
                    </w:r>
                    <w:r>
                      <w:rPr>
                        <w:rFonts w:hint="default"/>
                      </w:rP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BE43C">
    <w:pPr>
      <w:pStyle w:val="29"/>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D86DA">
                          <w:pPr>
                            <w:pStyle w:val="29"/>
                            <w:rPr>
                              <w:rFonts w:hint="default"/>
                            </w:rPr>
                          </w:pPr>
                          <w:r>
                            <w:fldChar w:fldCharType="begin"/>
                          </w:r>
                          <w:r>
                            <w:instrText xml:space="preserve"> PAGE  \* MERGEFORMAT </w:instrText>
                          </w:r>
                          <w:r>
                            <w:fldChar w:fldCharType="separate"/>
                          </w:r>
                          <w:r>
                            <w:rPr>
                              <w:rFonts w:hint="default"/>
                            </w:rPr>
                            <w:t>48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aTb8g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DGk2/IAQAAmQMAAA4AAAAAAAAAAQAgAAAAHgEAAGRycy9lMm9Eb2Mu&#10;eG1sUEsFBgAAAAAGAAYAWQEAAFgFAAAAAA==&#10;">
              <v:fill on="f" focussize="0,0"/>
              <v:stroke on="f"/>
              <v:imagedata o:title=""/>
              <o:lock v:ext="edit" aspectratio="f"/>
              <v:textbox inset="0mm,0mm,0mm,0mm" style="mso-fit-shape-to-text:t;">
                <w:txbxContent>
                  <w:p w14:paraId="4CCD86DA">
                    <w:pPr>
                      <w:pStyle w:val="29"/>
                      <w:rPr>
                        <w:rFonts w:hint="default"/>
                      </w:rPr>
                    </w:pPr>
                    <w:r>
                      <w:fldChar w:fldCharType="begin"/>
                    </w:r>
                    <w:r>
                      <w:instrText xml:space="preserve"> PAGE  \* MERGEFORMAT </w:instrText>
                    </w:r>
                    <w:r>
                      <w:fldChar w:fldCharType="separate"/>
                    </w:r>
                    <w:r>
                      <w:rPr>
                        <w:rFonts w:hint="default"/>
                      </w:rP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49D3">
    <w:pPr>
      <w:pStyle w:val="29"/>
      <w:ind w:right="360"/>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4E7B2C">
                          <w:pPr>
                            <w:pStyle w:val="29"/>
                            <w:rPr>
                              <w:rFonts w:hint="default"/>
                            </w:rPr>
                          </w:pPr>
                          <w:r>
                            <w:fldChar w:fldCharType="begin"/>
                          </w:r>
                          <w:r>
                            <w:instrText xml:space="preserve"> PAGE  \* MERGEFORMAT </w:instrText>
                          </w:r>
                          <w:r>
                            <w:fldChar w:fldCharType="separate"/>
                          </w:r>
                          <w:r>
                            <w:rPr>
                              <w:rFonts w:hint="default"/>
                            </w:rPr>
                            <w:t>70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14:paraId="494E7B2C">
                    <w:pPr>
                      <w:pStyle w:val="29"/>
                      <w:rPr>
                        <w:rFonts w:hint="default"/>
                      </w:rPr>
                    </w:pPr>
                    <w:r>
                      <w:fldChar w:fldCharType="begin"/>
                    </w:r>
                    <w:r>
                      <w:instrText xml:space="preserve"> PAGE  \* MERGEFORMAT </w:instrText>
                    </w:r>
                    <w:r>
                      <w:fldChar w:fldCharType="separate"/>
                    </w:r>
                    <w:r>
                      <w:rPr>
                        <w:rFonts w:hint="default"/>
                      </w:rPr>
                      <w:t>70</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277879">
                          <w:pPr>
                            <w:rPr>
                              <w:rFonts w:hint="default"/>
                            </w:rP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HkFPT0QEAAKMDAAAOAAAAAAAAAAEAIAAAAB8BAABk&#10;cnMvZTJvRG9jLnhtbFBLBQYAAAAABgAGAFkBAABiBQAAAAA=&#10;">
              <v:fill on="f" focussize="0,0"/>
              <v:stroke on="f" weight="0.5pt"/>
              <v:imagedata o:title=""/>
              <o:lock v:ext="edit" aspectratio="f"/>
              <v:textbox inset="0mm,0mm,0mm,0mm" style="mso-fit-shape-to-text:t;">
                <w:txbxContent>
                  <w:p w14:paraId="5F277879">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DFA5">
    <w:pPr>
      <w:pStyle w:val="31"/>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D025">
    <w:pPr>
      <w:pStyle w:val="2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6CE6">
    <w:pPr>
      <w:pStyle w:val="31"/>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3CBA"/>
    <w:multiLevelType w:val="singleLevel"/>
    <w:tmpl w:val="A5E93CBA"/>
    <w:lvl w:ilvl="0" w:tentative="0">
      <w:start w:val="5"/>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B61949"/>
    <w:multiLevelType w:val="singleLevel"/>
    <w:tmpl w:val="CDB61949"/>
    <w:lvl w:ilvl="0" w:tentative="0">
      <w:start w:val="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BB86F32"/>
    <w:multiLevelType w:val="singleLevel"/>
    <w:tmpl w:val="DBB86F32"/>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BEDCC8"/>
    <w:multiLevelType w:val="singleLevel"/>
    <w:tmpl w:val="F6BEDCC8"/>
    <w:lvl w:ilvl="0" w:tentative="0">
      <w:start w:val="2"/>
      <w:numFmt w:val="chineseCounting"/>
      <w:suff w:val="nothing"/>
      <w:lvlText w:val="%1、"/>
      <w:lvlJc w:val="left"/>
      <w:rPr>
        <w:rFonts w:hint="eastAsia"/>
      </w:rPr>
    </w:lvl>
  </w:abstractNum>
  <w:abstractNum w:abstractNumId="9">
    <w:nsid w:val="F6FB636C"/>
    <w:multiLevelType w:val="singleLevel"/>
    <w:tmpl w:val="F6FB636C"/>
    <w:lvl w:ilvl="0" w:tentative="0">
      <w:start w:val="28"/>
      <w:numFmt w:val="decimal"/>
      <w:suff w:val="space"/>
      <w:lvlText w:val="%1."/>
      <w:lvlJc w:val="left"/>
    </w:lvl>
  </w:abstractNum>
  <w:abstractNum w:abstractNumId="10">
    <w:nsid w:val="F7F65B83"/>
    <w:multiLevelType w:val="singleLevel"/>
    <w:tmpl w:val="F7F65B83"/>
    <w:lvl w:ilvl="0" w:tentative="0">
      <w:start w:val="33"/>
      <w:numFmt w:val="decimal"/>
      <w:suff w:val="space"/>
      <w:lvlText w:val="%1."/>
      <w:lvlJc w:val="left"/>
    </w:lvl>
  </w:abstractNum>
  <w:abstractNum w:abstractNumId="11">
    <w:nsid w:val="FFBC1A21"/>
    <w:multiLevelType w:val="singleLevel"/>
    <w:tmpl w:val="FFBC1A21"/>
    <w:lvl w:ilvl="0" w:tentative="0">
      <w:start w:val="14"/>
      <w:numFmt w:val="decimal"/>
      <w:suff w:val="space"/>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42287C9D"/>
    <w:multiLevelType w:val="singleLevel"/>
    <w:tmpl w:val="42287C9D"/>
    <w:lvl w:ilvl="0" w:tentative="0">
      <w:start w:val="1"/>
      <w:numFmt w:val="decimal"/>
      <w:suff w:val="nothing"/>
      <w:lvlText w:val="%1、"/>
      <w:lvlJc w:val="left"/>
    </w:lvl>
  </w:abstractNum>
  <w:abstractNum w:abstractNumId="14">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5">
    <w:nsid w:val="71F1996B"/>
    <w:multiLevelType w:val="singleLevel"/>
    <w:tmpl w:val="71F1996B"/>
    <w:lvl w:ilvl="0" w:tentative="0">
      <w:start w:val="1"/>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BFFE9E6"/>
    <w:multiLevelType w:val="singleLevel"/>
    <w:tmpl w:val="7BFFE9E6"/>
    <w:lvl w:ilvl="0" w:tentative="0">
      <w:start w:val="27"/>
      <w:numFmt w:val="decimal"/>
      <w:suff w:val="space"/>
      <w:lvlText w:val="%1."/>
      <w:lvlJc w:val="left"/>
    </w:lvl>
  </w:abstractNum>
  <w:abstractNum w:abstractNumId="18">
    <w:nsid w:val="7F7BE2C3"/>
    <w:multiLevelType w:val="singleLevel"/>
    <w:tmpl w:val="7F7BE2C3"/>
    <w:lvl w:ilvl="0" w:tentative="0">
      <w:start w:val="1"/>
      <w:numFmt w:val="chineseCounting"/>
      <w:suff w:val="space"/>
      <w:lvlText w:val="第%1章"/>
      <w:lvlJc w:val="left"/>
      <w:rPr>
        <w:rFonts w:hint="eastAsia"/>
      </w:rPr>
    </w:lvl>
  </w:abstractNum>
  <w:num w:numId="1">
    <w:abstractNumId w:val="2"/>
  </w:num>
  <w:num w:numId="2">
    <w:abstractNumId w:val="18"/>
  </w:num>
  <w:num w:numId="3">
    <w:abstractNumId w:val="14"/>
  </w:num>
  <w:num w:numId="4">
    <w:abstractNumId w:val="11"/>
  </w:num>
  <w:num w:numId="5">
    <w:abstractNumId w:val="17"/>
  </w:num>
  <w:num w:numId="6">
    <w:abstractNumId w:val="9"/>
  </w:num>
  <w:num w:numId="7">
    <w:abstractNumId w:val="10"/>
  </w:num>
  <w:num w:numId="8">
    <w:abstractNumId w:val="4"/>
  </w:num>
  <w:num w:numId="9">
    <w:abstractNumId w:val="13"/>
  </w:num>
  <w:num w:numId="10">
    <w:abstractNumId w:val="15"/>
  </w:num>
  <w:num w:numId="11">
    <w:abstractNumId w:val="0"/>
  </w:num>
  <w:num w:numId="12">
    <w:abstractNumId w:val="8"/>
  </w:num>
  <w:num w:numId="13">
    <w:abstractNumId w:val="16"/>
  </w:num>
  <w:num w:numId="14">
    <w:abstractNumId w:val="3"/>
  </w:num>
  <w:num w:numId="15">
    <w:abstractNumId w:val="12"/>
  </w:num>
  <w:num w:numId="16">
    <w:abstractNumId w:val="6"/>
  </w:num>
  <w:num w:numId="17">
    <w:abstractNumId w:val="5"/>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WE0ZTQ2YzZkZWJjYTNlNDg5NmEyMDQxYzE3MWYifQ=="/>
  </w:docVars>
  <w:rsids>
    <w:rsidRoot w:val="00216A94"/>
    <w:rsid w:val="00005D94"/>
    <w:rsid w:val="00006B8E"/>
    <w:rsid w:val="00023995"/>
    <w:rsid w:val="000278F5"/>
    <w:rsid w:val="000340B2"/>
    <w:rsid w:val="00056878"/>
    <w:rsid w:val="00060BC3"/>
    <w:rsid w:val="0006215C"/>
    <w:rsid w:val="00066111"/>
    <w:rsid w:val="000702AC"/>
    <w:rsid w:val="000708D6"/>
    <w:rsid w:val="00071BA3"/>
    <w:rsid w:val="00073877"/>
    <w:rsid w:val="00073941"/>
    <w:rsid w:val="000768FB"/>
    <w:rsid w:val="00086D49"/>
    <w:rsid w:val="0009381F"/>
    <w:rsid w:val="000A0377"/>
    <w:rsid w:val="000A25C2"/>
    <w:rsid w:val="000A3106"/>
    <w:rsid w:val="000B340A"/>
    <w:rsid w:val="000B69C5"/>
    <w:rsid w:val="000B7ED5"/>
    <w:rsid w:val="000C4280"/>
    <w:rsid w:val="000C46FC"/>
    <w:rsid w:val="000D5739"/>
    <w:rsid w:val="000E1629"/>
    <w:rsid w:val="000E3CD1"/>
    <w:rsid w:val="000F264F"/>
    <w:rsid w:val="000F3E1F"/>
    <w:rsid w:val="000F48D2"/>
    <w:rsid w:val="00103728"/>
    <w:rsid w:val="0011787C"/>
    <w:rsid w:val="00120BC0"/>
    <w:rsid w:val="00126C52"/>
    <w:rsid w:val="00133AC5"/>
    <w:rsid w:val="001371D6"/>
    <w:rsid w:val="001435EA"/>
    <w:rsid w:val="00146A9F"/>
    <w:rsid w:val="00157847"/>
    <w:rsid w:val="00165A43"/>
    <w:rsid w:val="00167E96"/>
    <w:rsid w:val="00172EEA"/>
    <w:rsid w:val="00175178"/>
    <w:rsid w:val="001811B2"/>
    <w:rsid w:val="001828B5"/>
    <w:rsid w:val="00196B51"/>
    <w:rsid w:val="001C38AD"/>
    <w:rsid w:val="001D16CC"/>
    <w:rsid w:val="001D1848"/>
    <w:rsid w:val="001D3EBB"/>
    <w:rsid w:val="001E0808"/>
    <w:rsid w:val="001E2BFA"/>
    <w:rsid w:val="001E6E75"/>
    <w:rsid w:val="001F1D9E"/>
    <w:rsid w:val="001F68EC"/>
    <w:rsid w:val="00202E75"/>
    <w:rsid w:val="00216A94"/>
    <w:rsid w:val="00217F9F"/>
    <w:rsid w:val="002217C2"/>
    <w:rsid w:val="00234100"/>
    <w:rsid w:val="002453BA"/>
    <w:rsid w:val="00263D77"/>
    <w:rsid w:val="002675A7"/>
    <w:rsid w:val="00270F4D"/>
    <w:rsid w:val="00273B04"/>
    <w:rsid w:val="002740BF"/>
    <w:rsid w:val="00280746"/>
    <w:rsid w:val="00282953"/>
    <w:rsid w:val="002A05BB"/>
    <w:rsid w:val="002A5A62"/>
    <w:rsid w:val="002B09A8"/>
    <w:rsid w:val="002B216E"/>
    <w:rsid w:val="002C1BE6"/>
    <w:rsid w:val="002C1C59"/>
    <w:rsid w:val="002D1B9B"/>
    <w:rsid w:val="002D6307"/>
    <w:rsid w:val="002D73F7"/>
    <w:rsid w:val="00306509"/>
    <w:rsid w:val="00306A22"/>
    <w:rsid w:val="00312148"/>
    <w:rsid w:val="00312F8B"/>
    <w:rsid w:val="003146DD"/>
    <w:rsid w:val="00317F86"/>
    <w:rsid w:val="00320857"/>
    <w:rsid w:val="0032097B"/>
    <w:rsid w:val="00352430"/>
    <w:rsid w:val="00354EBD"/>
    <w:rsid w:val="00365D57"/>
    <w:rsid w:val="003660D9"/>
    <w:rsid w:val="00366FCE"/>
    <w:rsid w:val="00380482"/>
    <w:rsid w:val="00381C7B"/>
    <w:rsid w:val="00390856"/>
    <w:rsid w:val="003920CD"/>
    <w:rsid w:val="00393389"/>
    <w:rsid w:val="0039526F"/>
    <w:rsid w:val="003A23B2"/>
    <w:rsid w:val="003E26F2"/>
    <w:rsid w:val="003E5A26"/>
    <w:rsid w:val="00404BF9"/>
    <w:rsid w:val="00413EAF"/>
    <w:rsid w:val="004215D5"/>
    <w:rsid w:val="0042798D"/>
    <w:rsid w:val="00435C05"/>
    <w:rsid w:val="00447E66"/>
    <w:rsid w:val="00452AC8"/>
    <w:rsid w:val="00456866"/>
    <w:rsid w:val="00463F76"/>
    <w:rsid w:val="0046550B"/>
    <w:rsid w:val="004667CC"/>
    <w:rsid w:val="004670FA"/>
    <w:rsid w:val="00482833"/>
    <w:rsid w:val="00482FDF"/>
    <w:rsid w:val="004837B6"/>
    <w:rsid w:val="004A700E"/>
    <w:rsid w:val="004B7DB7"/>
    <w:rsid w:val="004C1A1D"/>
    <w:rsid w:val="004C46C9"/>
    <w:rsid w:val="004C47F1"/>
    <w:rsid w:val="004C58BA"/>
    <w:rsid w:val="004D27C7"/>
    <w:rsid w:val="004E510D"/>
    <w:rsid w:val="004F291E"/>
    <w:rsid w:val="004F480E"/>
    <w:rsid w:val="004F64EF"/>
    <w:rsid w:val="00500B15"/>
    <w:rsid w:val="0050673E"/>
    <w:rsid w:val="00506A6C"/>
    <w:rsid w:val="00506DA2"/>
    <w:rsid w:val="00525434"/>
    <w:rsid w:val="00526B78"/>
    <w:rsid w:val="0054743C"/>
    <w:rsid w:val="005563FD"/>
    <w:rsid w:val="005616CA"/>
    <w:rsid w:val="00591976"/>
    <w:rsid w:val="00592788"/>
    <w:rsid w:val="00593D29"/>
    <w:rsid w:val="005A5982"/>
    <w:rsid w:val="005B0A9E"/>
    <w:rsid w:val="005D152F"/>
    <w:rsid w:val="005D6CC6"/>
    <w:rsid w:val="005D7D87"/>
    <w:rsid w:val="005E3669"/>
    <w:rsid w:val="005E36FC"/>
    <w:rsid w:val="005E46E0"/>
    <w:rsid w:val="005E7C1C"/>
    <w:rsid w:val="005F7E31"/>
    <w:rsid w:val="006004E8"/>
    <w:rsid w:val="00615EA1"/>
    <w:rsid w:val="00617818"/>
    <w:rsid w:val="00622A81"/>
    <w:rsid w:val="00631023"/>
    <w:rsid w:val="00631824"/>
    <w:rsid w:val="00632324"/>
    <w:rsid w:val="0063335D"/>
    <w:rsid w:val="006344AB"/>
    <w:rsid w:val="00634C92"/>
    <w:rsid w:val="00635181"/>
    <w:rsid w:val="00640D49"/>
    <w:rsid w:val="00683499"/>
    <w:rsid w:val="00696085"/>
    <w:rsid w:val="0069721F"/>
    <w:rsid w:val="006B0338"/>
    <w:rsid w:val="006B0625"/>
    <w:rsid w:val="006B4F71"/>
    <w:rsid w:val="006C2008"/>
    <w:rsid w:val="006E7DF8"/>
    <w:rsid w:val="006F19B5"/>
    <w:rsid w:val="006F29FE"/>
    <w:rsid w:val="006F563B"/>
    <w:rsid w:val="00700AC2"/>
    <w:rsid w:val="00704218"/>
    <w:rsid w:val="007077FF"/>
    <w:rsid w:val="00717C57"/>
    <w:rsid w:val="00733A37"/>
    <w:rsid w:val="00736446"/>
    <w:rsid w:val="007467AE"/>
    <w:rsid w:val="007578B3"/>
    <w:rsid w:val="00762A9D"/>
    <w:rsid w:val="0078132B"/>
    <w:rsid w:val="007863FD"/>
    <w:rsid w:val="007942C6"/>
    <w:rsid w:val="00797E32"/>
    <w:rsid w:val="007A6EFF"/>
    <w:rsid w:val="007A71B7"/>
    <w:rsid w:val="007C5D46"/>
    <w:rsid w:val="007E2E71"/>
    <w:rsid w:val="007F24FF"/>
    <w:rsid w:val="007F5B05"/>
    <w:rsid w:val="007F5EE3"/>
    <w:rsid w:val="00806DF9"/>
    <w:rsid w:val="00811C28"/>
    <w:rsid w:val="008160BF"/>
    <w:rsid w:val="0082258A"/>
    <w:rsid w:val="008255D7"/>
    <w:rsid w:val="008428D3"/>
    <w:rsid w:val="00854338"/>
    <w:rsid w:val="00862CC4"/>
    <w:rsid w:val="00871A0D"/>
    <w:rsid w:val="00871FC6"/>
    <w:rsid w:val="008728D2"/>
    <w:rsid w:val="008732C4"/>
    <w:rsid w:val="00876DCE"/>
    <w:rsid w:val="008864B2"/>
    <w:rsid w:val="0089557C"/>
    <w:rsid w:val="008B5A35"/>
    <w:rsid w:val="008C0CC9"/>
    <w:rsid w:val="008F27BD"/>
    <w:rsid w:val="008F36C9"/>
    <w:rsid w:val="0090693F"/>
    <w:rsid w:val="00912744"/>
    <w:rsid w:val="00921183"/>
    <w:rsid w:val="00923D5B"/>
    <w:rsid w:val="009350E8"/>
    <w:rsid w:val="00937F9C"/>
    <w:rsid w:val="00940626"/>
    <w:rsid w:val="009606DF"/>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F51D5"/>
    <w:rsid w:val="009F5748"/>
    <w:rsid w:val="00A235B8"/>
    <w:rsid w:val="00A24E8D"/>
    <w:rsid w:val="00A336E6"/>
    <w:rsid w:val="00A404D9"/>
    <w:rsid w:val="00A45467"/>
    <w:rsid w:val="00A57E90"/>
    <w:rsid w:val="00A6042C"/>
    <w:rsid w:val="00A607EF"/>
    <w:rsid w:val="00A700B5"/>
    <w:rsid w:val="00A72455"/>
    <w:rsid w:val="00A804DF"/>
    <w:rsid w:val="00A91EBC"/>
    <w:rsid w:val="00AA1B3C"/>
    <w:rsid w:val="00AA5754"/>
    <w:rsid w:val="00AB7DF2"/>
    <w:rsid w:val="00AC03E3"/>
    <w:rsid w:val="00AC2742"/>
    <w:rsid w:val="00AE2D12"/>
    <w:rsid w:val="00AE386D"/>
    <w:rsid w:val="00AE4366"/>
    <w:rsid w:val="00AE54B3"/>
    <w:rsid w:val="00AF5AAD"/>
    <w:rsid w:val="00AF7BCA"/>
    <w:rsid w:val="00B0755B"/>
    <w:rsid w:val="00B226B0"/>
    <w:rsid w:val="00B23D8E"/>
    <w:rsid w:val="00B240BB"/>
    <w:rsid w:val="00B27C45"/>
    <w:rsid w:val="00B41DEB"/>
    <w:rsid w:val="00B518EF"/>
    <w:rsid w:val="00B57782"/>
    <w:rsid w:val="00B7406D"/>
    <w:rsid w:val="00B85220"/>
    <w:rsid w:val="00BA3F9C"/>
    <w:rsid w:val="00BB0B0C"/>
    <w:rsid w:val="00BC1581"/>
    <w:rsid w:val="00BE3D96"/>
    <w:rsid w:val="00C03EA8"/>
    <w:rsid w:val="00C044E9"/>
    <w:rsid w:val="00C12660"/>
    <w:rsid w:val="00C30F2B"/>
    <w:rsid w:val="00C62A91"/>
    <w:rsid w:val="00C72E01"/>
    <w:rsid w:val="00C83E23"/>
    <w:rsid w:val="00C85E5E"/>
    <w:rsid w:val="00C86B65"/>
    <w:rsid w:val="00C92B0C"/>
    <w:rsid w:val="00CF2378"/>
    <w:rsid w:val="00D007C0"/>
    <w:rsid w:val="00D05A0A"/>
    <w:rsid w:val="00D205D3"/>
    <w:rsid w:val="00D206A7"/>
    <w:rsid w:val="00D3023B"/>
    <w:rsid w:val="00D5380E"/>
    <w:rsid w:val="00D64BEB"/>
    <w:rsid w:val="00D65064"/>
    <w:rsid w:val="00D84EF5"/>
    <w:rsid w:val="00D868C0"/>
    <w:rsid w:val="00DA1491"/>
    <w:rsid w:val="00DA345E"/>
    <w:rsid w:val="00DB0C31"/>
    <w:rsid w:val="00DC2CFB"/>
    <w:rsid w:val="00DC3330"/>
    <w:rsid w:val="00DC58DA"/>
    <w:rsid w:val="00DD398A"/>
    <w:rsid w:val="00DF029D"/>
    <w:rsid w:val="00DF08A9"/>
    <w:rsid w:val="00DF1720"/>
    <w:rsid w:val="00E0413F"/>
    <w:rsid w:val="00E06D34"/>
    <w:rsid w:val="00E11993"/>
    <w:rsid w:val="00E14C62"/>
    <w:rsid w:val="00E30DAA"/>
    <w:rsid w:val="00E53817"/>
    <w:rsid w:val="00E61395"/>
    <w:rsid w:val="00E67CC6"/>
    <w:rsid w:val="00E87C0A"/>
    <w:rsid w:val="00E9125B"/>
    <w:rsid w:val="00E91DC0"/>
    <w:rsid w:val="00EA3E73"/>
    <w:rsid w:val="00EA4DF7"/>
    <w:rsid w:val="00EB5F95"/>
    <w:rsid w:val="00EB7982"/>
    <w:rsid w:val="00EC5BBE"/>
    <w:rsid w:val="00ED3C0D"/>
    <w:rsid w:val="00EE03E4"/>
    <w:rsid w:val="00EE0A0C"/>
    <w:rsid w:val="00EE0B2D"/>
    <w:rsid w:val="00EE575A"/>
    <w:rsid w:val="00EF152A"/>
    <w:rsid w:val="00EF3719"/>
    <w:rsid w:val="00F12E9E"/>
    <w:rsid w:val="00F1395B"/>
    <w:rsid w:val="00F3532F"/>
    <w:rsid w:val="00F5036E"/>
    <w:rsid w:val="00F529C6"/>
    <w:rsid w:val="00F57AAB"/>
    <w:rsid w:val="00F60BF6"/>
    <w:rsid w:val="00F60C68"/>
    <w:rsid w:val="00F64AC7"/>
    <w:rsid w:val="00F64C20"/>
    <w:rsid w:val="00F73E18"/>
    <w:rsid w:val="00F748B5"/>
    <w:rsid w:val="00F8169F"/>
    <w:rsid w:val="00F9015F"/>
    <w:rsid w:val="00F95BFF"/>
    <w:rsid w:val="00FA308C"/>
    <w:rsid w:val="00FA6D8A"/>
    <w:rsid w:val="00FB119A"/>
    <w:rsid w:val="00FC0CA8"/>
    <w:rsid w:val="00FC4DBD"/>
    <w:rsid w:val="00FD0750"/>
    <w:rsid w:val="00FE7F01"/>
    <w:rsid w:val="00FF0932"/>
    <w:rsid w:val="00FF568F"/>
    <w:rsid w:val="010152E5"/>
    <w:rsid w:val="0156177E"/>
    <w:rsid w:val="015754F6"/>
    <w:rsid w:val="0196601E"/>
    <w:rsid w:val="01AC6828"/>
    <w:rsid w:val="02106709"/>
    <w:rsid w:val="02161A42"/>
    <w:rsid w:val="02176416"/>
    <w:rsid w:val="02242CC3"/>
    <w:rsid w:val="02270661"/>
    <w:rsid w:val="02A14C7A"/>
    <w:rsid w:val="02A93B2F"/>
    <w:rsid w:val="02D7069C"/>
    <w:rsid w:val="02E673BB"/>
    <w:rsid w:val="02EA7D0D"/>
    <w:rsid w:val="02F76749"/>
    <w:rsid w:val="030F3331"/>
    <w:rsid w:val="03497C46"/>
    <w:rsid w:val="034B1A5F"/>
    <w:rsid w:val="03657A72"/>
    <w:rsid w:val="03AE3A15"/>
    <w:rsid w:val="03C00B3F"/>
    <w:rsid w:val="03D50B20"/>
    <w:rsid w:val="03F110BE"/>
    <w:rsid w:val="03F31CB7"/>
    <w:rsid w:val="04554655"/>
    <w:rsid w:val="045C2016"/>
    <w:rsid w:val="045E4353"/>
    <w:rsid w:val="045F5DDE"/>
    <w:rsid w:val="046F1C6B"/>
    <w:rsid w:val="047B0D01"/>
    <w:rsid w:val="048E7480"/>
    <w:rsid w:val="04951B45"/>
    <w:rsid w:val="04A951DB"/>
    <w:rsid w:val="050447EE"/>
    <w:rsid w:val="0517381B"/>
    <w:rsid w:val="054412C6"/>
    <w:rsid w:val="05962D81"/>
    <w:rsid w:val="05BF76B4"/>
    <w:rsid w:val="05EF3192"/>
    <w:rsid w:val="05FB3F65"/>
    <w:rsid w:val="06061A08"/>
    <w:rsid w:val="060C4DD3"/>
    <w:rsid w:val="064029FC"/>
    <w:rsid w:val="065D181B"/>
    <w:rsid w:val="066E2164"/>
    <w:rsid w:val="067C2597"/>
    <w:rsid w:val="06A7341D"/>
    <w:rsid w:val="06BA630B"/>
    <w:rsid w:val="06DA4BFF"/>
    <w:rsid w:val="06E7C2D2"/>
    <w:rsid w:val="06F7755F"/>
    <w:rsid w:val="071F68B2"/>
    <w:rsid w:val="072132C6"/>
    <w:rsid w:val="072145DC"/>
    <w:rsid w:val="07355804"/>
    <w:rsid w:val="0755188E"/>
    <w:rsid w:val="075971C8"/>
    <w:rsid w:val="076FAA59"/>
    <w:rsid w:val="077F8EB9"/>
    <w:rsid w:val="07886409"/>
    <w:rsid w:val="078F59E9"/>
    <w:rsid w:val="07A306B2"/>
    <w:rsid w:val="08002FFD"/>
    <w:rsid w:val="08230A1C"/>
    <w:rsid w:val="08275DCF"/>
    <w:rsid w:val="085F761F"/>
    <w:rsid w:val="08624EAC"/>
    <w:rsid w:val="08666F52"/>
    <w:rsid w:val="088B3C4A"/>
    <w:rsid w:val="08B31693"/>
    <w:rsid w:val="08CC4A1B"/>
    <w:rsid w:val="091A4149"/>
    <w:rsid w:val="092E76EC"/>
    <w:rsid w:val="093E2CBE"/>
    <w:rsid w:val="094620D8"/>
    <w:rsid w:val="097536D0"/>
    <w:rsid w:val="09884C48"/>
    <w:rsid w:val="09AA7B54"/>
    <w:rsid w:val="09BE63D1"/>
    <w:rsid w:val="09E638BB"/>
    <w:rsid w:val="09EA33AB"/>
    <w:rsid w:val="09F14739"/>
    <w:rsid w:val="0A03621B"/>
    <w:rsid w:val="0A0B0EB9"/>
    <w:rsid w:val="0A3A255A"/>
    <w:rsid w:val="0A6767AA"/>
    <w:rsid w:val="0A7A2BC7"/>
    <w:rsid w:val="0A8C2360"/>
    <w:rsid w:val="0AC459AA"/>
    <w:rsid w:val="0AD00EBD"/>
    <w:rsid w:val="0AD11B2D"/>
    <w:rsid w:val="0AE524AA"/>
    <w:rsid w:val="0AE90F72"/>
    <w:rsid w:val="0B05139F"/>
    <w:rsid w:val="0B1D155E"/>
    <w:rsid w:val="0B2D79F3"/>
    <w:rsid w:val="0B666A61"/>
    <w:rsid w:val="0B7B4287"/>
    <w:rsid w:val="0BA27BE5"/>
    <w:rsid w:val="0BAB4DBC"/>
    <w:rsid w:val="0BBFB1C5"/>
    <w:rsid w:val="0BF87246"/>
    <w:rsid w:val="0C200FD8"/>
    <w:rsid w:val="0C322DE7"/>
    <w:rsid w:val="0C452F2C"/>
    <w:rsid w:val="0C48541E"/>
    <w:rsid w:val="0C4F1BEB"/>
    <w:rsid w:val="0C601702"/>
    <w:rsid w:val="0C6271A8"/>
    <w:rsid w:val="0C7E03DA"/>
    <w:rsid w:val="0CB05A20"/>
    <w:rsid w:val="0CC07B24"/>
    <w:rsid w:val="0CD45858"/>
    <w:rsid w:val="0D112AA2"/>
    <w:rsid w:val="0D152A80"/>
    <w:rsid w:val="0D2D755D"/>
    <w:rsid w:val="0DB12B4A"/>
    <w:rsid w:val="0E1A3B33"/>
    <w:rsid w:val="0E221161"/>
    <w:rsid w:val="0E6354DA"/>
    <w:rsid w:val="0EA82C3D"/>
    <w:rsid w:val="0ED2176B"/>
    <w:rsid w:val="0EDC7FE2"/>
    <w:rsid w:val="0EE749C6"/>
    <w:rsid w:val="0FA73B6C"/>
    <w:rsid w:val="0FC404B7"/>
    <w:rsid w:val="0FCE72CB"/>
    <w:rsid w:val="0FFD240A"/>
    <w:rsid w:val="10156CA8"/>
    <w:rsid w:val="102A741B"/>
    <w:rsid w:val="1033383A"/>
    <w:rsid w:val="10A60810"/>
    <w:rsid w:val="10E30B54"/>
    <w:rsid w:val="10ED30D4"/>
    <w:rsid w:val="111C7BF2"/>
    <w:rsid w:val="11365128"/>
    <w:rsid w:val="11531E0C"/>
    <w:rsid w:val="11551A52"/>
    <w:rsid w:val="11572249"/>
    <w:rsid w:val="11867E5D"/>
    <w:rsid w:val="11916802"/>
    <w:rsid w:val="11994531"/>
    <w:rsid w:val="11A25E3B"/>
    <w:rsid w:val="11AA52F3"/>
    <w:rsid w:val="11B45ED9"/>
    <w:rsid w:val="11DF36A1"/>
    <w:rsid w:val="11E35AA0"/>
    <w:rsid w:val="11F95D6E"/>
    <w:rsid w:val="12112A0A"/>
    <w:rsid w:val="12150A02"/>
    <w:rsid w:val="122554C6"/>
    <w:rsid w:val="126857B5"/>
    <w:rsid w:val="12754F46"/>
    <w:rsid w:val="127F15E1"/>
    <w:rsid w:val="128C0E90"/>
    <w:rsid w:val="12AF1FE4"/>
    <w:rsid w:val="12C52CF0"/>
    <w:rsid w:val="12E55FEE"/>
    <w:rsid w:val="131674A1"/>
    <w:rsid w:val="13392358"/>
    <w:rsid w:val="13392CAD"/>
    <w:rsid w:val="13610A97"/>
    <w:rsid w:val="139236BB"/>
    <w:rsid w:val="13D950E1"/>
    <w:rsid w:val="13E15699"/>
    <w:rsid w:val="13FDE4E9"/>
    <w:rsid w:val="14163C89"/>
    <w:rsid w:val="14164D9C"/>
    <w:rsid w:val="1417616F"/>
    <w:rsid w:val="14221993"/>
    <w:rsid w:val="14290F74"/>
    <w:rsid w:val="143376FC"/>
    <w:rsid w:val="143771ED"/>
    <w:rsid w:val="14425B91"/>
    <w:rsid w:val="14525244"/>
    <w:rsid w:val="145A7A85"/>
    <w:rsid w:val="14785E3A"/>
    <w:rsid w:val="1494463F"/>
    <w:rsid w:val="14C32376"/>
    <w:rsid w:val="14F90946"/>
    <w:rsid w:val="151940ED"/>
    <w:rsid w:val="15202312"/>
    <w:rsid w:val="152C3F68"/>
    <w:rsid w:val="1573093F"/>
    <w:rsid w:val="15740815"/>
    <w:rsid w:val="15843123"/>
    <w:rsid w:val="15875F52"/>
    <w:rsid w:val="15CE200E"/>
    <w:rsid w:val="15EB061A"/>
    <w:rsid w:val="15FFD219"/>
    <w:rsid w:val="163C4F94"/>
    <w:rsid w:val="168856DA"/>
    <w:rsid w:val="16901AC5"/>
    <w:rsid w:val="16C810CC"/>
    <w:rsid w:val="170D692B"/>
    <w:rsid w:val="170F61FF"/>
    <w:rsid w:val="174560AE"/>
    <w:rsid w:val="17554511"/>
    <w:rsid w:val="17591B70"/>
    <w:rsid w:val="1794305D"/>
    <w:rsid w:val="17AA1223"/>
    <w:rsid w:val="17FFF359"/>
    <w:rsid w:val="18194E5B"/>
    <w:rsid w:val="184B7D71"/>
    <w:rsid w:val="184D172B"/>
    <w:rsid w:val="18692356"/>
    <w:rsid w:val="18C42B64"/>
    <w:rsid w:val="18DA5450"/>
    <w:rsid w:val="18F13660"/>
    <w:rsid w:val="193B4FD0"/>
    <w:rsid w:val="195425EF"/>
    <w:rsid w:val="196675A6"/>
    <w:rsid w:val="1997072D"/>
    <w:rsid w:val="19B4080A"/>
    <w:rsid w:val="19B4188F"/>
    <w:rsid w:val="19CD414F"/>
    <w:rsid w:val="19E33973"/>
    <w:rsid w:val="19E74B26"/>
    <w:rsid w:val="1A3366A8"/>
    <w:rsid w:val="1A3D7527"/>
    <w:rsid w:val="1A3FCF02"/>
    <w:rsid w:val="1A807414"/>
    <w:rsid w:val="1AFB6815"/>
    <w:rsid w:val="1B247C49"/>
    <w:rsid w:val="1B3C77DE"/>
    <w:rsid w:val="1B3F0D70"/>
    <w:rsid w:val="1B4E1267"/>
    <w:rsid w:val="1B6F6A61"/>
    <w:rsid w:val="1B772E08"/>
    <w:rsid w:val="1BAB2470"/>
    <w:rsid w:val="1BB75E55"/>
    <w:rsid w:val="1BCB2DA2"/>
    <w:rsid w:val="1BE4113E"/>
    <w:rsid w:val="1BE839E6"/>
    <w:rsid w:val="1BF97698"/>
    <w:rsid w:val="1BF9B495"/>
    <w:rsid w:val="1BFCA88A"/>
    <w:rsid w:val="1BFD9EDF"/>
    <w:rsid w:val="1C0B5645"/>
    <w:rsid w:val="1C2A20E4"/>
    <w:rsid w:val="1C614B7E"/>
    <w:rsid w:val="1C724720"/>
    <w:rsid w:val="1C8B5289"/>
    <w:rsid w:val="1C913B5A"/>
    <w:rsid w:val="1CB61F07"/>
    <w:rsid w:val="1CBD04AB"/>
    <w:rsid w:val="1CD162D3"/>
    <w:rsid w:val="1CF365C3"/>
    <w:rsid w:val="1CF9F5F7"/>
    <w:rsid w:val="1CFF7FAA"/>
    <w:rsid w:val="1D105913"/>
    <w:rsid w:val="1D1439C8"/>
    <w:rsid w:val="1D770853"/>
    <w:rsid w:val="1D863B00"/>
    <w:rsid w:val="1DBFC4B2"/>
    <w:rsid w:val="1DC75A85"/>
    <w:rsid w:val="1DDFF5FF"/>
    <w:rsid w:val="1DF00F48"/>
    <w:rsid w:val="1E313FB3"/>
    <w:rsid w:val="1E324D9F"/>
    <w:rsid w:val="1E4A2212"/>
    <w:rsid w:val="1E7F289E"/>
    <w:rsid w:val="1E9D3BAA"/>
    <w:rsid w:val="1EBA2EF4"/>
    <w:rsid w:val="1ED324BC"/>
    <w:rsid w:val="1ED709CD"/>
    <w:rsid w:val="1EEF9422"/>
    <w:rsid w:val="1EFF06EA"/>
    <w:rsid w:val="1F32E3AB"/>
    <w:rsid w:val="1F672950"/>
    <w:rsid w:val="1F70236E"/>
    <w:rsid w:val="1F9F033C"/>
    <w:rsid w:val="1FBB9104"/>
    <w:rsid w:val="1FFF14FB"/>
    <w:rsid w:val="1FFF494C"/>
    <w:rsid w:val="1FFFBE82"/>
    <w:rsid w:val="20162EA9"/>
    <w:rsid w:val="202116F2"/>
    <w:rsid w:val="203923AF"/>
    <w:rsid w:val="207B5250"/>
    <w:rsid w:val="20953B77"/>
    <w:rsid w:val="20B23A99"/>
    <w:rsid w:val="20C95670"/>
    <w:rsid w:val="20D364EF"/>
    <w:rsid w:val="20E017E3"/>
    <w:rsid w:val="20EE157B"/>
    <w:rsid w:val="20EF23DB"/>
    <w:rsid w:val="211E20A8"/>
    <w:rsid w:val="21563120"/>
    <w:rsid w:val="215908EE"/>
    <w:rsid w:val="217F13AC"/>
    <w:rsid w:val="21C32C2D"/>
    <w:rsid w:val="21C9556D"/>
    <w:rsid w:val="21D438EF"/>
    <w:rsid w:val="21FBEBEB"/>
    <w:rsid w:val="22242C4B"/>
    <w:rsid w:val="222E0711"/>
    <w:rsid w:val="2290642E"/>
    <w:rsid w:val="22915FAF"/>
    <w:rsid w:val="2293632E"/>
    <w:rsid w:val="22981272"/>
    <w:rsid w:val="22F86E90"/>
    <w:rsid w:val="232B1F13"/>
    <w:rsid w:val="232F7A8C"/>
    <w:rsid w:val="2388552B"/>
    <w:rsid w:val="238944C7"/>
    <w:rsid w:val="23B14ACF"/>
    <w:rsid w:val="23BD5235"/>
    <w:rsid w:val="23BF3832"/>
    <w:rsid w:val="23EE3775"/>
    <w:rsid w:val="23F4ACD9"/>
    <w:rsid w:val="23F87F36"/>
    <w:rsid w:val="246B01F4"/>
    <w:rsid w:val="24C525F3"/>
    <w:rsid w:val="24CE4DB1"/>
    <w:rsid w:val="24DD4438"/>
    <w:rsid w:val="250255F5"/>
    <w:rsid w:val="250B4B52"/>
    <w:rsid w:val="252B363C"/>
    <w:rsid w:val="256B0BC1"/>
    <w:rsid w:val="258705C5"/>
    <w:rsid w:val="25AFFA62"/>
    <w:rsid w:val="26171E73"/>
    <w:rsid w:val="261D1FBA"/>
    <w:rsid w:val="26932C8A"/>
    <w:rsid w:val="26937E39"/>
    <w:rsid w:val="26B56E44"/>
    <w:rsid w:val="26D1673C"/>
    <w:rsid w:val="26DD6212"/>
    <w:rsid w:val="26FB4F96"/>
    <w:rsid w:val="27147861"/>
    <w:rsid w:val="271517C5"/>
    <w:rsid w:val="2732271F"/>
    <w:rsid w:val="273D57D8"/>
    <w:rsid w:val="273E0AC7"/>
    <w:rsid w:val="27457128"/>
    <w:rsid w:val="27467B25"/>
    <w:rsid w:val="27491D4C"/>
    <w:rsid w:val="275B1765"/>
    <w:rsid w:val="27866A79"/>
    <w:rsid w:val="278A21C3"/>
    <w:rsid w:val="27D73B2C"/>
    <w:rsid w:val="27DE7FB7"/>
    <w:rsid w:val="27E3172A"/>
    <w:rsid w:val="27F154AD"/>
    <w:rsid w:val="27F5CDC8"/>
    <w:rsid w:val="27F65B6B"/>
    <w:rsid w:val="2802590C"/>
    <w:rsid w:val="28096C9A"/>
    <w:rsid w:val="281E1197"/>
    <w:rsid w:val="282378B2"/>
    <w:rsid w:val="28374FBB"/>
    <w:rsid w:val="284E72DC"/>
    <w:rsid w:val="28D75265"/>
    <w:rsid w:val="28F214DC"/>
    <w:rsid w:val="294F2DD3"/>
    <w:rsid w:val="2966681A"/>
    <w:rsid w:val="296B671C"/>
    <w:rsid w:val="296B9323"/>
    <w:rsid w:val="29ED173B"/>
    <w:rsid w:val="2A0F08D5"/>
    <w:rsid w:val="2A267326"/>
    <w:rsid w:val="2AA711A8"/>
    <w:rsid w:val="2ACBFA33"/>
    <w:rsid w:val="2AD450EA"/>
    <w:rsid w:val="2AE7307A"/>
    <w:rsid w:val="2B0826B0"/>
    <w:rsid w:val="2B0C0C2A"/>
    <w:rsid w:val="2B22345B"/>
    <w:rsid w:val="2B457230"/>
    <w:rsid w:val="2B5054D5"/>
    <w:rsid w:val="2B5A55FB"/>
    <w:rsid w:val="2B6D12EE"/>
    <w:rsid w:val="2B984D80"/>
    <w:rsid w:val="2BC00E57"/>
    <w:rsid w:val="2BCE2D40"/>
    <w:rsid w:val="2BEFB4B2"/>
    <w:rsid w:val="2BFB307B"/>
    <w:rsid w:val="2C100EEC"/>
    <w:rsid w:val="2C206143"/>
    <w:rsid w:val="2C723060"/>
    <w:rsid w:val="2C734E31"/>
    <w:rsid w:val="2C7F343A"/>
    <w:rsid w:val="2C853A62"/>
    <w:rsid w:val="2C863C3D"/>
    <w:rsid w:val="2C9D26EE"/>
    <w:rsid w:val="2C9F3729"/>
    <w:rsid w:val="2CAE5D87"/>
    <w:rsid w:val="2CBA9371"/>
    <w:rsid w:val="2CBFF3C6"/>
    <w:rsid w:val="2CD47877"/>
    <w:rsid w:val="2CE3118E"/>
    <w:rsid w:val="2D103148"/>
    <w:rsid w:val="2D684463"/>
    <w:rsid w:val="2D7B4196"/>
    <w:rsid w:val="2D987795"/>
    <w:rsid w:val="2DA03AA4"/>
    <w:rsid w:val="2DA36AB7"/>
    <w:rsid w:val="2DB15E0A"/>
    <w:rsid w:val="2DBD47AF"/>
    <w:rsid w:val="2DD1025A"/>
    <w:rsid w:val="2DDF1017"/>
    <w:rsid w:val="2DF16206"/>
    <w:rsid w:val="2DF52218"/>
    <w:rsid w:val="2DF78DD5"/>
    <w:rsid w:val="2DFA34F5"/>
    <w:rsid w:val="2E0E6DB8"/>
    <w:rsid w:val="2E5067EC"/>
    <w:rsid w:val="2E5E6A04"/>
    <w:rsid w:val="2E7449FB"/>
    <w:rsid w:val="2EB061FD"/>
    <w:rsid w:val="2EB21E3A"/>
    <w:rsid w:val="2EB55684"/>
    <w:rsid w:val="2EC571F3"/>
    <w:rsid w:val="2EC97183"/>
    <w:rsid w:val="2EE330A1"/>
    <w:rsid w:val="2EFD668A"/>
    <w:rsid w:val="2F28553F"/>
    <w:rsid w:val="2F680329"/>
    <w:rsid w:val="2FA9127F"/>
    <w:rsid w:val="2FB90FA6"/>
    <w:rsid w:val="2FCE0766"/>
    <w:rsid w:val="2FD99BD1"/>
    <w:rsid w:val="2FEF3A8C"/>
    <w:rsid w:val="30084319"/>
    <w:rsid w:val="301405BF"/>
    <w:rsid w:val="303B7C0D"/>
    <w:rsid w:val="307631BE"/>
    <w:rsid w:val="307931FA"/>
    <w:rsid w:val="3082583C"/>
    <w:rsid w:val="309F63A7"/>
    <w:rsid w:val="30A01C88"/>
    <w:rsid w:val="30D37306"/>
    <w:rsid w:val="30E16A06"/>
    <w:rsid w:val="30E3452C"/>
    <w:rsid w:val="31215667"/>
    <w:rsid w:val="31382DE1"/>
    <w:rsid w:val="31464ABB"/>
    <w:rsid w:val="3150384D"/>
    <w:rsid w:val="3150435B"/>
    <w:rsid w:val="31701B38"/>
    <w:rsid w:val="31C0329F"/>
    <w:rsid w:val="31D5471C"/>
    <w:rsid w:val="31E26DD0"/>
    <w:rsid w:val="31F34EE6"/>
    <w:rsid w:val="31FC2385"/>
    <w:rsid w:val="32032452"/>
    <w:rsid w:val="320B74B4"/>
    <w:rsid w:val="320C5601"/>
    <w:rsid w:val="323F60E0"/>
    <w:rsid w:val="32570855"/>
    <w:rsid w:val="32585395"/>
    <w:rsid w:val="327D60AD"/>
    <w:rsid w:val="32A76766"/>
    <w:rsid w:val="32EE0F67"/>
    <w:rsid w:val="32EE2546"/>
    <w:rsid w:val="32F33022"/>
    <w:rsid w:val="32FE43DF"/>
    <w:rsid w:val="3336725E"/>
    <w:rsid w:val="33415945"/>
    <w:rsid w:val="334F5387"/>
    <w:rsid w:val="338D3F51"/>
    <w:rsid w:val="33D94FDC"/>
    <w:rsid w:val="33E81E5A"/>
    <w:rsid w:val="33EB3F60"/>
    <w:rsid w:val="33EC2509"/>
    <w:rsid w:val="33FDA974"/>
    <w:rsid w:val="3448551B"/>
    <w:rsid w:val="348B012B"/>
    <w:rsid w:val="34912E84"/>
    <w:rsid w:val="34A715A5"/>
    <w:rsid w:val="34A72487"/>
    <w:rsid w:val="34A83397"/>
    <w:rsid w:val="34AE5ED7"/>
    <w:rsid w:val="34AF2730"/>
    <w:rsid w:val="34F85BB4"/>
    <w:rsid w:val="35527ED3"/>
    <w:rsid w:val="356279EA"/>
    <w:rsid w:val="35778F08"/>
    <w:rsid w:val="3578624F"/>
    <w:rsid w:val="35832375"/>
    <w:rsid w:val="358A316B"/>
    <w:rsid w:val="35CF3DA5"/>
    <w:rsid w:val="35DE31B8"/>
    <w:rsid w:val="35F60BE4"/>
    <w:rsid w:val="3609071C"/>
    <w:rsid w:val="362562E7"/>
    <w:rsid w:val="363215CE"/>
    <w:rsid w:val="363475D8"/>
    <w:rsid w:val="364B1423"/>
    <w:rsid w:val="36706D9C"/>
    <w:rsid w:val="367B9929"/>
    <w:rsid w:val="36847069"/>
    <w:rsid w:val="369D70FE"/>
    <w:rsid w:val="36B14785"/>
    <w:rsid w:val="36BD61A9"/>
    <w:rsid w:val="36BF44BC"/>
    <w:rsid w:val="36CE0F9D"/>
    <w:rsid w:val="36D30B9F"/>
    <w:rsid w:val="36DF8D7D"/>
    <w:rsid w:val="36E1693A"/>
    <w:rsid w:val="36EF6387"/>
    <w:rsid w:val="36F16AE9"/>
    <w:rsid w:val="371F3DE4"/>
    <w:rsid w:val="37554B15"/>
    <w:rsid w:val="3776E53C"/>
    <w:rsid w:val="37774F9C"/>
    <w:rsid w:val="37923530"/>
    <w:rsid w:val="379E5D0E"/>
    <w:rsid w:val="37A458F7"/>
    <w:rsid w:val="37D456E4"/>
    <w:rsid w:val="37E727ED"/>
    <w:rsid w:val="37EF79D3"/>
    <w:rsid w:val="37FCBA31"/>
    <w:rsid w:val="380D1B52"/>
    <w:rsid w:val="381B2429"/>
    <w:rsid w:val="386B6620"/>
    <w:rsid w:val="38A814C2"/>
    <w:rsid w:val="38D52750"/>
    <w:rsid w:val="38F15531"/>
    <w:rsid w:val="38FE77AF"/>
    <w:rsid w:val="39052611"/>
    <w:rsid w:val="392751D2"/>
    <w:rsid w:val="393B2A2C"/>
    <w:rsid w:val="397F2DDA"/>
    <w:rsid w:val="397FFB41"/>
    <w:rsid w:val="3A111304"/>
    <w:rsid w:val="3A543444"/>
    <w:rsid w:val="3A5468F0"/>
    <w:rsid w:val="3A57DCF4"/>
    <w:rsid w:val="3A5B3385"/>
    <w:rsid w:val="3A6F93E2"/>
    <w:rsid w:val="3A8F67D5"/>
    <w:rsid w:val="3A991BBE"/>
    <w:rsid w:val="3AAF1C74"/>
    <w:rsid w:val="3ABDBD39"/>
    <w:rsid w:val="3AD46C94"/>
    <w:rsid w:val="3AE61666"/>
    <w:rsid w:val="3AE670D0"/>
    <w:rsid w:val="3AEC0481"/>
    <w:rsid w:val="3AF67EC9"/>
    <w:rsid w:val="3B0E6D2D"/>
    <w:rsid w:val="3B1F1A25"/>
    <w:rsid w:val="3B3C308E"/>
    <w:rsid w:val="3B473250"/>
    <w:rsid w:val="3B4F2FAE"/>
    <w:rsid w:val="3B5A188F"/>
    <w:rsid w:val="3BB03EA1"/>
    <w:rsid w:val="3BBE1675"/>
    <w:rsid w:val="3BBFFE0E"/>
    <w:rsid w:val="3BC1190E"/>
    <w:rsid w:val="3BC27434"/>
    <w:rsid w:val="3BC751DB"/>
    <w:rsid w:val="3BCA5926"/>
    <w:rsid w:val="3BCD6188"/>
    <w:rsid w:val="3BE3B869"/>
    <w:rsid w:val="3BF32D1F"/>
    <w:rsid w:val="3BF4434D"/>
    <w:rsid w:val="3BF9FF42"/>
    <w:rsid w:val="3BFB6B80"/>
    <w:rsid w:val="3BFF7DAB"/>
    <w:rsid w:val="3BFF7F00"/>
    <w:rsid w:val="3BFF9F95"/>
    <w:rsid w:val="3C53062C"/>
    <w:rsid w:val="3C533473"/>
    <w:rsid w:val="3C597D99"/>
    <w:rsid w:val="3C7F7112"/>
    <w:rsid w:val="3C8360C6"/>
    <w:rsid w:val="3C9B6F1B"/>
    <w:rsid w:val="3C9C7C85"/>
    <w:rsid w:val="3CB11983"/>
    <w:rsid w:val="3CD31F26"/>
    <w:rsid w:val="3CF650EB"/>
    <w:rsid w:val="3CF7E3B0"/>
    <w:rsid w:val="3CF98906"/>
    <w:rsid w:val="3D021290"/>
    <w:rsid w:val="3D2F2012"/>
    <w:rsid w:val="3D5DD96E"/>
    <w:rsid w:val="3DAFD8DC"/>
    <w:rsid w:val="3DBE0B4C"/>
    <w:rsid w:val="3DC45F86"/>
    <w:rsid w:val="3DCE7D24"/>
    <w:rsid w:val="3DDDCC06"/>
    <w:rsid w:val="3DEF5B7F"/>
    <w:rsid w:val="3DF1C583"/>
    <w:rsid w:val="3E0C4997"/>
    <w:rsid w:val="3E3A2FCB"/>
    <w:rsid w:val="3E3EED8D"/>
    <w:rsid w:val="3E515FD8"/>
    <w:rsid w:val="3E541B20"/>
    <w:rsid w:val="3E5C2E71"/>
    <w:rsid w:val="3E834880"/>
    <w:rsid w:val="3E950E30"/>
    <w:rsid w:val="3E9C5610"/>
    <w:rsid w:val="3E9F82E1"/>
    <w:rsid w:val="3EBBE5D2"/>
    <w:rsid w:val="3EC25032"/>
    <w:rsid w:val="3EC387C1"/>
    <w:rsid w:val="3EFC2C5D"/>
    <w:rsid w:val="3EFE614D"/>
    <w:rsid w:val="3EFEF4BD"/>
    <w:rsid w:val="3F16BE6F"/>
    <w:rsid w:val="3F24652F"/>
    <w:rsid w:val="3F251629"/>
    <w:rsid w:val="3F4E607F"/>
    <w:rsid w:val="3F4F42A7"/>
    <w:rsid w:val="3F5A4F0B"/>
    <w:rsid w:val="3F779E02"/>
    <w:rsid w:val="3F7B38FF"/>
    <w:rsid w:val="3F7F8116"/>
    <w:rsid w:val="3F7F9605"/>
    <w:rsid w:val="3F90775A"/>
    <w:rsid w:val="3FB46A40"/>
    <w:rsid w:val="3FBE7F13"/>
    <w:rsid w:val="3FBF7264"/>
    <w:rsid w:val="3FBF92F6"/>
    <w:rsid w:val="3FCDC299"/>
    <w:rsid w:val="3FCEED26"/>
    <w:rsid w:val="3FDE717E"/>
    <w:rsid w:val="3FDF239A"/>
    <w:rsid w:val="3FDFFAB3"/>
    <w:rsid w:val="3FE2EBD5"/>
    <w:rsid w:val="3FE78F4C"/>
    <w:rsid w:val="3FEC4B13"/>
    <w:rsid w:val="3FECD332"/>
    <w:rsid w:val="3FFD94E9"/>
    <w:rsid w:val="3FFE71BE"/>
    <w:rsid w:val="3FFF61E2"/>
    <w:rsid w:val="3FFF9DF5"/>
    <w:rsid w:val="3FFFDC25"/>
    <w:rsid w:val="401F30A7"/>
    <w:rsid w:val="405C0E8C"/>
    <w:rsid w:val="406010FB"/>
    <w:rsid w:val="40887F3C"/>
    <w:rsid w:val="408B24EB"/>
    <w:rsid w:val="409E6EA6"/>
    <w:rsid w:val="40A47108"/>
    <w:rsid w:val="40E81C84"/>
    <w:rsid w:val="412D3D36"/>
    <w:rsid w:val="41722B1C"/>
    <w:rsid w:val="41775031"/>
    <w:rsid w:val="41825A27"/>
    <w:rsid w:val="418764C3"/>
    <w:rsid w:val="41E30DD5"/>
    <w:rsid w:val="41E80D5B"/>
    <w:rsid w:val="42515CDB"/>
    <w:rsid w:val="425A0F71"/>
    <w:rsid w:val="425A7BFB"/>
    <w:rsid w:val="426D6D31"/>
    <w:rsid w:val="42B1052C"/>
    <w:rsid w:val="42F2583D"/>
    <w:rsid w:val="42F563BE"/>
    <w:rsid w:val="432D197A"/>
    <w:rsid w:val="43472B9E"/>
    <w:rsid w:val="435E1836"/>
    <w:rsid w:val="4376F5CB"/>
    <w:rsid w:val="43A708F0"/>
    <w:rsid w:val="43BE25BE"/>
    <w:rsid w:val="43CE4CBB"/>
    <w:rsid w:val="43E443EC"/>
    <w:rsid w:val="43F7ACFD"/>
    <w:rsid w:val="44217FF5"/>
    <w:rsid w:val="44290050"/>
    <w:rsid w:val="44D22496"/>
    <w:rsid w:val="45014B29"/>
    <w:rsid w:val="45285204"/>
    <w:rsid w:val="459C013A"/>
    <w:rsid w:val="45F11042"/>
    <w:rsid w:val="461D51DD"/>
    <w:rsid w:val="46252A99"/>
    <w:rsid w:val="462F148B"/>
    <w:rsid w:val="46413C84"/>
    <w:rsid w:val="46633272"/>
    <w:rsid w:val="46B04A59"/>
    <w:rsid w:val="46DF4A45"/>
    <w:rsid w:val="46E78157"/>
    <w:rsid w:val="47037CFA"/>
    <w:rsid w:val="47372A84"/>
    <w:rsid w:val="474D6775"/>
    <w:rsid w:val="4760511C"/>
    <w:rsid w:val="478E5712"/>
    <w:rsid w:val="47961EA1"/>
    <w:rsid w:val="47B95837"/>
    <w:rsid w:val="47D66741"/>
    <w:rsid w:val="47DE7EE8"/>
    <w:rsid w:val="47ED2D5B"/>
    <w:rsid w:val="47F045E0"/>
    <w:rsid w:val="48074B4D"/>
    <w:rsid w:val="481A184C"/>
    <w:rsid w:val="482E3254"/>
    <w:rsid w:val="486FB1D0"/>
    <w:rsid w:val="487F78EF"/>
    <w:rsid w:val="48EA2FD3"/>
    <w:rsid w:val="48EC1391"/>
    <w:rsid w:val="48FF54C6"/>
    <w:rsid w:val="491C794F"/>
    <w:rsid w:val="49360FDB"/>
    <w:rsid w:val="49566C12"/>
    <w:rsid w:val="496164DE"/>
    <w:rsid w:val="499A16F3"/>
    <w:rsid w:val="49AD702E"/>
    <w:rsid w:val="49B37320"/>
    <w:rsid w:val="49B42DFE"/>
    <w:rsid w:val="49B87CE2"/>
    <w:rsid w:val="49F71731"/>
    <w:rsid w:val="4A082D0D"/>
    <w:rsid w:val="4A0D425E"/>
    <w:rsid w:val="4A3902BA"/>
    <w:rsid w:val="4A3E237C"/>
    <w:rsid w:val="4A7933B4"/>
    <w:rsid w:val="4A800BE6"/>
    <w:rsid w:val="4A98521F"/>
    <w:rsid w:val="4AB5384C"/>
    <w:rsid w:val="4AB70571"/>
    <w:rsid w:val="4ADF3CAD"/>
    <w:rsid w:val="4AE9678B"/>
    <w:rsid w:val="4B0F04A0"/>
    <w:rsid w:val="4B1E201A"/>
    <w:rsid w:val="4B2B0EAC"/>
    <w:rsid w:val="4B8D612B"/>
    <w:rsid w:val="4B8E10E1"/>
    <w:rsid w:val="4B9305CB"/>
    <w:rsid w:val="4B9E1376"/>
    <w:rsid w:val="4BB85BF2"/>
    <w:rsid w:val="4BC04753"/>
    <w:rsid w:val="4BCC51B1"/>
    <w:rsid w:val="4BF9040A"/>
    <w:rsid w:val="4BFECABF"/>
    <w:rsid w:val="4C37699C"/>
    <w:rsid w:val="4C3D668B"/>
    <w:rsid w:val="4C724422"/>
    <w:rsid w:val="4C883D82"/>
    <w:rsid w:val="4CA23D34"/>
    <w:rsid w:val="4CE84AB9"/>
    <w:rsid w:val="4CE869D1"/>
    <w:rsid w:val="4CFC3689"/>
    <w:rsid w:val="4D054A99"/>
    <w:rsid w:val="4D0A2ABD"/>
    <w:rsid w:val="4D0E1E95"/>
    <w:rsid w:val="4D7DDD56"/>
    <w:rsid w:val="4D9C1893"/>
    <w:rsid w:val="4DAE26E6"/>
    <w:rsid w:val="4DD03C33"/>
    <w:rsid w:val="4DE76116"/>
    <w:rsid w:val="4DEBE99D"/>
    <w:rsid w:val="4E5151A3"/>
    <w:rsid w:val="4E5F05C3"/>
    <w:rsid w:val="4E6BF7B9"/>
    <w:rsid w:val="4EC46BBF"/>
    <w:rsid w:val="4EE53DC6"/>
    <w:rsid w:val="4EEF78F4"/>
    <w:rsid w:val="4F1638C7"/>
    <w:rsid w:val="4F2E14F3"/>
    <w:rsid w:val="4F3D590F"/>
    <w:rsid w:val="4F4651C9"/>
    <w:rsid w:val="4F760C0C"/>
    <w:rsid w:val="4F8A4CF0"/>
    <w:rsid w:val="4F9A46E8"/>
    <w:rsid w:val="4F9D31CA"/>
    <w:rsid w:val="4FA9A88A"/>
    <w:rsid w:val="4FB03AF6"/>
    <w:rsid w:val="4FBBDD03"/>
    <w:rsid w:val="4FBD8EC9"/>
    <w:rsid w:val="4FC82E13"/>
    <w:rsid w:val="4FDBE75C"/>
    <w:rsid w:val="4FDD4872"/>
    <w:rsid w:val="4FFBB516"/>
    <w:rsid w:val="5023629C"/>
    <w:rsid w:val="502C78BD"/>
    <w:rsid w:val="50403624"/>
    <w:rsid w:val="5079410E"/>
    <w:rsid w:val="50C05A6E"/>
    <w:rsid w:val="50CD1087"/>
    <w:rsid w:val="50EE4E08"/>
    <w:rsid w:val="50EF6321"/>
    <w:rsid w:val="50F973B5"/>
    <w:rsid w:val="51274E6A"/>
    <w:rsid w:val="51790C79"/>
    <w:rsid w:val="51914954"/>
    <w:rsid w:val="51921552"/>
    <w:rsid w:val="51A258E6"/>
    <w:rsid w:val="51EE7929"/>
    <w:rsid w:val="520E4D2A"/>
    <w:rsid w:val="52397095"/>
    <w:rsid w:val="52483D98"/>
    <w:rsid w:val="52492E45"/>
    <w:rsid w:val="52623A88"/>
    <w:rsid w:val="528D48AB"/>
    <w:rsid w:val="52E962D5"/>
    <w:rsid w:val="52F82D3C"/>
    <w:rsid w:val="52F97788"/>
    <w:rsid w:val="53016122"/>
    <w:rsid w:val="531B3696"/>
    <w:rsid w:val="533F1412"/>
    <w:rsid w:val="53A741DD"/>
    <w:rsid w:val="53AB4109"/>
    <w:rsid w:val="53C75B65"/>
    <w:rsid w:val="53E2646E"/>
    <w:rsid w:val="545A75AC"/>
    <w:rsid w:val="546B5F3D"/>
    <w:rsid w:val="547C7C19"/>
    <w:rsid w:val="548A1708"/>
    <w:rsid w:val="54A92760"/>
    <w:rsid w:val="54BE1A66"/>
    <w:rsid w:val="54BEFF0B"/>
    <w:rsid w:val="54E52AFE"/>
    <w:rsid w:val="54F31118"/>
    <w:rsid w:val="55343EA0"/>
    <w:rsid w:val="5536081F"/>
    <w:rsid w:val="553E73B3"/>
    <w:rsid w:val="55450A62"/>
    <w:rsid w:val="555910C0"/>
    <w:rsid w:val="5559450E"/>
    <w:rsid w:val="558D0954"/>
    <w:rsid w:val="559E0B25"/>
    <w:rsid w:val="55AF7BDE"/>
    <w:rsid w:val="55B044A8"/>
    <w:rsid w:val="55CF7479"/>
    <w:rsid w:val="55D30B16"/>
    <w:rsid w:val="55D73612"/>
    <w:rsid w:val="55D94172"/>
    <w:rsid w:val="55F05BDE"/>
    <w:rsid w:val="56384C51"/>
    <w:rsid w:val="563C024F"/>
    <w:rsid w:val="566D67EB"/>
    <w:rsid w:val="56D55E16"/>
    <w:rsid w:val="570E73AF"/>
    <w:rsid w:val="57195870"/>
    <w:rsid w:val="572C7C98"/>
    <w:rsid w:val="57465EFE"/>
    <w:rsid w:val="5749128D"/>
    <w:rsid w:val="57A33EBB"/>
    <w:rsid w:val="57A93FCA"/>
    <w:rsid w:val="57CB6925"/>
    <w:rsid w:val="57CD4D3F"/>
    <w:rsid w:val="57CF603D"/>
    <w:rsid w:val="57DDDAEE"/>
    <w:rsid w:val="57DF234C"/>
    <w:rsid w:val="57F74BE3"/>
    <w:rsid w:val="58067291"/>
    <w:rsid w:val="582238BC"/>
    <w:rsid w:val="58734F65"/>
    <w:rsid w:val="588418A2"/>
    <w:rsid w:val="58AE57BE"/>
    <w:rsid w:val="58B9727E"/>
    <w:rsid w:val="59062983"/>
    <w:rsid w:val="591470C9"/>
    <w:rsid w:val="59523610"/>
    <w:rsid w:val="597EB301"/>
    <w:rsid w:val="5983467A"/>
    <w:rsid w:val="59835087"/>
    <w:rsid w:val="59B56DA9"/>
    <w:rsid w:val="59B7224E"/>
    <w:rsid w:val="59FC3C2C"/>
    <w:rsid w:val="59FF823C"/>
    <w:rsid w:val="5A1D5B0A"/>
    <w:rsid w:val="5A2F3A8F"/>
    <w:rsid w:val="5A44578C"/>
    <w:rsid w:val="5A5A515A"/>
    <w:rsid w:val="5A9B74EC"/>
    <w:rsid w:val="5AA94C5A"/>
    <w:rsid w:val="5AC642F3"/>
    <w:rsid w:val="5AED71E7"/>
    <w:rsid w:val="5AF7DC83"/>
    <w:rsid w:val="5AFBF07C"/>
    <w:rsid w:val="5AFD676A"/>
    <w:rsid w:val="5B0F5D9A"/>
    <w:rsid w:val="5B2630E4"/>
    <w:rsid w:val="5B7F01A8"/>
    <w:rsid w:val="5B8F9460"/>
    <w:rsid w:val="5BE79CB2"/>
    <w:rsid w:val="5BE7F760"/>
    <w:rsid w:val="5BFBE46E"/>
    <w:rsid w:val="5C583771"/>
    <w:rsid w:val="5C8400C2"/>
    <w:rsid w:val="5CC93D27"/>
    <w:rsid w:val="5CFF5D83"/>
    <w:rsid w:val="5D1D7942"/>
    <w:rsid w:val="5D2732DD"/>
    <w:rsid w:val="5D6FB819"/>
    <w:rsid w:val="5D9D6F3E"/>
    <w:rsid w:val="5DAE40EE"/>
    <w:rsid w:val="5DB170A2"/>
    <w:rsid w:val="5DB287E7"/>
    <w:rsid w:val="5DBB178B"/>
    <w:rsid w:val="5DCF5080"/>
    <w:rsid w:val="5DDD2180"/>
    <w:rsid w:val="5DE63AAD"/>
    <w:rsid w:val="5DED09C6"/>
    <w:rsid w:val="5DEF9A2A"/>
    <w:rsid w:val="5DF22D33"/>
    <w:rsid w:val="5DFE033A"/>
    <w:rsid w:val="5DFF90C6"/>
    <w:rsid w:val="5DFF9CA9"/>
    <w:rsid w:val="5DFFD03B"/>
    <w:rsid w:val="5E1358D5"/>
    <w:rsid w:val="5E3311D0"/>
    <w:rsid w:val="5E3FEC27"/>
    <w:rsid w:val="5E503FB5"/>
    <w:rsid w:val="5E5CE77E"/>
    <w:rsid w:val="5E734F09"/>
    <w:rsid w:val="5E87CAFE"/>
    <w:rsid w:val="5ECF2628"/>
    <w:rsid w:val="5ED167B4"/>
    <w:rsid w:val="5ED7A54F"/>
    <w:rsid w:val="5EDD9B78"/>
    <w:rsid w:val="5EE308DE"/>
    <w:rsid w:val="5EEB0F0A"/>
    <w:rsid w:val="5EFC5841"/>
    <w:rsid w:val="5EFED5F5"/>
    <w:rsid w:val="5EFF2422"/>
    <w:rsid w:val="5F1F018B"/>
    <w:rsid w:val="5F2E4655"/>
    <w:rsid w:val="5F4B3479"/>
    <w:rsid w:val="5F4F9350"/>
    <w:rsid w:val="5F5875E4"/>
    <w:rsid w:val="5F671FB6"/>
    <w:rsid w:val="5F6D12E1"/>
    <w:rsid w:val="5F7F8424"/>
    <w:rsid w:val="5F7FBEE7"/>
    <w:rsid w:val="5F857B8E"/>
    <w:rsid w:val="5F9D6D44"/>
    <w:rsid w:val="5FA840C8"/>
    <w:rsid w:val="5FB91762"/>
    <w:rsid w:val="5FBE5F8C"/>
    <w:rsid w:val="5FBF6015"/>
    <w:rsid w:val="5FBF9317"/>
    <w:rsid w:val="5FC3E0C2"/>
    <w:rsid w:val="5FCC5FF4"/>
    <w:rsid w:val="5FD6084D"/>
    <w:rsid w:val="5FE70EFC"/>
    <w:rsid w:val="5FEF5AE3"/>
    <w:rsid w:val="5FEF9CDF"/>
    <w:rsid w:val="5FEFC064"/>
    <w:rsid w:val="5FF98158"/>
    <w:rsid w:val="5FFDF91D"/>
    <w:rsid w:val="5FFECB26"/>
    <w:rsid w:val="5FFF095F"/>
    <w:rsid w:val="5FFF9503"/>
    <w:rsid w:val="5FFFB3F9"/>
    <w:rsid w:val="60010C0C"/>
    <w:rsid w:val="600449FA"/>
    <w:rsid w:val="600E060E"/>
    <w:rsid w:val="601479AF"/>
    <w:rsid w:val="60177F60"/>
    <w:rsid w:val="60641CD3"/>
    <w:rsid w:val="60926FA3"/>
    <w:rsid w:val="60F100B4"/>
    <w:rsid w:val="60F656FF"/>
    <w:rsid w:val="61131471"/>
    <w:rsid w:val="61175E6E"/>
    <w:rsid w:val="61386B7E"/>
    <w:rsid w:val="613B2923"/>
    <w:rsid w:val="614B5652"/>
    <w:rsid w:val="61541371"/>
    <w:rsid w:val="616C52DB"/>
    <w:rsid w:val="617D3332"/>
    <w:rsid w:val="618574C8"/>
    <w:rsid w:val="6189617B"/>
    <w:rsid w:val="61EA4E6B"/>
    <w:rsid w:val="61F44573"/>
    <w:rsid w:val="61F642F6"/>
    <w:rsid w:val="62041F5B"/>
    <w:rsid w:val="621F29C0"/>
    <w:rsid w:val="62311B55"/>
    <w:rsid w:val="62466788"/>
    <w:rsid w:val="62471074"/>
    <w:rsid w:val="62585323"/>
    <w:rsid w:val="62611581"/>
    <w:rsid w:val="6271420C"/>
    <w:rsid w:val="627273E6"/>
    <w:rsid w:val="629833BF"/>
    <w:rsid w:val="62E505AE"/>
    <w:rsid w:val="633C1516"/>
    <w:rsid w:val="638F62BB"/>
    <w:rsid w:val="63971320"/>
    <w:rsid w:val="639927A2"/>
    <w:rsid w:val="639F166A"/>
    <w:rsid w:val="63AF128E"/>
    <w:rsid w:val="63B7BAFE"/>
    <w:rsid w:val="63BB27D5"/>
    <w:rsid w:val="63D731CD"/>
    <w:rsid w:val="63D77671"/>
    <w:rsid w:val="63D93361"/>
    <w:rsid w:val="63F7ED2C"/>
    <w:rsid w:val="63F811BF"/>
    <w:rsid w:val="641704C6"/>
    <w:rsid w:val="64475C36"/>
    <w:rsid w:val="64591B6D"/>
    <w:rsid w:val="64607054"/>
    <w:rsid w:val="64985E3B"/>
    <w:rsid w:val="64A22C18"/>
    <w:rsid w:val="64A357A5"/>
    <w:rsid w:val="64CF04BC"/>
    <w:rsid w:val="64F5DBB5"/>
    <w:rsid w:val="651F4D8E"/>
    <w:rsid w:val="654518E8"/>
    <w:rsid w:val="65567E1B"/>
    <w:rsid w:val="657FA36C"/>
    <w:rsid w:val="65870C23"/>
    <w:rsid w:val="65A06E2A"/>
    <w:rsid w:val="65A3355F"/>
    <w:rsid w:val="65D031BE"/>
    <w:rsid w:val="65ED47D1"/>
    <w:rsid w:val="65F12C91"/>
    <w:rsid w:val="65F75DA9"/>
    <w:rsid w:val="65FF9DC4"/>
    <w:rsid w:val="663BF8DF"/>
    <w:rsid w:val="664D23D7"/>
    <w:rsid w:val="668D2028"/>
    <w:rsid w:val="668E41E0"/>
    <w:rsid w:val="66A03AA2"/>
    <w:rsid w:val="66A63D1B"/>
    <w:rsid w:val="66C051B1"/>
    <w:rsid w:val="66EA092B"/>
    <w:rsid w:val="67073DC9"/>
    <w:rsid w:val="671D0388"/>
    <w:rsid w:val="676AD167"/>
    <w:rsid w:val="677BDB3D"/>
    <w:rsid w:val="67B872D4"/>
    <w:rsid w:val="67BEEAFD"/>
    <w:rsid w:val="67E20935"/>
    <w:rsid w:val="67F5E5BE"/>
    <w:rsid w:val="67FF25D4"/>
    <w:rsid w:val="67FF98FD"/>
    <w:rsid w:val="67FFFA37"/>
    <w:rsid w:val="6805233D"/>
    <w:rsid w:val="68330BEE"/>
    <w:rsid w:val="683D3EB1"/>
    <w:rsid w:val="6855610D"/>
    <w:rsid w:val="685F19E3"/>
    <w:rsid w:val="688D2A04"/>
    <w:rsid w:val="68AB12C9"/>
    <w:rsid w:val="68CD0CA0"/>
    <w:rsid w:val="68FD817F"/>
    <w:rsid w:val="68FFA2AA"/>
    <w:rsid w:val="69004F52"/>
    <w:rsid w:val="6914776F"/>
    <w:rsid w:val="691A3CCE"/>
    <w:rsid w:val="6926728F"/>
    <w:rsid w:val="69667EC4"/>
    <w:rsid w:val="69713C44"/>
    <w:rsid w:val="697D6130"/>
    <w:rsid w:val="69807E63"/>
    <w:rsid w:val="698C2294"/>
    <w:rsid w:val="69A74332"/>
    <w:rsid w:val="69A83A68"/>
    <w:rsid w:val="69E01250"/>
    <w:rsid w:val="69F525FF"/>
    <w:rsid w:val="69FC6AC2"/>
    <w:rsid w:val="6A0740E0"/>
    <w:rsid w:val="6A0E00FE"/>
    <w:rsid w:val="6A113B89"/>
    <w:rsid w:val="6A516331"/>
    <w:rsid w:val="6A5C61DA"/>
    <w:rsid w:val="6A6709FB"/>
    <w:rsid w:val="6A864401"/>
    <w:rsid w:val="6AB9EED1"/>
    <w:rsid w:val="6ACB609A"/>
    <w:rsid w:val="6AE52674"/>
    <w:rsid w:val="6AF730C4"/>
    <w:rsid w:val="6AFB1985"/>
    <w:rsid w:val="6B1B42E7"/>
    <w:rsid w:val="6B292E9C"/>
    <w:rsid w:val="6B2D6C5D"/>
    <w:rsid w:val="6B3B0EB8"/>
    <w:rsid w:val="6B49257E"/>
    <w:rsid w:val="6B5307C5"/>
    <w:rsid w:val="6B7E88ED"/>
    <w:rsid w:val="6BD02ED9"/>
    <w:rsid w:val="6BEA3CBA"/>
    <w:rsid w:val="6BEBBF6E"/>
    <w:rsid w:val="6BF1BE94"/>
    <w:rsid w:val="6BFDDD20"/>
    <w:rsid w:val="6C3FAB14"/>
    <w:rsid w:val="6C7F8A8F"/>
    <w:rsid w:val="6CC664D5"/>
    <w:rsid w:val="6CE30E35"/>
    <w:rsid w:val="6CFC8220"/>
    <w:rsid w:val="6D512F58"/>
    <w:rsid w:val="6D535C01"/>
    <w:rsid w:val="6D552BDA"/>
    <w:rsid w:val="6D7BE64D"/>
    <w:rsid w:val="6D985DE1"/>
    <w:rsid w:val="6D9D07BB"/>
    <w:rsid w:val="6DA756FA"/>
    <w:rsid w:val="6DD00C96"/>
    <w:rsid w:val="6DDB6CC0"/>
    <w:rsid w:val="6DED2A65"/>
    <w:rsid w:val="6DF1621C"/>
    <w:rsid w:val="6DF66475"/>
    <w:rsid w:val="6DF7A619"/>
    <w:rsid w:val="6DFBB71B"/>
    <w:rsid w:val="6E3A4840"/>
    <w:rsid w:val="6E816457"/>
    <w:rsid w:val="6EAF66C6"/>
    <w:rsid w:val="6EBF7216"/>
    <w:rsid w:val="6ECD4683"/>
    <w:rsid w:val="6EE9778A"/>
    <w:rsid w:val="6EF23D48"/>
    <w:rsid w:val="6EF9305A"/>
    <w:rsid w:val="6F070DFD"/>
    <w:rsid w:val="6F0F8451"/>
    <w:rsid w:val="6F3E2CFE"/>
    <w:rsid w:val="6F597AA1"/>
    <w:rsid w:val="6F696078"/>
    <w:rsid w:val="6F7E42D4"/>
    <w:rsid w:val="6F8B3406"/>
    <w:rsid w:val="6FBB4203"/>
    <w:rsid w:val="6FBBE756"/>
    <w:rsid w:val="6FBF4864"/>
    <w:rsid w:val="6FBFD9B1"/>
    <w:rsid w:val="6FD79E4B"/>
    <w:rsid w:val="6FDE6714"/>
    <w:rsid w:val="6FDE8880"/>
    <w:rsid w:val="6FDFA1C0"/>
    <w:rsid w:val="6FDFCCB1"/>
    <w:rsid w:val="6FEC9154"/>
    <w:rsid w:val="6FEE4ACD"/>
    <w:rsid w:val="6FEF42D0"/>
    <w:rsid w:val="6FFB3A48"/>
    <w:rsid w:val="6FFDF06B"/>
    <w:rsid w:val="6FFE06DC"/>
    <w:rsid w:val="6FFF2E5A"/>
    <w:rsid w:val="6FFF61EB"/>
    <w:rsid w:val="6FFF93D2"/>
    <w:rsid w:val="701E26CF"/>
    <w:rsid w:val="70204BF9"/>
    <w:rsid w:val="7027607F"/>
    <w:rsid w:val="70441371"/>
    <w:rsid w:val="705A7660"/>
    <w:rsid w:val="707A362B"/>
    <w:rsid w:val="70A90942"/>
    <w:rsid w:val="70CC1205"/>
    <w:rsid w:val="712B4B58"/>
    <w:rsid w:val="7130401B"/>
    <w:rsid w:val="71361E0D"/>
    <w:rsid w:val="713752AB"/>
    <w:rsid w:val="71495B9C"/>
    <w:rsid w:val="717057D5"/>
    <w:rsid w:val="717B6A90"/>
    <w:rsid w:val="71880C5D"/>
    <w:rsid w:val="718E152E"/>
    <w:rsid w:val="719A31FD"/>
    <w:rsid w:val="719FF866"/>
    <w:rsid w:val="71AC21D9"/>
    <w:rsid w:val="71B64B78"/>
    <w:rsid w:val="71BDE798"/>
    <w:rsid w:val="71C52A01"/>
    <w:rsid w:val="71D27ECE"/>
    <w:rsid w:val="71D40D4C"/>
    <w:rsid w:val="72117BE8"/>
    <w:rsid w:val="724800A1"/>
    <w:rsid w:val="725C2609"/>
    <w:rsid w:val="726447C6"/>
    <w:rsid w:val="726A2B3A"/>
    <w:rsid w:val="72803F7F"/>
    <w:rsid w:val="72A13D86"/>
    <w:rsid w:val="72CC515E"/>
    <w:rsid w:val="72E9ACF4"/>
    <w:rsid w:val="731C0BFD"/>
    <w:rsid w:val="733F48EB"/>
    <w:rsid w:val="73577500"/>
    <w:rsid w:val="73812C97"/>
    <w:rsid w:val="73A8354F"/>
    <w:rsid w:val="73C47F1D"/>
    <w:rsid w:val="73CC612C"/>
    <w:rsid w:val="73DB2B9D"/>
    <w:rsid w:val="73DD6AE4"/>
    <w:rsid w:val="73FB1E59"/>
    <w:rsid w:val="73FD32A7"/>
    <w:rsid w:val="740B2A1F"/>
    <w:rsid w:val="746721FE"/>
    <w:rsid w:val="747E61FB"/>
    <w:rsid w:val="748E78D8"/>
    <w:rsid w:val="749A6A33"/>
    <w:rsid w:val="74B60293"/>
    <w:rsid w:val="74DFCD0F"/>
    <w:rsid w:val="74FF081C"/>
    <w:rsid w:val="75045DEC"/>
    <w:rsid w:val="753530F5"/>
    <w:rsid w:val="7537B5DD"/>
    <w:rsid w:val="753C5F35"/>
    <w:rsid w:val="758B02BC"/>
    <w:rsid w:val="759327A6"/>
    <w:rsid w:val="759F5607"/>
    <w:rsid w:val="75EE2442"/>
    <w:rsid w:val="75F93F67"/>
    <w:rsid w:val="75FEFAB1"/>
    <w:rsid w:val="76191423"/>
    <w:rsid w:val="763B2E0E"/>
    <w:rsid w:val="767B4953"/>
    <w:rsid w:val="76860F96"/>
    <w:rsid w:val="76A906F3"/>
    <w:rsid w:val="76BEDC27"/>
    <w:rsid w:val="76BF04DF"/>
    <w:rsid w:val="76DF3A64"/>
    <w:rsid w:val="76DF8DA2"/>
    <w:rsid w:val="76E82FD5"/>
    <w:rsid w:val="76ECDCB8"/>
    <w:rsid w:val="76FF7C98"/>
    <w:rsid w:val="772ECBE3"/>
    <w:rsid w:val="773B8689"/>
    <w:rsid w:val="77440722"/>
    <w:rsid w:val="774796A8"/>
    <w:rsid w:val="775BC2E3"/>
    <w:rsid w:val="775D138B"/>
    <w:rsid w:val="77674B55"/>
    <w:rsid w:val="776E5142"/>
    <w:rsid w:val="776F86A9"/>
    <w:rsid w:val="77A6B0EC"/>
    <w:rsid w:val="77B9B0C1"/>
    <w:rsid w:val="77EFB7DB"/>
    <w:rsid w:val="77F71ABD"/>
    <w:rsid w:val="77F9F0D4"/>
    <w:rsid w:val="77FCA458"/>
    <w:rsid w:val="77FCE118"/>
    <w:rsid w:val="77FD261C"/>
    <w:rsid w:val="77FF2132"/>
    <w:rsid w:val="77FFA601"/>
    <w:rsid w:val="78186E47"/>
    <w:rsid w:val="78253E41"/>
    <w:rsid w:val="783F38BA"/>
    <w:rsid w:val="785E75C1"/>
    <w:rsid w:val="786F17CF"/>
    <w:rsid w:val="7888485B"/>
    <w:rsid w:val="78916E6C"/>
    <w:rsid w:val="78A02A5A"/>
    <w:rsid w:val="78B524FD"/>
    <w:rsid w:val="78D01A6F"/>
    <w:rsid w:val="78E977D3"/>
    <w:rsid w:val="78F581DA"/>
    <w:rsid w:val="78FE7584"/>
    <w:rsid w:val="78FFD7C2"/>
    <w:rsid w:val="79084F07"/>
    <w:rsid w:val="79366790"/>
    <w:rsid w:val="79782905"/>
    <w:rsid w:val="797D7F1B"/>
    <w:rsid w:val="798F1AF1"/>
    <w:rsid w:val="79910FC0"/>
    <w:rsid w:val="79A656C4"/>
    <w:rsid w:val="79ACD51A"/>
    <w:rsid w:val="79BD5479"/>
    <w:rsid w:val="79BF71B9"/>
    <w:rsid w:val="79C01DAA"/>
    <w:rsid w:val="79D5BCAF"/>
    <w:rsid w:val="79D96C01"/>
    <w:rsid w:val="79DBDAC5"/>
    <w:rsid w:val="79E415BB"/>
    <w:rsid w:val="79F41895"/>
    <w:rsid w:val="79FA0A95"/>
    <w:rsid w:val="79FD51F1"/>
    <w:rsid w:val="7A096718"/>
    <w:rsid w:val="7A1669D2"/>
    <w:rsid w:val="7A17211E"/>
    <w:rsid w:val="7A1A3B88"/>
    <w:rsid w:val="7A396538"/>
    <w:rsid w:val="7A3FE9F4"/>
    <w:rsid w:val="7A5452BE"/>
    <w:rsid w:val="7A5B6CDE"/>
    <w:rsid w:val="7A664E53"/>
    <w:rsid w:val="7A843F98"/>
    <w:rsid w:val="7AA86C83"/>
    <w:rsid w:val="7AB9B43B"/>
    <w:rsid w:val="7ABC5759"/>
    <w:rsid w:val="7ACF0EF8"/>
    <w:rsid w:val="7AD39BC2"/>
    <w:rsid w:val="7AD81BC9"/>
    <w:rsid w:val="7ADF999D"/>
    <w:rsid w:val="7AEE2BF2"/>
    <w:rsid w:val="7AFB7C1C"/>
    <w:rsid w:val="7B052E72"/>
    <w:rsid w:val="7B0E915C"/>
    <w:rsid w:val="7B38234C"/>
    <w:rsid w:val="7B5F2F65"/>
    <w:rsid w:val="7BAEE728"/>
    <w:rsid w:val="7BC61985"/>
    <w:rsid w:val="7BF4E965"/>
    <w:rsid w:val="7BFEE41C"/>
    <w:rsid w:val="7C12710A"/>
    <w:rsid w:val="7C251548"/>
    <w:rsid w:val="7C2FBC68"/>
    <w:rsid w:val="7C63B2E2"/>
    <w:rsid w:val="7C7F712B"/>
    <w:rsid w:val="7C7FDA07"/>
    <w:rsid w:val="7CCB43D3"/>
    <w:rsid w:val="7CDB6ACF"/>
    <w:rsid w:val="7CED9261"/>
    <w:rsid w:val="7CF7AF45"/>
    <w:rsid w:val="7CFB95C5"/>
    <w:rsid w:val="7CFD7F30"/>
    <w:rsid w:val="7CFE7297"/>
    <w:rsid w:val="7D0E5094"/>
    <w:rsid w:val="7D3BBECB"/>
    <w:rsid w:val="7D5275D2"/>
    <w:rsid w:val="7D6FCE77"/>
    <w:rsid w:val="7D877198"/>
    <w:rsid w:val="7D893462"/>
    <w:rsid w:val="7D8F6271"/>
    <w:rsid w:val="7D9C4987"/>
    <w:rsid w:val="7D9F0ABC"/>
    <w:rsid w:val="7DAA3FF0"/>
    <w:rsid w:val="7DB79E0A"/>
    <w:rsid w:val="7DD12FF3"/>
    <w:rsid w:val="7DD7685A"/>
    <w:rsid w:val="7DDAD040"/>
    <w:rsid w:val="7DDFDC6A"/>
    <w:rsid w:val="7DE7680A"/>
    <w:rsid w:val="7DEC455F"/>
    <w:rsid w:val="7DF131D2"/>
    <w:rsid w:val="7DF77B72"/>
    <w:rsid w:val="7DFF1F99"/>
    <w:rsid w:val="7DFFC0F0"/>
    <w:rsid w:val="7DFFCD9B"/>
    <w:rsid w:val="7DFFEA6C"/>
    <w:rsid w:val="7E063EB0"/>
    <w:rsid w:val="7E1044F8"/>
    <w:rsid w:val="7E2E9D01"/>
    <w:rsid w:val="7E2FD504"/>
    <w:rsid w:val="7E3E2F52"/>
    <w:rsid w:val="7E59721D"/>
    <w:rsid w:val="7E671ABC"/>
    <w:rsid w:val="7E6817D6"/>
    <w:rsid w:val="7E747B3F"/>
    <w:rsid w:val="7E7538B7"/>
    <w:rsid w:val="7E7A6AD5"/>
    <w:rsid w:val="7E7BE11D"/>
    <w:rsid w:val="7E7EDF48"/>
    <w:rsid w:val="7E7FA8DB"/>
    <w:rsid w:val="7E8E285F"/>
    <w:rsid w:val="7E9D325B"/>
    <w:rsid w:val="7EA72A07"/>
    <w:rsid w:val="7EAD0735"/>
    <w:rsid w:val="7EAFDE17"/>
    <w:rsid w:val="7EBBE9AC"/>
    <w:rsid w:val="7EBC6EE8"/>
    <w:rsid w:val="7EBE0A6D"/>
    <w:rsid w:val="7EBF3D01"/>
    <w:rsid w:val="7ECA4011"/>
    <w:rsid w:val="7ED097AB"/>
    <w:rsid w:val="7ED75F0F"/>
    <w:rsid w:val="7EDA1403"/>
    <w:rsid w:val="7EDB9B6D"/>
    <w:rsid w:val="7EDFBB3B"/>
    <w:rsid w:val="7EE6DD14"/>
    <w:rsid w:val="7EE87B37"/>
    <w:rsid w:val="7EEA4CC4"/>
    <w:rsid w:val="7EEB9FC8"/>
    <w:rsid w:val="7EF726EE"/>
    <w:rsid w:val="7EF7BA78"/>
    <w:rsid w:val="7EFB7AF0"/>
    <w:rsid w:val="7EFDC041"/>
    <w:rsid w:val="7EFF3B0C"/>
    <w:rsid w:val="7EFF7AAF"/>
    <w:rsid w:val="7EFF872B"/>
    <w:rsid w:val="7EFF8884"/>
    <w:rsid w:val="7EFFA73A"/>
    <w:rsid w:val="7EFFDDD0"/>
    <w:rsid w:val="7F104C8C"/>
    <w:rsid w:val="7F1B04B6"/>
    <w:rsid w:val="7F2B01C4"/>
    <w:rsid w:val="7F2BEF08"/>
    <w:rsid w:val="7F2F2562"/>
    <w:rsid w:val="7F5E3367"/>
    <w:rsid w:val="7F5F3D40"/>
    <w:rsid w:val="7F60371C"/>
    <w:rsid w:val="7F67E56E"/>
    <w:rsid w:val="7F6C6C56"/>
    <w:rsid w:val="7F739F4F"/>
    <w:rsid w:val="7F752B5D"/>
    <w:rsid w:val="7F75710D"/>
    <w:rsid w:val="7F79E61E"/>
    <w:rsid w:val="7F7F85A2"/>
    <w:rsid w:val="7F93112B"/>
    <w:rsid w:val="7F939140"/>
    <w:rsid w:val="7F9B651A"/>
    <w:rsid w:val="7FA5CF7E"/>
    <w:rsid w:val="7FABCF5F"/>
    <w:rsid w:val="7FAF3472"/>
    <w:rsid w:val="7FB359B9"/>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3353D"/>
    <w:rsid w:val="7FE3CA00"/>
    <w:rsid w:val="7FE5FBF6"/>
    <w:rsid w:val="7FE721C8"/>
    <w:rsid w:val="7FE7A1B4"/>
    <w:rsid w:val="7FE96A4C"/>
    <w:rsid w:val="7FEB884C"/>
    <w:rsid w:val="7FECC05A"/>
    <w:rsid w:val="7FED6C40"/>
    <w:rsid w:val="7FEFBA18"/>
    <w:rsid w:val="7FF1D57F"/>
    <w:rsid w:val="7FF35CED"/>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FB9589"/>
    <w:rsid w:val="8AB7B565"/>
    <w:rsid w:val="8FF36E77"/>
    <w:rsid w:val="92FF0138"/>
    <w:rsid w:val="95FE229C"/>
    <w:rsid w:val="977B5D60"/>
    <w:rsid w:val="97BA3E9D"/>
    <w:rsid w:val="97EAB167"/>
    <w:rsid w:val="97FCA9FA"/>
    <w:rsid w:val="99F9CE9D"/>
    <w:rsid w:val="9A1DB0E4"/>
    <w:rsid w:val="9AFFE6CA"/>
    <w:rsid w:val="9BF096E2"/>
    <w:rsid w:val="9D6D944E"/>
    <w:rsid w:val="9DBAE05B"/>
    <w:rsid w:val="9F65EFAF"/>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5FDA11C"/>
    <w:rsid w:val="D6BC272F"/>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EA68D"/>
    <w:rsid w:val="DBFF55DA"/>
    <w:rsid w:val="DBFF7C59"/>
    <w:rsid w:val="DC6ACC76"/>
    <w:rsid w:val="DD77DBFC"/>
    <w:rsid w:val="DD7F9848"/>
    <w:rsid w:val="DDDD3AAA"/>
    <w:rsid w:val="DDF12A83"/>
    <w:rsid w:val="DDFF9BBD"/>
    <w:rsid w:val="DE5B1729"/>
    <w:rsid w:val="DE6D7A4D"/>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5997BDF"/>
    <w:rsid w:val="E629FA10"/>
    <w:rsid w:val="E6D76A9D"/>
    <w:rsid w:val="E77FB93B"/>
    <w:rsid w:val="E7D7A87F"/>
    <w:rsid w:val="E7DB2670"/>
    <w:rsid w:val="E7E74F06"/>
    <w:rsid w:val="E7FD5C58"/>
    <w:rsid w:val="E7FD669B"/>
    <w:rsid w:val="E7FFEA33"/>
    <w:rsid w:val="E9CD1866"/>
    <w:rsid w:val="EB56791F"/>
    <w:rsid w:val="EB5EC710"/>
    <w:rsid w:val="EB776932"/>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E1D32"/>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5643"/>
    <w:rsid w:val="FBFA7BE4"/>
    <w:rsid w:val="FBFCCF44"/>
    <w:rsid w:val="FBFD11B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F74B6C"/>
    <w:rsid w:val="FDFF4F7C"/>
    <w:rsid w:val="FE4FBE02"/>
    <w:rsid w:val="FE5F9864"/>
    <w:rsid w:val="FE7DB371"/>
    <w:rsid w:val="FE7DD0FA"/>
    <w:rsid w:val="FED78FA2"/>
    <w:rsid w:val="FEDA5853"/>
    <w:rsid w:val="FEDD66A5"/>
    <w:rsid w:val="FEDE1E99"/>
    <w:rsid w:val="FEDF5555"/>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917D"/>
    <w:rsid w:val="FFB7E3A6"/>
    <w:rsid w:val="FFBD8CC1"/>
    <w:rsid w:val="FFBE4660"/>
    <w:rsid w:val="FFBF0888"/>
    <w:rsid w:val="FFBFEBD7"/>
    <w:rsid w:val="FFCB6C4F"/>
    <w:rsid w:val="FFCF3A82"/>
    <w:rsid w:val="FFD73CBE"/>
    <w:rsid w:val="FFD771AC"/>
    <w:rsid w:val="FFDB1C60"/>
    <w:rsid w:val="FFDE7B56"/>
    <w:rsid w:val="FFDF5D51"/>
    <w:rsid w:val="FFDFB0DB"/>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37E6"/>
    <w:rsid w:val="FFFF3A61"/>
    <w:rsid w:val="FFFF5B2A"/>
    <w:rsid w:val="FFFF7A67"/>
    <w:rsid w:val="FFFF9587"/>
    <w:rsid w:val="FFFFBC18"/>
    <w:rsid w:val="FFFFB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73"/>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74"/>
    <w:qFormat/>
    <w:uiPriority w:val="0"/>
    <w:pPr>
      <w:keepNext/>
      <w:keepLines/>
      <w:spacing w:before="260" w:after="260" w:line="416" w:lineRule="auto"/>
      <w:outlineLvl w:val="2"/>
    </w:pPr>
    <w:rPr>
      <w:b/>
      <w:bCs/>
      <w:sz w:val="32"/>
      <w:szCs w:val="32"/>
    </w:rPr>
  </w:style>
  <w:style w:type="paragraph" w:styleId="9">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10">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1">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2">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3">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4">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69"/>
    <w:qFormat/>
    <w:uiPriority w:val="0"/>
    <w:pPr>
      <w:tabs>
        <w:tab w:val="left" w:pos="567"/>
      </w:tabs>
      <w:spacing w:before="0" w:after="120" w:line="240" w:lineRule="auto"/>
      <w:ind w:firstLine="420"/>
    </w:pPr>
    <w:rPr>
      <w:rFonts w:ascii="Calibri" w:hAnsi="Calibri" w:eastAsia="楷体_GB2312"/>
      <w:sz w:val="32"/>
    </w:rPr>
  </w:style>
  <w:style w:type="paragraph" w:styleId="3">
    <w:name w:val="Body Text"/>
    <w:basedOn w:val="1"/>
    <w:next w:val="1"/>
    <w:link w:val="68"/>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4">
    <w:name w:val="Body Text First Indent 2"/>
    <w:basedOn w:val="5"/>
    <w:next w:val="1"/>
    <w:link w:val="71"/>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70"/>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table of authorities"/>
    <w:basedOn w:val="1"/>
    <w:next w:val="1"/>
    <w:qFormat/>
    <w:uiPriority w:val="0"/>
    <w:pPr>
      <w:ind w:left="420" w:leftChars="200"/>
    </w:pPr>
  </w:style>
  <w:style w:type="paragraph" w:styleId="17">
    <w:name w:val="Normal Indent"/>
    <w:basedOn w:val="1"/>
    <w:link w:val="81"/>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8">
    <w:name w:val="annotation text"/>
    <w:basedOn w:val="1"/>
    <w:link w:val="82"/>
    <w:unhideWhenUsed/>
    <w:qFormat/>
    <w:uiPriority w:val="0"/>
    <w:pPr>
      <w:jc w:val="left"/>
    </w:pPr>
  </w:style>
  <w:style w:type="paragraph" w:styleId="19">
    <w:name w:val="Body Text 3"/>
    <w:basedOn w:val="1"/>
    <w:link w:val="83"/>
    <w:qFormat/>
    <w:uiPriority w:val="0"/>
    <w:pPr>
      <w:widowControl w:val="0"/>
      <w:spacing w:after="120"/>
    </w:pPr>
    <w:rPr>
      <w:rFonts w:hint="default" w:ascii="Calibri" w:hAnsi="Calibri" w:eastAsia="宋体" w:cs="Times New Roman"/>
      <w:color w:val="auto"/>
      <w:sz w:val="16"/>
      <w:szCs w:val="16"/>
      <w:lang w:val="en-US" w:eastAsia="zh-CN"/>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next w:val="3"/>
    <w:link w:val="84"/>
    <w:qFormat/>
    <w:uiPriority w:val="0"/>
    <w:pPr>
      <w:widowControl w:val="0"/>
    </w:pPr>
    <w:rPr>
      <w:rFonts w:hint="default" w:ascii="宋体" w:hAnsi="Courier New" w:eastAsia="宋体" w:cs="Times New Roman"/>
      <w:color w:val="auto"/>
      <w:kern w:val="0"/>
      <w:sz w:val="20"/>
      <w:szCs w:val="20"/>
      <w:lang w:val="en-US" w:eastAsia="zh-CN"/>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5"/>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7">
    <w:name w:val="Body Text Indent 2"/>
    <w:basedOn w:val="1"/>
    <w:link w:val="86"/>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8">
    <w:name w:val="Balloon Text"/>
    <w:basedOn w:val="1"/>
    <w:link w:val="87"/>
    <w:unhideWhenUsed/>
    <w:qFormat/>
    <w:uiPriority w:val="0"/>
    <w:rPr>
      <w:sz w:val="18"/>
      <w:szCs w:val="18"/>
    </w:rPr>
  </w:style>
  <w:style w:type="paragraph" w:styleId="29">
    <w:name w:val="footer"/>
    <w:basedOn w:val="1"/>
    <w:link w:val="88"/>
    <w:qFormat/>
    <w:uiPriority w:val="99"/>
    <w:pPr>
      <w:tabs>
        <w:tab w:val="center" w:pos="4153"/>
        <w:tab w:val="right" w:pos="8306"/>
      </w:tabs>
    </w:pPr>
    <w:rPr>
      <w:rFonts w:ascii="宋体" w:hAnsi="宋体" w:cs="宋体"/>
      <w:sz w:val="18"/>
      <w:szCs w:val="18"/>
      <w:lang w:val="en-US" w:eastAsia="zh-CN"/>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89"/>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33"/>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34">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0"/>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1"/>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link w:val="92"/>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7">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Title"/>
    <w:basedOn w:val="1"/>
    <w:link w:val="93"/>
    <w:qFormat/>
    <w:uiPriority w:val="0"/>
    <w:pPr>
      <w:spacing w:before="240" w:after="60"/>
      <w:jc w:val="center"/>
    </w:pPr>
    <w:rPr>
      <w:rFonts w:ascii="Arial" w:hAnsi="Arial" w:eastAsia="Arial" w:cs="Arial"/>
      <w:b/>
      <w:bCs/>
      <w:sz w:val="32"/>
      <w:szCs w:val="32"/>
      <w:lang w:val="en-US" w:eastAsia="zh-CN"/>
    </w:rPr>
  </w:style>
  <w:style w:type="paragraph" w:styleId="49">
    <w:name w:val="annotation subject"/>
    <w:basedOn w:val="18"/>
    <w:next w:val="18"/>
    <w:link w:val="94"/>
    <w:qFormat/>
    <w:uiPriority w:val="0"/>
    <w:pPr>
      <w:widowControl w:val="0"/>
    </w:pPr>
    <w:rPr>
      <w:rFonts w:hint="default" w:ascii="Calibri" w:hAnsi="Calibri" w:eastAsia="宋体" w:cs="Times New Roman"/>
      <w:b/>
      <w:bCs/>
      <w:color w:val="auto"/>
      <w:szCs w:val="24"/>
      <w:lang w:val="en-US" w:eastAsia="zh-CN"/>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333333"/>
      <w:sz w:val="18"/>
      <w:szCs w:val="18"/>
      <w:u w:val="none"/>
    </w:rPr>
  </w:style>
  <w:style w:type="character" w:styleId="56">
    <w:name w:val="Emphasis"/>
    <w:basedOn w:val="52"/>
    <w:qFormat/>
    <w:uiPriority w:val="20"/>
    <w:rPr>
      <w:b/>
      <w:bCs/>
    </w:rPr>
  </w:style>
  <w:style w:type="character" w:styleId="57">
    <w:name w:val="HTML Definition"/>
    <w:basedOn w:val="52"/>
    <w:unhideWhenUsed/>
    <w:qFormat/>
    <w:uiPriority w:val="99"/>
  </w:style>
  <w:style w:type="character" w:styleId="58">
    <w:name w:val="HTML Typewriter"/>
    <w:basedOn w:val="52"/>
    <w:unhideWhenUsed/>
    <w:qFormat/>
    <w:uiPriority w:val="99"/>
    <w:rPr>
      <w:rFonts w:ascii="monospace" w:hAnsi="monospace" w:eastAsia="monospace" w:cs="monospace"/>
      <w:sz w:val="20"/>
      <w:bdr w:val="single" w:color="EBEBEB" w:sz="2" w:space="0"/>
    </w:rPr>
  </w:style>
  <w:style w:type="character" w:styleId="59">
    <w:name w:val="HTML Acronym"/>
    <w:basedOn w:val="52"/>
    <w:unhideWhenUsed/>
    <w:qFormat/>
    <w:uiPriority w:val="99"/>
    <w:rPr>
      <w:bdr w:val="none" w:color="auto" w:sz="0" w:space="0"/>
    </w:rPr>
  </w:style>
  <w:style w:type="character" w:styleId="60">
    <w:name w:val="HTML Variable"/>
    <w:basedOn w:val="52"/>
    <w:unhideWhenUsed/>
    <w:qFormat/>
    <w:uiPriority w:val="99"/>
  </w:style>
  <w:style w:type="character" w:styleId="61">
    <w:name w:val="Hyperlink"/>
    <w:qFormat/>
    <w:uiPriority w:val="99"/>
    <w:rPr>
      <w:u w:val="single"/>
    </w:rPr>
  </w:style>
  <w:style w:type="character" w:styleId="62">
    <w:name w:val="HTML Code"/>
    <w:basedOn w:val="52"/>
    <w:unhideWhenUsed/>
    <w:qFormat/>
    <w:uiPriority w:val="99"/>
    <w:rPr>
      <w:rFonts w:hint="default" w:ascii="monospace" w:hAnsi="monospace" w:eastAsia="monospace" w:cs="monospace"/>
      <w:sz w:val="20"/>
    </w:rPr>
  </w:style>
  <w:style w:type="character" w:styleId="63">
    <w:name w:val="annotation reference"/>
    <w:unhideWhenUsed/>
    <w:qFormat/>
    <w:uiPriority w:val="99"/>
    <w:rPr>
      <w:sz w:val="21"/>
      <w:szCs w:val="21"/>
    </w:rPr>
  </w:style>
  <w:style w:type="character" w:styleId="64">
    <w:name w:val="HTML Cite"/>
    <w:basedOn w:val="52"/>
    <w:unhideWhenUsed/>
    <w:qFormat/>
    <w:uiPriority w:val="99"/>
  </w:style>
  <w:style w:type="character" w:styleId="65">
    <w:name w:val="footnote reference"/>
    <w:qFormat/>
    <w:uiPriority w:val="0"/>
    <w:rPr>
      <w:vertAlign w:val="superscript"/>
    </w:rPr>
  </w:style>
  <w:style w:type="character" w:styleId="66">
    <w:name w:val="HTML Keyboard"/>
    <w:basedOn w:val="52"/>
    <w:unhideWhenUsed/>
    <w:qFormat/>
    <w:uiPriority w:val="99"/>
    <w:rPr>
      <w:rFonts w:hint="default" w:ascii="monospace" w:hAnsi="monospace" w:eastAsia="monospace" w:cs="monospace"/>
      <w:sz w:val="20"/>
    </w:rPr>
  </w:style>
  <w:style w:type="character" w:styleId="67">
    <w:name w:val="HTML Sample"/>
    <w:basedOn w:val="52"/>
    <w:unhideWhenUsed/>
    <w:qFormat/>
    <w:uiPriority w:val="99"/>
    <w:rPr>
      <w:rFonts w:hint="default" w:ascii="monospace" w:hAnsi="monospace" w:eastAsia="monospace" w:cs="monospace"/>
      <w:shd w:val="clear" w:color="auto" w:fill="FFFFFF"/>
    </w:rPr>
  </w:style>
  <w:style w:type="character" w:customStyle="1" w:styleId="68">
    <w:name w:val="正文文本 Char"/>
    <w:link w:val="3"/>
    <w:qFormat/>
    <w:uiPriority w:val="0"/>
    <w:rPr>
      <w:rFonts w:ascii="宋体" w:hAnsi="宋体"/>
      <w:kern w:val="2"/>
      <w:sz w:val="24"/>
      <w:szCs w:val="24"/>
    </w:rPr>
  </w:style>
  <w:style w:type="character" w:customStyle="1" w:styleId="69">
    <w:name w:val="正文首行缩进 Char"/>
    <w:link w:val="2"/>
    <w:qFormat/>
    <w:uiPriority w:val="0"/>
    <w:rPr>
      <w:rFonts w:eastAsia="楷体_GB2312"/>
      <w:kern w:val="2"/>
      <w:sz w:val="32"/>
      <w:szCs w:val="24"/>
    </w:rPr>
  </w:style>
  <w:style w:type="character" w:customStyle="1" w:styleId="70">
    <w:name w:val="正文文本缩进 Char"/>
    <w:link w:val="5"/>
    <w:qFormat/>
    <w:uiPriority w:val="0"/>
    <w:rPr>
      <w:kern w:val="2"/>
      <w:sz w:val="24"/>
      <w:szCs w:val="24"/>
    </w:rPr>
  </w:style>
  <w:style w:type="character" w:customStyle="1" w:styleId="71">
    <w:name w:val="正文首行缩进 2 Char"/>
    <w:link w:val="4"/>
    <w:qFormat/>
    <w:uiPriority w:val="99"/>
    <w:rPr>
      <w:rFonts w:ascii="Cambria" w:hAnsi="Cambria"/>
      <w:kern w:val="2"/>
      <w:sz w:val="21"/>
      <w:szCs w:val="24"/>
    </w:rPr>
  </w:style>
  <w:style w:type="character" w:customStyle="1" w:styleId="72">
    <w:name w:val="标题 1 Char"/>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Char"/>
    <w:link w:val="7"/>
    <w:qFormat/>
    <w:uiPriority w:val="0"/>
    <w:rPr>
      <w:rFonts w:ascii="Cambria" w:hAnsi="Cambria" w:eastAsia="宋体" w:cs="Times New Roman"/>
      <w:b/>
      <w:bCs/>
      <w:color w:val="000000"/>
      <w:sz w:val="32"/>
      <w:szCs w:val="32"/>
      <w:lang w:val="zh-TW" w:eastAsia="zh-TW"/>
    </w:rPr>
  </w:style>
  <w:style w:type="character" w:customStyle="1" w:styleId="74">
    <w:name w:val="标题 3 Char"/>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Char"/>
    <w:link w:val="9"/>
    <w:qFormat/>
    <w:uiPriority w:val="0"/>
    <w:rPr>
      <w:rFonts w:ascii="Arial" w:hAnsi="Arial" w:eastAsia="黑体"/>
      <w:b/>
      <w:kern w:val="2"/>
      <w:sz w:val="28"/>
      <w:szCs w:val="24"/>
    </w:rPr>
  </w:style>
  <w:style w:type="character" w:customStyle="1" w:styleId="76">
    <w:name w:val="标题 5 Char"/>
    <w:link w:val="10"/>
    <w:qFormat/>
    <w:uiPriority w:val="0"/>
    <w:rPr>
      <w:rFonts w:ascii="仿宋_GB2312" w:hAnsi="Times New Roman" w:eastAsia="仿宋_GB2312"/>
      <w:b/>
      <w:kern w:val="2"/>
      <w:sz w:val="28"/>
      <w:szCs w:val="32"/>
    </w:rPr>
  </w:style>
  <w:style w:type="character" w:customStyle="1" w:styleId="77">
    <w:name w:val="标题 6 Char"/>
    <w:link w:val="11"/>
    <w:qFormat/>
    <w:uiPriority w:val="0"/>
    <w:rPr>
      <w:rFonts w:ascii="Arial" w:hAnsi="Arial" w:eastAsia="黑体"/>
      <w:b/>
      <w:kern w:val="2"/>
      <w:sz w:val="24"/>
      <w:szCs w:val="32"/>
    </w:rPr>
  </w:style>
  <w:style w:type="character" w:customStyle="1" w:styleId="78">
    <w:name w:val="标题 7 Char"/>
    <w:link w:val="12"/>
    <w:qFormat/>
    <w:uiPriority w:val="0"/>
    <w:rPr>
      <w:rFonts w:ascii="仿宋_GB2312" w:hAnsi="Times New Roman" w:eastAsia="仿宋_GB2312"/>
      <w:b/>
      <w:kern w:val="2"/>
      <w:sz w:val="24"/>
      <w:szCs w:val="32"/>
    </w:rPr>
  </w:style>
  <w:style w:type="character" w:customStyle="1" w:styleId="79">
    <w:name w:val="标题 8 Char"/>
    <w:link w:val="13"/>
    <w:qFormat/>
    <w:uiPriority w:val="0"/>
    <w:rPr>
      <w:rFonts w:ascii="Arial" w:hAnsi="Arial" w:eastAsia="黑体"/>
      <w:kern w:val="2"/>
      <w:sz w:val="24"/>
      <w:szCs w:val="32"/>
    </w:rPr>
  </w:style>
  <w:style w:type="character" w:customStyle="1" w:styleId="80">
    <w:name w:val="标题 9 Char"/>
    <w:link w:val="14"/>
    <w:qFormat/>
    <w:uiPriority w:val="0"/>
    <w:rPr>
      <w:rFonts w:ascii="Arial" w:hAnsi="Arial" w:eastAsia="黑体"/>
      <w:kern w:val="2"/>
      <w:sz w:val="21"/>
      <w:szCs w:val="32"/>
    </w:rPr>
  </w:style>
  <w:style w:type="character" w:customStyle="1" w:styleId="81">
    <w:name w:val="正文缩进 Char"/>
    <w:link w:val="17"/>
    <w:qFormat/>
    <w:uiPriority w:val="0"/>
    <w:rPr>
      <w:rFonts w:ascii="宋体"/>
      <w:sz w:val="24"/>
    </w:rPr>
  </w:style>
  <w:style w:type="character" w:customStyle="1" w:styleId="82">
    <w:name w:val="批注文字 Char"/>
    <w:link w:val="18"/>
    <w:qFormat/>
    <w:uiPriority w:val="0"/>
    <w:rPr>
      <w:rFonts w:ascii="Arial Unicode MS" w:hAnsi="Arial Unicode MS" w:eastAsia="Arial Unicode MS" w:cs="Arial Unicode MS"/>
      <w:color w:val="000000"/>
      <w:szCs w:val="21"/>
      <w:lang w:val="zh-TW" w:eastAsia="zh-TW"/>
    </w:rPr>
  </w:style>
  <w:style w:type="character" w:customStyle="1" w:styleId="83">
    <w:name w:val="正文文本 3 Char"/>
    <w:link w:val="19"/>
    <w:qFormat/>
    <w:uiPriority w:val="0"/>
    <w:rPr>
      <w:kern w:val="2"/>
      <w:sz w:val="16"/>
      <w:szCs w:val="16"/>
    </w:rPr>
  </w:style>
  <w:style w:type="character" w:customStyle="1" w:styleId="84">
    <w:name w:val="纯文本 Char1"/>
    <w:link w:val="24"/>
    <w:qFormat/>
    <w:uiPriority w:val="0"/>
    <w:rPr>
      <w:rFonts w:ascii="宋体" w:hAnsi="Courier New"/>
    </w:rPr>
  </w:style>
  <w:style w:type="character" w:customStyle="1" w:styleId="85">
    <w:name w:val="日期 Char"/>
    <w:link w:val="26"/>
    <w:qFormat/>
    <w:uiPriority w:val="99"/>
    <w:rPr>
      <w:rFonts w:ascii="仿宋_GB2312" w:hAnsi="宋体" w:eastAsia="仿宋_GB2312"/>
      <w:color w:val="000000"/>
      <w:kern w:val="2"/>
      <w:sz w:val="24"/>
      <w:szCs w:val="24"/>
    </w:rPr>
  </w:style>
  <w:style w:type="character" w:customStyle="1" w:styleId="86">
    <w:name w:val="正文文本缩进 2 Char"/>
    <w:link w:val="27"/>
    <w:qFormat/>
    <w:uiPriority w:val="0"/>
    <w:rPr>
      <w:rFonts w:ascii="仿宋_GB2312" w:eastAsia="仿宋_GB2312"/>
      <w:kern w:val="2"/>
      <w:sz w:val="24"/>
      <w:szCs w:val="24"/>
    </w:rPr>
  </w:style>
  <w:style w:type="character" w:customStyle="1" w:styleId="87">
    <w:name w:val="批注框文本 Char"/>
    <w:link w:val="28"/>
    <w:qFormat/>
    <w:uiPriority w:val="0"/>
    <w:rPr>
      <w:rFonts w:ascii="Arial Unicode MS" w:hAnsi="Arial Unicode MS" w:eastAsia="Arial Unicode MS" w:cs="Arial Unicode MS"/>
      <w:color w:val="000000"/>
      <w:sz w:val="18"/>
      <w:szCs w:val="18"/>
      <w:lang w:val="zh-TW" w:eastAsia="zh-TW"/>
    </w:rPr>
  </w:style>
  <w:style w:type="character" w:customStyle="1" w:styleId="88">
    <w:name w:val="页脚 Char"/>
    <w:link w:val="29"/>
    <w:qFormat/>
    <w:uiPriority w:val="99"/>
    <w:rPr>
      <w:rFonts w:ascii="宋体" w:hAnsi="宋体" w:eastAsia="宋体" w:cs="宋体"/>
      <w:color w:val="000000"/>
      <w:kern w:val="0"/>
      <w:sz w:val="18"/>
      <w:szCs w:val="18"/>
    </w:rPr>
  </w:style>
  <w:style w:type="character" w:customStyle="1" w:styleId="89">
    <w:name w:val="页眉 Char"/>
    <w:link w:val="31"/>
    <w:qFormat/>
    <w:uiPriority w:val="99"/>
    <w:rPr>
      <w:rFonts w:ascii="Arial Unicode MS" w:hAnsi="Arial Unicode MS" w:eastAsia="Arial Unicode MS" w:cs="Arial Unicode MS"/>
      <w:color w:val="000000"/>
      <w:sz w:val="18"/>
      <w:szCs w:val="18"/>
      <w:lang w:val="zh-TW" w:eastAsia="zh-TW"/>
    </w:rPr>
  </w:style>
  <w:style w:type="character" w:customStyle="1" w:styleId="90">
    <w:name w:val="脚注文本 Char"/>
    <w:link w:val="36"/>
    <w:qFormat/>
    <w:uiPriority w:val="0"/>
    <w:rPr>
      <w:kern w:val="2"/>
      <w:sz w:val="18"/>
      <w:szCs w:val="22"/>
    </w:rPr>
  </w:style>
  <w:style w:type="character" w:customStyle="1" w:styleId="91">
    <w:name w:val="正文文本缩进 3 Char"/>
    <w:link w:val="39"/>
    <w:qFormat/>
    <w:uiPriority w:val="0"/>
    <w:rPr>
      <w:rFonts w:ascii="宋体"/>
      <w:sz w:val="24"/>
    </w:rPr>
  </w:style>
  <w:style w:type="character" w:customStyle="1" w:styleId="92">
    <w:name w:val="正文文本 2 Char"/>
    <w:link w:val="43"/>
    <w:qFormat/>
    <w:uiPriority w:val="0"/>
    <w:rPr>
      <w:kern w:val="2"/>
      <w:sz w:val="21"/>
      <w:szCs w:val="24"/>
    </w:rPr>
  </w:style>
  <w:style w:type="character" w:customStyle="1" w:styleId="93">
    <w:name w:val="标题 Char"/>
    <w:link w:val="48"/>
    <w:qFormat/>
    <w:uiPriority w:val="0"/>
    <w:rPr>
      <w:rFonts w:ascii="Arial" w:hAnsi="Arial" w:eastAsia="Arial" w:cs="Arial"/>
      <w:b/>
      <w:bCs/>
      <w:color w:val="000000"/>
      <w:sz w:val="32"/>
      <w:szCs w:val="32"/>
    </w:rPr>
  </w:style>
  <w:style w:type="character" w:customStyle="1" w:styleId="94">
    <w:name w:val="批注主题 Char"/>
    <w:link w:val="49"/>
    <w:qFormat/>
    <w:uiPriority w:val="0"/>
    <w:rPr>
      <w:b/>
      <w:bCs/>
      <w:kern w:val="2"/>
      <w:sz w:val="21"/>
      <w:szCs w:val="24"/>
    </w:rPr>
  </w:style>
  <w:style w:type="paragraph" w:customStyle="1" w:styleId="95">
    <w:name w:val="首行缩进"/>
    <w:basedOn w:val="1"/>
    <w:qFormat/>
    <w:uiPriority w:val="0"/>
    <w:pPr>
      <w:spacing w:line="360" w:lineRule="auto"/>
      <w:ind w:firstLine="480" w:firstLineChars="200"/>
    </w:pPr>
    <w:rPr>
      <w:rFonts w:ascii="宋体" w:hAnsi="宋体" w:cs="宋体"/>
      <w:kern w:val="0"/>
      <w:sz w:val="24"/>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
    <w:name w:val="Default"/>
    <w:basedOn w:val="24"/>
    <w:next w:val="4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8">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shd w:val="clear" w:color="FFFFFF" w:fill="FFFFFF"/>
      <w:spacing w:before="280" w:after="280"/>
      <w:jc w:val="right"/>
    </w:pPr>
    <w:rPr>
      <w:rFonts w:ascii="宋体" w:hAnsi="Calibri"/>
      <w:kern w:val="0"/>
      <w:sz w:val="24"/>
    </w:rPr>
  </w:style>
  <w:style w:type="paragraph" w:customStyle="1" w:styleId="101">
    <w:name w:val="xl72"/>
    <w:basedOn w:val="1"/>
    <w:next w:val="26"/>
    <w:qFormat/>
    <w:uiPriority w:val="0"/>
    <w:pPr>
      <w:shd w:val="clear" w:color="FFFFFF" w:fill="FFFFFF"/>
      <w:spacing w:before="280" w:after="280"/>
      <w:jc w:val="right"/>
    </w:pPr>
    <w:rPr>
      <w:rFonts w:ascii="宋体" w:hAnsi="Calibri"/>
      <w:kern w:val="0"/>
      <w:sz w:val="24"/>
    </w:rPr>
  </w:style>
  <w:style w:type="character" w:customStyle="1" w:styleId="102">
    <w:name w:val="批注框文本 Char2"/>
    <w:semiHidden/>
    <w:qFormat/>
    <w:uiPriority w:val="99"/>
    <w:rPr>
      <w:kern w:val="2"/>
      <w:sz w:val="18"/>
      <w:szCs w:val="18"/>
    </w:rPr>
  </w:style>
  <w:style w:type="character" w:customStyle="1" w:styleId="103">
    <w:name w:val="批注框文本 Char1"/>
    <w:semiHidden/>
    <w:qFormat/>
    <w:uiPriority w:val="99"/>
    <w:rPr>
      <w:kern w:val="2"/>
      <w:sz w:val="18"/>
      <w:szCs w:val="18"/>
    </w:rPr>
  </w:style>
  <w:style w:type="character" w:customStyle="1" w:styleId="104">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5">
    <w:name w:val="dash6b63_6587__char1"/>
    <w:qFormat/>
    <w:uiPriority w:val="0"/>
    <w:rPr>
      <w:rFonts w:hint="default" w:ascii="Calibri" w:hAnsi="Calibri" w:cs="Calibri"/>
      <w:sz w:val="20"/>
      <w:szCs w:val="20"/>
    </w:rPr>
  </w:style>
  <w:style w:type="character" w:customStyle="1" w:styleId="106">
    <w:name w:val="脚注文本 Char1"/>
    <w:semiHidden/>
    <w:qFormat/>
    <w:uiPriority w:val="99"/>
    <w:rPr>
      <w:rFonts w:ascii="Times New Roman" w:hAnsi="Times New Roman" w:eastAsia="宋体" w:cs="Times New Roman"/>
      <w:sz w:val="18"/>
      <w:szCs w:val="18"/>
    </w:rPr>
  </w:style>
  <w:style w:type="character" w:customStyle="1" w:styleId="107">
    <w:name w:val="_Style 93"/>
    <w:unhideWhenUsed/>
    <w:qFormat/>
    <w:uiPriority w:val="99"/>
    <w:rPr>
      <w:color w:val="605E5C"/>
      <w:shd w:val="clear" w:color="auto" w:fill="E1DFDD"/>
    </w:rPr>
  </w:style>
  <w:style w:type="character" w:customStyle="1" w:styleId="108">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9">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0">
    <w:name w:val="批注文字 Char1"/>
    <w:semiHidden/>
    <w:qFormat/>
    <w:uiPriority w:val="99"/>
    <w:rPr>
      <w:kern w:val="2"/>
      <w:sz w:val="21"/>
      <w:szCs w:val="24"/>
    </w:rPr>
  </w:style>
  <w:style w:type="character" w:customStyle="1" w:styleId="111">
    <w:name w:val="wen11"/>
    <w:qFormat/>
    <w:uiPriority w:val="0"/>
    <w:rPr>
      <w:color w:val="000000"/>
      <w:sz w:val="21"/>
      <w:szCs w:val="21"/>
    </w:rPr>
  </w:style>
  <w:style w:type="character" w:customStyle="1" w:styleId="112">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3">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4">
    <w:name w:val="页脚 Char1"/>
    <w:semiHidden/>
    <w:qFormat/>
    <w:uiPriority w:val="99"/>
    <w:rPr>
      <w:kern w:val="2"/>
      <w:sz w:val="18"/>
      <w:szCs w:val="18"/>
    </w:rPr>
  </w:style>
  <w:style w:type="character" w:customStyle="1" w:styleId="115">
    <w:name w:val="font61"/>
    <w:qFormat/>
    <w:uiPriority w:val="0"/>
    <w:rPr>
      <w:rFonts w:hint="eastAsia" w:ascii="宋体" w:hAnsi="宋体" w:eastAsia="宋体" w:cs="宋体"/>
      <w:color w:val="auto"/>
      <w:sz w:val="20"/>
      <w:szCs w:val="20"/>
      <w:u w:val="none"/>
    </w:rPr>
  </w:style>
  <w:style w:type="character" w:customStyle="1" w:styleId="116">
    <w:name w:val="日期 Char1"/>
    <w:semiHidden/>
    <w:qFormat/>
    <w:uiPriority w:val="99"/>
    <w:rPr>
      <w:rFonts w:ascii="Times New Roman" w:hAnsi="Times New Roman" w:eastAsia="宋体" w:cs="Times New Roman"/>
      <w:szCs w:val="24"/>
    </w:rPr>
  </w:style>
  <w:style w:type="character" w:customStyle="1" w:styleId="117">
    <w:name w:val="正文文本缩进 3 Char1"/>
    <w:semiHidden/>
    <w:qFormat/>
    <w:uiPriority w:val="99"/>
    <w:rPr>
      <w:rFonts w:ascii="Times New Roman" w:hAnsi="Times New Roman" w:eastAsia="宋体" w:cs="Times New Roman"/>
      <w:sz w:val="16"/>
      <w:szCs w:val="16"/>
    </w:rPr>
  </w:style>
  <w:style w:type="character" w:customStyle="1" w:styleId="118">
    <w:name w:val="正文首行缩进 Char1"/>
    <w:semiHidden/>
    <w:qFormat/>
    <w:uiPriority w:val="99"/>
    <w:rPr>
      <w:lang w:val="zh-TW" w:eastAsia="zh-TW"/>
    </w:rPr>
  </w:style>
  <w:style w:type="character" w:customStyle="1" w:styleId="119">
    <w:name w:val="纯文本 Char3"/>
    <w:semiHidden/>
    <w:qFormat/>
    <w:uiPriority w:val="99"/>
    <w:rPr>
      <w:rFonts w:ascii="宋体" w:hAnsi="Courier New" w:cs="Courier New"/>
      <w:kern w:val="2"/>
      <w:sz w:val="21"/>
      <w:szCs w:val="21"/>
    </w:rPr>
  </w:style>
  <w:style w:type="character" w:customStyle="1" w:styleId="120">
    <w:name w:val="NormalCharacter"/>
    <w:qFormat/>
    <w:uiPriority w:val="0"/>
    <w:rPr>
      <w:kern w:val="2"/>
      <w:sz w:val="21"/>
      <w:szCs w:val="24"/>
      <w:lang w:val="en-US" w:eastAsia="zh-CN" w:bidi="ar-SA"/>
    </w:rPr>
  </w:style>
  <w:style w:type="character" w:customStyle="1" w:styleId="121">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2">
    <w:name w:val="纯文本 Char"/>
    <w:qFormat/>
    <w:uiPriority w:val="0"/>
    <w:rPr>
      <w:rFonts w:ascii="宋体" w:hAnsi="Courier New" w:cs="Courier New"/>
      <w:color w:val="000000"/>
      <w:kern w:val="2"/>
      <w:sz w:val="21"/>
      <w:szCs w:val="21"/>
      <w:lang w:val="zh-TW" w:eastAsia="zh-TW"/>
    </w:rPr>
  </w:style>
  <w:style w:type="character" w:customStyle="1" w:styleId="123">
    <w:name w:val="批注主题 Char1"/>
    <w:semiHidden/>
    <w:qFormat/>
    <w:uiPriority w:val="99"/>
    <w:rPr>
      <w:b/>
      <w:bCs/>
      <w:kern w:val="2"/>
      <w:sz w:val="21"/>
      <w:szCs w:val="24"/>
    </w:rPr>
  </w:style>
  <w:style w:type="character" w:customStyle="1" w:styleId="12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Char Char2"/>
    <w:qFormat/>
    <w:uiPriority w:val="0"/>
    <w:rPr>
      <w:rFonts w:ascii="宋体" w:hAnsi="Courier New" w:eastAsia="宋体" w:cs="Courier New"/>
      <w:kern w:val="2"/>
      <w:sz w:val="21"/>
      <w:szCs w:val="21"/>
      <w:lang w:val="en-US" w:eastAsia="zh-CN" w:bidi="ar-SA"/>
    </w:rPr>
  </w:style>
  <w:style w:type="character" w:customStyle="1" w:styleId="126">
    <w:name w:val="p141"/>
    <w:qFormat/>
    <w:uiPriority w:val="99"/>
    <w:rPr>
      <w:sz w:val="21"/>
      <w:szCs w:val="21"/>
    </w:rPr>
  </w:style>
  <w:style w:type="character" w:customStyle="1" w:styleId="127">
    <w:name w:val="p12h15"/>
    <w:qFormat/>
    <w:uiPriority w:val="0"/>
  </w:style>
  <w:style w:type="character" w:customStyle="1" w:styleId="128">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29">
    <w:name w:val="fontstyle21"/>
    <w:qFormat/>
    <w:uiPriority w:val="0"/>
    <w:rPr>
      <w:rFonts w:hint="eastAsia" w:ascii="宋体" w:hAnsi="宋体" w:eastAsia="宋体"/>
      <w:color w:val="000000"/>
      <w:sz w:val="24"/>
      <w:szCs w:val="24"/>
    </w:rPr>
  </w:style>
  <w:style w:type="character" w:customStyle="1" w:styleId="130">
    <w:name w:val="标题 Char2"/>
    <w:qFormat/>
    <w:uiPriority w:val="10"/>
    <w:rPr>
      <w:rFonts w:ascii="Cambria" w:hAnsi="Cambria" w:cs="Times New Roman"/>
      <w:b/>
      <w:bCs/>
      <w:kern w:val="2"/>
      <w:sz w:val="32"/>
      <w:szCs w:val="32"/>
    </w:rPr>
  </w:style>
  <w:style w:type="character" w:customStyle="1" w:styleId="131">
    <w:name w:val="apple-converted-space"/>
    <w:qFormat/>
    <w:uiPriority w:val="0"/>
  </w:style>
  <w:style w:type="character" w:customStyle="1" w:styleId="132">
    <w:name w:val="正文文本 字符"/>
    <w:qFormat/>
    <w:uiPriority w:val="0"/>
    <w:rPr>
      <w:rFonts w:ascii="宋体" w:hAnsi="宋体"/>
      <w:kern w:val="2"/>
      <w:sz w:val="24"/>
      <w:szCs w:val="24"/>
    </w:rPr>
  </w:style>
  <w:style w:type="character" w:customStyle="1" w:styleId="133">
    <w:name w:val="批注文字 Char2"/>
    <w:semiHidden/>
    <w:qFormat/>
    <w:uiPriority w:val="99"/>
    <w:rPr>
      <w:kern w:val="2"/>
      <w:sz w:val="21"/>
      <w:szCs w:val="24"/>
    </w:rPr>
  </w:style>
  <w:style w:type="character" w:customStyle="1" w:styleId="134">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正文文本缩进 2 Char1"/>
    <w:semiHidden/>
    <w:qFormat/>
    <w:uiPriority w:val="99"/>
    <w:rPr>
      <w:rFonts w:ascii="Times New Roman" w:hAnsi="Times New Roman" w:eastAsia="宋体" w:cs="Times New Roman"/>
      <w:szCs w:val="24"/>
    </w:rPr>
  </w:style>
  <w:style w:type="character" w:customStyle="1" w:styleId="136">
    <w:name w:val="unnamed11"/>
    <w:qFormat/>
    <w:uiPriority w:val="0"/>
    <w:rPr>
      <w:rFonts w:hint="default" w:ascii="Arial" w:hAnsi="Arial" w:cs="Arial"/>
      <w:color w:val="000000"/>
      <w:sz w:val="18"/>
      <w:szCs w:val="18"/>
      <w:u w:val="none"/>
    </w:rPr>
  </w:style>
  <w:style w:type="character" w:customStyle="1" w:styleId="137">
    <w:name w:val="fontstyle11"/>
    <w:qFormat/>
    <w:uiPriority w:val="0"/>
    <w:rPr>
      <w:rFonts w:hint="default" w:ascii="Times New Roman" w:hAnsi="Times New Roman" w:cs="Times New Roman"/>
      <w:color w:val="000000"/>
      <w:sz w:val="18"/>
      <w:szCs w:val="18"/>
    </w:rPr>
  </w:style>
  <w:style w:type="character" w:customStyle="1" w:styleId="138">
    <w:name w:val="*正文 Char"/>
    <w:link w:val="139"/>
    <w:qFormat/>
    <w:uiPriority w:val="0"/>
    <w:rPr>
      <w:rFonts w:ascii="宋体" w:hAnsi="宋体"/>
      <w:sz w:val="22"/>
      <w:szCs w:val="24"/>
    </w:rPr>
  </w:style>
  <w:style w:type="paragraph" w:customStyle="1" w:styleId="139">
    <w:name w:val="*正文"/>
    <w:basedOn w:val="1"/>
    <w:link w:val="138"/>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40">
    <w:name w:val="fontstyle01"/>
    <w:qFormat/>
    <w:uiPriority w:val="0"/>
    <w:rPr>
      <w:rFonts w:hint="default" w:ascii="Times New Roman" w:hAnsi="Times New Roman" w:cs="Times New Roman"/>
      <w:color w:val="000000"/>
      <w:sz w:val="24"/>
      <w:szCs w:val="24"/>
    </w:rPr>
  </w:style>
  <w:style w:type="character" w:customStyle="1" w:styleId="141">
    <w:name w:val="纯文本 Char2"/>
    <w:semiHidden/>
    <w:qFormat/>
    <w:uiPriority w:val="99"/>
    <w:rPr>
      <w:rFonts w:ascii="宋体" w:hAnsi="Courier New" w:eastAsia="宋体" w:cs="Courier New"/>
      <w:szCs w:val="21"/>
    </w:rPr>
  </w:style>
  <w:style w:type="character" w:customStyle="1" w:styleId="142">
    <w:name w:val="正文文本 Char1"/>
    <w:semiHidden/>
    <w:qFormat/>
    <w:uiPriority w:val="99"/>
    <w:rPr>
      <w:rFonts w:ascii="Times New Roman" w:hAnsi="Times New Roman" w:eastAsia="宋体" w:cs="Times New Roman"/>
      <w:szCs w:val="24"/>
    </w:rPr>
  </w:style>
  <w:style w:type="character" w:customStyle="1" w:styleId="143">
    <w:name w:val="正文缩进 Char1"/>
    <w:link w:val="144"/>
    <w:qFormat/>
    <w:uiPriority w:val="0"/>
    <w:rPr>
      <w:rFonts w:ascii="宋体"/>
      <w:sz w:val="24"/>
    </w:rPr>
  </w:style>
  <w:style w:type="paragraph" w:customStyle="1" w:styleId="144">
    <w:name w:val="正文缩进1"/>
    <w:basedOn w:val="1"/>
    <w:link w:val="143"/>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5">
    <w:name w:val="页眉 Char1"/>
    <w:semiHidden/>
    <w:qFormat/>
    <w:uiPriority w:val="99"/>
    <w:rPr>
      <w:kern w:val="2"/>
      <w:sz w:val="18"/>
      <w:szCs w:val="18"/>
    </w:rPr>
  </w:style>
  <w:style w:type="character" w:customStyle="1" w:styleId="146">
    <w:name w:val="pt91"/>
    <w:qFormat/>
    <w:uiPriority w:val="0"/>
    <w:rPr>
      <w:rFonts w:hint="default"/>
      <w:color w:val="333333"/>
      <w:sz w:val="18"/>
      <w:szCs w:val="18"/>
    </w:rPr>
  </w:style>
  <w:style w:type="character" w:customStyle="1" w:styleId="147">
    <w:name w:val="正文首行缩进 2 Char1"/>
    <w:semiHidden/>
    <w:qFormat/>
    <w:uiPriority w:val="99"/>
    <w:rPr>
      <w:lang w:val="zh-TW" w:eastAsia="zh-TW"/>
    </w:rPr>
  </w:style>
  <w:style w:type="character" w:customStyle="1" w:styleId="148">
    <w:name w:val="页眉 Char2"/>
    <w:semiHidden/>
    <w:qFormat/>
    <w:uiPriority w:val="99"/>
    <w:rPr>
      <w:kern w:val="2"/>
      <w:sz w:val="18"/>
      <w:szCs w:val="18"/>
    </w:rPr>
  </w:style>
  <w:style w:type="character" w:customStyle="1" w:styleId="149">
    <w:name w:val="标题 Char1"/>
    <w:qFormat/>
    <w:uiPriority w:val="10"/>
    <w:rPr>
      <w:rFonts w:ascii="Cambria" w:hAnsi="Cambria" w:eastAsia="宋体" w:cs="Times New Roman"/>
      <w:b/>
      <w:bCs/>
      <w:sz w:val="32"/>
      <w:szCs w:val="32"/>
    </w:rPr>
  </w:style>
  <w:style w:type="character" w:customStyle="1" w:styleId="150">
    <w:name w:val="正文文本缩进 Char1"/>
    <w:semiHidden/>
    <w:qFormat/>
    <w:uiPriority w:val="99"/>
    <w:rPr>
      <w:rFonts w:ascii="Times New Roman" w:hAnsi="Times New Roman" w:eastAsia="宋体" w:cs="Times New Roman"/>
      <w:szCs w:val="24"/>
    </w:rPr>
  </w:style>
  <w:style w:type="paragraph" w:customStyle="1" w:styleId="15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2">
    <w:name w:val="style4"/>
    <w:basedOn w:val="1"/>
    <w:next w:val="153"/>
    <w:qFormat/>
    <w:uiPriority w:val="0"/>
    <w:pPr>
      <w:spacing w:before="280" w:after="280"/>
    </w:pPr>
    <w:rPr>
      <w:rFonts w:ascii="宋体"/>
      <w:sz w:val="18"/>
    </w:rPr>
  </w:style>
  <w:style w:type="paragraph" w:customStyle="1" w:styleId="15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4">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6">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7">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9">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4">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6">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7">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68">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9">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1">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2">
    <w:name w:val="WPSOffice手动目录 1"/>
    <w:qFormat/>
    <w:uiPriority w:val="0"/>
    <w:rPr>
      <w:rFonts w:ascii="Times New Roman" w:hAnsi="Times New Roman" w:eastAsia="宋体" w:cs="Times New Roman"/>
      <w:lang w:val="en-GB" w:eastAsia="zh-CN" w:bidi="ar-SA"/>
    </w:rPr>
  </w:style>
  <w:style w:type="paragraph" w:customStyle="1" w:styleId="173">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4">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6">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7">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8">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7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80">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1">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2">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3">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7">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8">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0">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2">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5">
    <w:name w:val="小标题 2"/>
    <w:next w:val="19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7">
    <w:name w:val="_Style 182"/>
    <w:basedOn w:val="6"/>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98">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99">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0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2">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5">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8">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9">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0">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5">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8">
    <w:name w:val="小标题 3"/>
    <w:next w:val="19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9">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20">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1">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2">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3">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5">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6">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7">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9">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1">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2">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4">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5">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6">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37">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38">
    <w:name w:val="Table Normal1"/>
    <w:unhideWhenUsed/>
    <w:qFormat/>
    <w:uiPriority w:val="2"/>
    <w:tblPr>
      <w:tblCellMar>
        <w:top w:w="0" w:type="dxa"/>
        <w:left w:w="0" w:type="dxa"/>
        <w:bottom w:w="0" w:type="dxa"/>
        <w:right w:w="0" w:type="dxa"/>
      </w:tblCellMar>
    </w:tblPr>
  </w:style>
  <w:style w:type="table" w:customStyle="1" w:styleId="239">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p0"/>
    <w:basedOn w:val="1"/>
    <w:qFormat/>
    <w:uiPriority w:val="0"/>
    <w:rPr>
      <w:rFonts w:ascii="Calibri" w:hAnsi="Calibri" w:eastAsia="宋体" w:cs="Times New Roman"/>
      <w:kern w:val="0"/>
    </w:rPr>
  </w:style>
  <w:style w:type="paragraph" w:customStyle="1" w:styleId="243">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4">
    <w:name w:val="Body text|2"/>
    <w:basedOn w:val="1"/>
    <w:qFormat/>
    <w:uiPriority w:val="0"/>
    <w:pPr>
      <w:widowControl w:val="0"/>
      <w:spacing w:after="180"/>
    </w:pPr>
    <w:rPr>
      <w:rFonts w:ascii="宋体" w:hAnsi="宋体" w:eastAsia="宋体" w:cs="宋体"/>
      <w:sz w:val="22"/>
      <w:szCs w:val="22"/>
      <w:lang w:bidi="zh-TW"/>
    </w:rPr>
  </w:style>
  <w:style w:type="paragraph" w:customStyle="1" w:styleId="245">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6">
    <w:name w:val="BodyText1I2"/>
    <w:basedOn w:val="247"/>
    <w:qFormat/>
    <w:uiPriority w:val="0"/>
    <w:pPr>
      <w:ind w:firstLine="420" w:firstLineChars="200"/>
    </w:pPr>
  </w:style>
  <w:style w:type="paragraph" w:customStyle="1" w:styleId="247">
    <w:name w:val="BodyTextIndent"/>
    <w:basedOn w:val="1"/>
    <w:qFormat/>
    <w:uiPriority w:val="0"/>
    <w:pPr>
      <w:spacing w:after="120"/>
      <w:ind w:left="420" w:leftChars="200"/>
      <w:textAlignment w:val="baseline"/>
    </w:pPr>
  </w:style>
  <w:style w:type="character" w:customStyle="1" w:styleId="248">
    <w:name w:val="font91"/>
    <w:qFormat/>
    <w:uiPriority w:val="0"/>
    <w:rPr>
      <w:rFonts w:ascii="宋体" w:hAnsi="宋体" w:eastAsia="宋体" w:cs="宋体"/>
      <w:color w:val="000000"/>
      <w:sz w:val="20"/>
      <w:szCs w:val="20"/>
      <w:u w:val="none"/>
    </w:rPr>
  </w:style>
  <w:style w:type="character" w:customStyle="1" w:styleId="249">
    <w:name w:val="font71"/>
    <w:qFormat/>
    <w:uiPriority w:val="0"/>
    <w:rPr>
      <w:rFonts w:hint="default" w:ascii="Arial" w:hAnsi="Arial" w:cs="Arial"/>
      <w:color w:val="000000"/>
      <w:sz w:val="20"/>
      <w:szCs w:val="20"/>
      <w:u w:val="none"/>
    </w:rPr>
  </w:style>
  <w:style w:type="paragraph" w:customStyle="1" w:styleId="250">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1">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2">
    <w:name w:val="font21"/>
    <w:qFormat/>
    <w:uiPriority w:val="0"/>
    <w:rPr>
      <w:rFonts w:hint="eastAsia" w:ascii="宋体" w:hAnsi="宋体" w:eastAsia="宋体" w:cs="宋体"/>
      <w:color w:val="000000"/>
      <w:sz w:val="18"/>
      <w:szCs w:val="18"/>
      <w:u w:val="none"/>
    </w:rPr>
  </w:style>
  <w:style w:type="paragraph" w:customStyle="1" w:styleId="253">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4">
    <w:name w:val="hover"/>
    <w:basedOn w:val="52"/>
    <w:qFormat/>
    <w:uiPriority w:val="0"/>
  </w:style>
  <w:style w:type="character" w:customStyle="1" w:styleId="255">
    <w:name w:val="hover1"/>
    <w:basedOn w:val="52"/>
    <w:qFormat/>
    <w:uiPriority w:val="0"/>
    <w:rPr>
      <w:color w:val="2590EB"/>
    </w:rPr>
  </w:style>
  <w:style w:type="character" w:customStyle="1" w:styleId="256">
    <w:name w:val="hover2"/>
    <w:basedOn w:val="52"/>
    <w:qFormat/>
    <w:uiPriority w:val="0"/>
    <w:rPr>
      <w:color w:val="2590EB"/>
    </w:rPr>
  </w:style>
  <w:style w:type="character" w:customStyle="1" w:styleId="257">
    <w:name w:val="hover3"/>
    <w:basedOn w:val="52"/>
    <w:qFormat/>
    <w:uiPriority w:val="0"/>
    <w:rPr>
      <w:color w:val="2590EB"/>
      <w:shd w:val="clear" w:color="auto" w:fill="E9F4FD"/>
    </w:rPr>
  </w:style>
  <w:style w:type="character" w:customStyle="1" w:styleId="258">
    <w:name w:val="font51"/>
    <w:basedOn w:val="52"/>
    <w:qFormat/>
    <w:uiPriority w:val="0"/>
    <w:rPr>
      <w:rFonts w:ascii="Arial" w:hAnsi="Arial" w:cs="Arial"/>
      <w:color w:val="000000"/>
      <w:sz w:val="12"/>
      <w:szCs w:val="12"/>
      <w:u w:val="none"/>
    </w:rPr>
  </w:style>
  <w:style w:type="character" w:customStyle="1" w:styleId="259">
    <w:name w:val="font01"/>
    <w:basedOn w:val="52"/>
    <w:qFormat/>
    <w:uiPriority w:val="0"/>
    <w:rPr>
      <w:rFonts w:hint="eastAsia" w:ascii="宋体" w:hAnsi="宋体" w:eastAsia="宋体" w:cs="宋体"/>
      <w:color w:val="000000"/>
      <w:sz w:val="12"/>
      <w:szCs w:val="12"/>
      <w:u w:val="none"/>
    </w:rPr>
  </w:style>
  <w:style w:type="character" w:customStyle="1" w:styleId="260">
    <w:name w:val="font31"/>
    <w:basedOn w:val="52"/>
    <w:qFormat/>
    <w:uiPriority w:val="0"/>
    <w:rPr>
      <w:rFonts w:hint="eastAsia" w:ascii="宋体" w:hAnsi="宋体" w:eastAsia="宋体" w:cs="宋体"/>
      <w:color w:val="000000"/>
      <w:sz w:val="12"/>
      <w:szCs w:val="12"/>
      <w:u w:val="none"/>
    </w:rPr>
  </w:style>
  <w:style w:type="character" w:customStyle="1" w:styleId="261">
    <w:name w:val="font41"/>
    <w:basedOn w:val="52"/>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21301</Words>
  <Characters>22894</Characters>
  <Lines>248</Lines>
  <Paragraphs>69</Paragraphs>
  <TotalTime>54</TotalTime>
  <ScaleCrop>false</ScaleCrop>
  <LinksUpToDate>false</LinksUpToDate>
  <CharactersWithSpaces>24255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2024-04-05T06:50:00Z</dcterms:created>
  <dc:creator>NTKO</dc:creator>
  <cp:lastModifiedBy>采桑</cp:lastModifiedBy>
  <cp:lastPrinted>2024-12-30T18:29:00Z</cp:lastPrinted>
  <dcterms:modified xsi:type="dcterms:W3CDTF">2025-06-06T09:49:50Z</dcterms:modified>
  <dc:title>河南工业和信息化职业学院学校7#公寓设备购置项目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D08E224EBE842921131940688166C8FD_43</vt:lpwstr>
  </property>
  <property fmtid="{D5CDD505-2E9C-101B-9397-08002B2CF9AE}" pid="4" name="KSOTemplateDocerSaveRecord">
    <vt:lpwstr>eyJoZGlkIjoiODU1MzFhYzhmZjhiNDYxODI2ODA4MjU5OTdjNTI2NGIiLCJ1c2VySWQiOiIzNDk0NzYxNTcifQ==</vt:lpwstr>
  </property>
</Properties>
</file>