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1CF6F">
      <w:pPr>
        <w:keepNext w:val="0"/>
        <w:keepLines w:val="0"/>
        <w:pageBreakBefore w:val="0"/>
        <w:widowControl/>
        <w:numPr>
          <w:ilvl w:val="0"/>
          <w:numId w:val="0"/>
        </w:numPr>
        <w:kinsoku/>
        <w:wordWrap/>
        <w:autoSpaceDN/>
        <w:bidi w:val="0"/>
        <w:snapToGrid/>
        <w:spacing w:line="440" w:lineRule="exact"/>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焦作市国防动员办公室人防警报系统数字化提升项目（二次）</w:t>
      </w:r>
      <w:r>
        <w:rPr>
          <w:rFonts w:hint="eastAsia" w:ascii="宋体" w:hAnsi="宋体" w:cs="宋体"/>
          <w:color w:val="auto"/>
          <w:sz w:val="24"/>
          <w:szCs w:val="24"/>
          <w:highlight w:val="none"/>
          <w:lang w:val="en-US" w:eastAsia="zh-CN"/>
        </w:rPr>
        <w:t>竞争性磋商公告</w:t>
      </w:r>
    </w:p>
    <w:p w14:paraId="5B50E150">
      <w:pPr>
        <w:keepNext w:val="0"/>
        <w:keepLines w:val="0"/>
        <w:pageBreakBefore w:val="0"/>
        <w:widowControl/>
        <w:numPr>
          <w:ilvl w:val="0"/>
          <w:numId w:val="0"/>
        </w:numPr>
        <w:kinsoku/>
        <w:wordWrap/>
        <w:autoSpaceDN/>
        <w:bidi w:val="0"/>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项目概况：</w:t>
      </w:r>
    </w:p>
    <w:p w14:paraId="686A68A6">
      <w:pPr>
        <w:keepNext w:val="0"/>
        <w:keepLines w:val="0"/>
        <w:pageBreakBefore w:val="0"/>
        <w:widowControl/>
        <w:numPr>
          <w:ilvl w:val="0"/>
          <w:numId w:val="0"/>
        </w:numPr>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焦作市国防动员办公室人防警报系统数字化提升项目（二次）</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lang w:val="en-US" w:eastAsia="zh-CN"/>
        </w:rPr>
        <w:t>潜在供应商应在焦作市公共资源交易中心网站获取竞争性磋商文件，并于2025年11月3日8时30分（北京时间）前提交响应文件。</w:t>
      </w:r>
    </w:p>
    <w:p w14:paraId="4BDA9897">
      <w:pPr>
        <w:keepNext w:val="0"/>
        <w:keepLines w:val="0"/>
        <w:pageBreakBefore w:val="0"/>
        <w:widowControl/>
        <w:numPr>
          <w:ilvl w:val="0"/>
          <w:numId w:val="0"/>
        </w:numPr>
        <w:kinsoku/>
        <w:wordWrap/>
        <w:autoSpaceDN/>
        <w:bidi w:val="0"/>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14:paraId="0DD2E369">
      <w:pPr>
        <w:keepNext w:val="0"/>
        <w:keepLines w:val="0"/>
        <w:pageBreakBefore w:val="0"/>
        <w:widowControl/>
        <w:numPr>
          <w:ilvl w:val="0"/>
          <w:numId w:val="0"/>
        </w:numPr>
        <w:kinsoku/>
        <w:wordWrap/>
        <w:autoSpaceDN/>
        <w:bidi w:val="0"/>
        <w:snapToGrid/>
        <w:spacing w:line="44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焦财磋商采购-2025-</w:t>
      </w:r>
      <w:r>
        <w:rPr>
          <w:rFonts w:hint="eastAsia" w:ascii="宋体" w:hAnsi="宋体" w:eastAsia="宋体" w:cs="宋体"/>
          <w:color w:val="auto"/>
          <w:sz w:val="24"/>
          <w:szCs w:val="24"/>
          <w:highlight w:val="none"/>
          <w:lang w:val="en-US" w:eastAsia="zh-CN"/>
        </w:rPr>
        <w:t xml:space="preserve">64 </w:t>
      </w:r>
    </w:p>
    <w:p w14:paraId="06CBDD7B">
      <w:pPr>
        <w:keepNext w:val="0"/>
        <w:keepLines w:val="0"/>
        <w:pageBreakBefore w:val="0"/>
        <w:widowControl/>
        <w:numPr>
          <w:ilvl w:val="0"/>
          <w:numId w:val="0"/>
        </w:numPr>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焦作市国防动员办公室人防警报系统数字化提升项目（二次）  </w:t>
      </w:r>
    </w:p>
    <w:p w14:paraId="2315C591">
      <w:pPr>
        <w:keepNext w:val="0"/>
        <w:keepLines w:val="0"/>
        <w:pageBreakBefore w:val="0"/>
        <w:widowControl/>
        <w:numPr>
          <w:ilvl w:val="0"/>
          <w:numId w:val="0"/>
        </w:numPr>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3.采购方式：竞争性磋商</w:t>
      </w:r>
    </w:p>
    <w:p w14:paraId="5FCB13E2">
      <w:pPr>
        <w:keepNext w:val="0"/>
        <w:keepLines w:val="0"/>
        <w:pageBreakBefore w:val="0"/>
        <w:widowControl/>
        <w:numPr>
          <w:ilvl w:val="0"/>
          <w:numId w:val="0"/>
        </w:numPr>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 1,174,800.00元</w:t>
      </w:r>
    </w:p>
    <w:tbl>
      <w:tblPr>
        <w:tblStyle w:val="5"/>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1822"/>
        <w:gridCol w:w="2183"/>
        <w:gridCol w:w="1513"/>
        <w:gridCol w:w="1541"/>
      </w:tblGrid>
      <w:tr w14:paraId="231F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06" w:type="dxa"/>
            <w:noWrap w:val="0"/>
            <w:vAlign w:val="center"/>
          </w:tcPr>
          <w:p w14:paraId="7AA6EC22">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822" w:type="dxa"/>
            <w:noWrap w:val="0"/>
            <w:vAlign w:val="center"/>
          </w:tcPr>
          <w:p w14:paraId="029C31EA">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2183" w:type="dxa"/>
            <w:noWrap w:val="0"/>
            <w:vAlign w:val="center"/>
          </w:tcPr>
          <w:p w14:paraId="59012F69">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513" w:type="dxa"/>
            <w:noWrap w:val="0"/>
            <w:vAlign w:val="center"/>
          </w:tcPr>
          <w:p w14:paraId="5D9A75A7">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541" w:type="dxa"/>
            <w:noWrap w:val="0"/>
            <w:vAlign w:val="center"/>
          </w:tcPr>
          <w:p w14:paraId="3577CA19">
            <w:pPr>
              <w:keepNext w:val="0"/>
              <w:keepLines w:val="0"/>
              <w:pageBreakBefore w:val="0"/>
              <w:widowControl/>
              <w:kinsoku/>
              <w:wordWrap/>
              <w:overflowPunct/>
              <w:topLinePunct w:val="0"/>
              <w:autoSpaceDN/>
              <w:bidi w:val="0"/>
              <w:snapToGrid/>
              <w:spacing w:line="4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560D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906" w:type="dxa"/>
            <w:noWrap w:val="0"/>
            <w:vAlign w:val="center"/>
          </w:tcPr>
          <w:p w14:paraId="5679DC71">
            <w:pPr>
              <w:keepNext w:val="0"/>
              <w:keepLines w:val="0"/>
              <w:pageBreakBefore w:val="0"/>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22" w:type="dxa"/>
            <w:noWrap w:val="0"/>
            <w:vAlign w:val="center"/>
          </w:tcPr>
          <w:p w14:paraId="0A4A47CB">
            <w:pPr>
              <w:keepNext w:val="0"/>
              <w:keepLines w:val="0"/>
              <w:pageBreakBefore w:val="0"/>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焦公资采购</w:t>
            </w:r>
            <w:r>
              <w:rPr>
                <w:rFonts w:hint="eastAsia" w:ascii="宋体" w:hAnsi="宋体" w:eastAsia="宋体" w:cs="宋体"/>
                <w:color w:val="auto"/>
                <w:sz w:val="21"/>
                <w:szCs w:val="21"/>
                <w:highlight w:val="none"/>
                <w:lang w:val="en-US" w:eastAsia="zh-CN"/>
              </w:rPr>
              <w:t>H</w:t>
            </w:r>
            <w:r>
              <w:rPr>
                <w:rFonts w:hint="eastAsia" w:ascii="宋体" w:hAnsi="宋体" w:eastAsia="宋体" w:cs="宋体"/>
                <w:color w:val="auto"/>
                <w:sz w:val="21"/>
                <w:szCs w:val="21"/>
                <w:highlight w:val="none"/>
                <w:lang w:eastAsia="zh-CN"/>
              </w:rPr>
              <w:t>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091-1</w:t>
            </w:r>
          </w:p>
        </w:tc>
        <w:tc>
          <w:tcPr>
            <w:tcW w:w="2183" w:type="dxa"/>
            <w:noWrap w:val="0"/>
            <w:vAlign w:val="center"/>
          </w:tcPr>
          <w:p w14:paraId="45C77778">
            <w:pPr>
              <w:keepNext w:val="0"/>
              <w:keepLines w:val="0"/>
              <w:pageBreakBefore w:val="0"/>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焦作市国防动员办公室人防警报系统数字化提升项目（二次）</w:t>
            </w:r>
          </w:p>
        </w:tc>
        <w:tc>
          <w:tcPr>
            <w:tcW w:w="1513" w:type="dxa"/>
            <w:noWrap w:val="0"/>
            <w:vAlign w:val="center"/>
          </w:tcPr>
          <w:p w14:paraId="6DA92662">
            <w:pPr>
              <w:keepNext w:val="0"/>
              <w:keepLines w:val="0"/>
              <w:pageBreakBefore w:val="0"/>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1,174,800.00</w:t>
            </w:r>
          </w:p>
        </w:tc>
        <w:tc>
          <w:tcPr>
            <w:tcW w:w="1541" w:type="dxa"/>
            <w:noWrap w:val="0"/>
            <w:vAlign w:val="center"/>
          </w:tcPr>
          <w:p w14:paraId="65953FDF">
            <w:pPr>
              <w:pStyle w:val="3"/>
              <w:keepNext w:val="0"/>
              <w:keepLines w:val="0"/>
              <w:pageBreakBefore w:val="0"/>
              <w:kinsoku/>
              <w:wordWrap/>
              <w:overflowPunct/>
              <w:topLinePunct w:val="0"/>
              <w:autoSpaceDN/>
              <w:bidi w:val="0"/>
              <w:snapToGrid/>
              <w:spacing w:line="44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1,174,800.00</w:t>
            </w:r>
          </w:p>
        </w:tc>
      </w:tr>
    </w:tbl>
    <w:p w14:paraId="637F28B0">
      <w:pPr>
        <w:keepNext w:val="0"/>
        <w:keepLines w:val="0"/>
        <w:pageBreakBefore w:val="0"/>
        <w:kinsoku/>
        <w:overflowPunct w:val="0"/>
        <w:autoSpaceDN/>
        <w:bidi w:val="0"/>
        <w:adjustRightInd w:val="0"/>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val="en-US" w:eastAsia="zh-CN"/>
        </w:rPr>
        <w:t>需求：（包括但不限于标的的名称、数量、简要技术需求或服务要求等）人防警报系统数字化提升，采购数字电声警报终端。（详见磋商文件第</w:t>
      </w:r>
      <w:r>
        <w:rPr>
          <w:rFonts w:hint="eastAsia" w:ascii="宋体" w:hAnsi="宋体" w:eastAsia="宋体" w:cs="宋体"/>
          <w:color w:val="auto"/>
          <w:sz w:val="24"/>
          <w:szCs w:val="24"/>
          <w:highlight w:val="none"/>
        </w:rPr>
        <w:t>三</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p>
    <w:p w14:paraId="7605CC5F">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w:t>
      </w:r>
      <w:r>
        <w:rPr>
          <w:rFonts w:hint="eastAsia" w:ascii="宋体" w:hAnsi="宋体" w:eastAsia="宋体" w:cs="宋体"/>
          <w:bCs/>
          <w:color w:val="auto"/>
          <w:sz w:val="24"/>
          <w:szCs w:val="24"/>
          <w:highlight w:val="none"/>
          <w:lang w:eastAsia="zh-CN"/>
        </w:rPr>
        <w:t>签订正式合同后90个工作日内</w:t>
      </w:r>
      <w:r>
        <w:rPr>
          <w:rFonts w:hint="eastAsia" w:ascii="宋体" w:hAnsi="宋体" w:eastAsia="宋体" w:cs="宋体"/>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0B3D21FD">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7.本项目是否接受联合体投标：否</w:t>
      </w:r>
      <w:r>
        <w:rPr>
          <w:rFonts w:hint="eastAsia" w:ascii="宋体" w:hAnsi="宋体" w:eastAsia="宋体" w:cs="宋体"/>
          <w:color w:val="auto"/>
          <w:sz w:val="24"/>
          <w:szCs w:val="24"/>
          <w:highlight w:val="none"/>
        </w:rPr>
        <w:t>。</w:t>
      </w:r>
    </w:p>
    <w:p w14:paraId="0B2A801C">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8.是否接受进口产品：否。</w:t>
      </w:r>
    </w:p>
    <w:p w14:paraId="369079C7">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9.是否专门面向中小企业：否。   </w:t>
      </w:r>
    </w:p>
    <w:p w14:paraId="54CF49F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申请人的</w:t>
      </w:r>
      <w:r>
        <w:rPr>
          <w:rFonts w:hint="eastAsia" w:ascii="宋体" w:hAnsi="宋体" w:eastAsia="宋体" w:cs="宋体"/>
          <w:b/>
          <w:bCs/>
          <w:color w:val="auto"/>
          <w:sz w:val="24"/>
          <w:szCs w:val="24"/>
          <w:highlight w:val="none"/>
        </w:rPr>
        <w:t>资格要求</w:t>
      </w:r>
    </w:p>
    <w:p w14:paraId="1DFE59B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满足《中华人民共和国政府采购法》第二十二条规定；</w:t>
      </w:r>
    </w:p>
    <w:p w14:paraId="54D1042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2.落实政府采购政策满足的资格要求：/；</w:t>
      </w:r>
    </w:p>
    <w:p w14:paraId="6507FF3F">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w:t>
      </w:r>
    </w:p>
    <w:p w14:paraId="26B8C6C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3.1供应商行贿犯罪档案记录（磋商会当日中国裁判文书网的信息）；</w:t>
      </w:r>
    </w:p>
    <w:p w14:paraId="7F326E4D">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3.2按照《财政部关于在政府采购活动中查询及使用信用记录有关问题</w:t>
      </w:r>
      <w:r>
        <w:rPr>
          <w:rFonts w:hint="eastAsia" w:ascii="宋体" w:hAnsi="宋体" w:eastAsia="宋体" w:cs="宋体"/>
          <w:color w:val="auto"/>
          <w:sz w:val="24"/>
          <w:szCs w:val="24"/>
          <w:highlight w:val="none"/>
        </w:rPr>
        <w:t>的通知》（财库〔2016〕125号）的要求，根据磋商会当日“信用中国”网站（www.creditchina.gov.cn）、中国政府采购网（www.ccgp.gov.cn）的信息，对列入失信被执行人、重大税收违法</w:t>
      </w:r>
      <w:r>
        <w:rPr>
          <w:rFonts w:hint="eastAsia" w:ascii="宋体" w:hAnsi="宋体" w:eastAsia="宋体" w:cs="宋体"/>
          <w:color w:val="auto"/>
          <w:sz w:val="24"/>
          <w:szCs w:val="24"/>
          <w:highlight w:val="none"/>
          <w:lang w:val="en-US" w:eastAsia="zh-CN"/>
        </w:rPr>
        <w:t>失信主体</w:t>
      </w:r>
      <w:r>
        <w:rPr>
          <w:rFonts w:hint="eastAsia" w:ascii="宋体" w:hAnsi="宋体" w:eastAsia="宋体" w:cs="宋体"/>
          <w:color w:val="auto"/>
          <w:sz w:val="24"/>
          <w:szCs w:val="24"/>
          <w:highlight w:val="none"/>
        </w:rPr>
        <w:t>、政府采购严重违法失信行为记录名单的供应商，拒绝参与</w:t>
      </w:r>
      <w:r>
        <w:rPr>
          <w:rFonts w:hint="eastAsia" w:ascii="宋体" w:hAnsi="宋体" w:eastAsia="宋体" w:cs="宋体"/>
          <w:color w:val="auto"/>
          <w:kern w:val="2"/>
          <w:sz w:val="24"/>
          <w:szCs w:val="24"/>
          <w:highlight w:val="none"/>
          <w:lang w:val="en-US" w:eastAsia="zh-CN" w:bidi="ar-SA"/>
        </w:rPr>
        <w:t>政府采购活动，同时对信用信息查询记录和证据进行打印存档；</w:t>
      </w:r>
    </w:p>
    <w:p w14:paraId="65710D16">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3.3未被人力资源社会保障主管部门列入拖欠农民工工资失信联合惩戒名单或无因拖欠农民工工资被县级及以上有关行政主管部门限制投标资格且在限制期限内（提供承诺书）。</w:t>
      </w:r>
    </w:p>
    <w:p w14:paraId="5BAB31C7">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3.4供应商需具备：二级（含）以上《武器装备科研生产单位保密资格证书》，或乙级（含）以上《涉密信息系统集成资质证书（总体集成类）》。</w:t>
      </w:r>
    </w:p>
    <w:p w14:paraId="387B02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备注：以上第</w:t>
      </w: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条和第</w:t>
      </w:r>
      <w:r>
        <w:rPr>
          <w:rFonts w:hint="eastAsia" w:ascii="宋体" w:hAnsi="宋体" w:eastAsia="宋体" w:cs="宋体"/>
          <w:b/>
          <w:bCs/>
          <w:color w:val="auto"/>
          <w:sz w:val="24"/>
          <w:szCs w:val="24"/>
          <w:highlight w:val="none"/>
          <w:lang w:val="en-US" w:eastAsia="zh-CN"/>
        </w:rPr>
        <w:t>3.2</w:t>
      </w:r>
      <w:r>
        <w:rPr>
          <w:rFonts w:hint="eastAsia" w:ascii="宋体" w:hAnsi="宋体" w:eastAsia="宋体" w:cs="宋体"/>
          <w:b/>
          <w:bCs/>
          <w:color w:val="auto"/>
          <w:sz w:val="24"/>
          <w:szCs w:val="24"/>
          <w:highlight w:val="none"/>
        </w:rPr>
        <w:t>条由采购代理机构提供查询结果。</w:t>
      </w:r>
    </w:p>
    <w:p w14:paraId="2DB49D2D">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、获取竞争性磋商文件</w:t>
      </w:r>
    </w:p>
    <w:p w14:paraId="313928AE">
      <w:pPr>
        <w:pStyle w:val="4"/>
        <w:keepNext w:val="0"/>
        <w:keepLines w:val="0"/>
        <w:pageBreakBefore w:val="0"/>
        <w:widowControl/>
        <w:kinsoku/>
        <w:wordWrap/>
        <w:autoSpaceDE w:val="0"/>
        <w:autoSpaceDN/>
        <w:bidi w:val="0"/>
        <w:snapToGrid/>
        <w:spacing w:before="0" w:beforeAutospacing="0" w:after="0" w:afterAutospacing="0" w:line="440" w:lineRule="exact"/>
        <w:ind w:left="0" w:right="0"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时间：</w:t>
      </w:r>
      <w:r>
        <w:rPr>
          <w:rFonts w:hint="eastAsia" w:ascii="宋体" w:hAnsi="宋体" w:eastAsia="宋体" w:cs="宋体"/>
          <w:color w:val="auto"/>
          <w:sz w:val="24"/>
          <w:szCs w:val="24"/>
          <w:highlight w:val="none"/>
          <w:lang w:val="en-US" w:eastAsia="zh-CN"/>
        </w:rPr>
        <w:t>2025年10月24日至2025年10月30日，每天上午00:00至12:00，下午12:00至23:59（北京时间，法定节假日除外。）</w:t>
      </w:r>
    </w:p>
    <w:p w14:paraId="0E67A26F">
      <w:pPr>
        <w:keepNext w:val="0"/>
        <w:keepLines w:val="0"/>
        <w:pageBreakBefore w:val="0"/>
        <w:widowControl/>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2.地点：焦作市公共资源交易中心网站;</w:t>
      </w:r>
    </w:p>
    <w:p w14:paraId="69970D75">
      <w:pPr>
        <w:keepNext w:val="0"/>
        <w:keepLines w:val="0"/>
        <w:pageBreakBefore w:val="0"/>
        <w:widowControl/>
        <w:kinsoku/>
        <w:wordWrap/>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lang w:val="en-US" w:eastAsia="zh-CN"/>
        </w:rPr>
        <w:t>本项目采用网上获取竞争性磋商文件，凡有意参加者，请登陆焦作市公共资源交易中心网站“交易平台”栏目进行网上下载竞争性磋商文件；</w:t>
      </w:r>
    </w:p>
    <w:p w14:paraId="7E048338">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73FD3054">
      <w:pPr>
        <w:keepNext w:val="0"/>
        <w:keepLines w:val="0"/>
        <w:pageBreakBefore w:val="0"/>
        <w:widowControl/>
        <w:tabs>
          <w:tab w:val="left" w:pos="3924"/>
        </w:tabs>
        <w:kinsoku/>
        <w:wordWrap/>
        <w:autoSpaceDN/>
        <w:bidi w:val="0"/>
        <w:snapToGrid/>
        <w:spacing w:line="440" w:lineRule="exact"/>
        <w:ind w:firstLine="482"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四</w:t>
      </w:r>
      <w:r>
        <w:rPr>
          <w:rFonts w:hint="eastAsia" w:ascii="宋体" w:hAnsi="宋体" w:eastAsia="宋体" w:cs="宋体"/>
          <w:b/>
          <w:bCs/>
          <w:color w:val="auto"/>
          <w:sz w:val="24"/>
          <w:szCs w:val="24"/>
          <w:highlight w:val="none"/>
        </w:rPr>
        <w:t>、响应文件提交</w:t>
      </w:r>
      <w:r>
        <w:rPr>
          <w:rFonts w:hint="eastAsia" w:ascii="宋体" w:hAnsi="宋体" w:eastAsia="宋体" w:cs="宋体"/>
          <w:b/>
          <w:bCs/>
          <w:color w:val="auto"/>
          <w:sz w:val="24"/>
          <w:szCs w:val="24"/>
          <w:highlight w:val="none"/>
          <w:lang w:eastAsia="zh-CN"/>
        </w:rPr>
        <w:tab/>
      </w:r>
    </w:p>
    <w:p w14:paraId="51614DDB">
      <w:pPr>
        <w:keepNext w:val="0"/>
        <w:keepLines w:val="0"/>
        <w:pageBreakBefore w:val="0"/>
        <w:widowControl/>
        <w:kinsoku/>
        <w:wordWrap/>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w:t>
      </w:r>
    </w:p>
    <w:p w14:paraId="64E40A2C">
      <w:pPr>
        <w:pStyle w:val="3"/>
        <w:keepNext w:val="0"/>
        <w:keepLines w:val="0"/>
        <w:pageBreakBefore w:val="0"/>
        <w:kinsoku/>
        <w:autoSpaceDN/>
        <w:bidi w:val="0"/>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highlight w:val="none"/>
        </w:rPr>
        <w:t>加密电子</w:t>
      </w:r>
      <w:r>
        <w:rPr>
          <w:rFonts w:hint="eastAsia" w:ascii="宋体" w:hAnsi="宋体" w:eastAsia="宋体" w:cs="宋体"/>
          <w:color w:val="auto"/>
          <w:sz w:val="24"/>
          <w:szCs w:val="24"/>
          <w:highlight w:val="none"/>
          <w:lang w:val="en-US" w:eastAsia="zh-CN"/>
        </w:rPr>
        <w:t>响应性</w:t>
      </w:r>
      <w:r>
        <w:rPr>
          <w:rFonts w:hint="eastAsia" w:ascii="宋体" w:hAnsi="宋体" w:eastAsia="宋体" w:cs="宋体"/>
          <w:color w:val="auto"/>
          <w:sz w:val="24"/>
          <w:szCs w:val="24"/>
          <w:highlight w:val="none"/>
        </w:rPr>
        <w:t>文件须在</w:t>
      </w:r>
      <w:r>
        <w:rPr>
          <w:rFonts w:hint="eastAsia" w:ascii="宋体" w:hAnsi="宋体" w:eastAsia="宋体" w:cs="宋体"/>
          <w:color w:val="auto"/>
          <w:sz w:val="24"/>
          <w:szCs w:val="24"/>
          <w:highlight w:val="none"/>
          <w:lang w:val="en-US" w:eastAsia="zh-CN"/>
        </w:rPr>
        <w:t>响应性文件提交</w:t>
      </w:r>
      <w:r>
        <w:rPr>
          <w:rFonts w:hint="eastAsia" w:ascii="宋体" w:hAnsi="宋体" w:eastAsia="宋体" w:cs="宋体"/>
          <w:color w:val="auto"/>
          <w:sz w:val="24"/>
          <w:szCs w:val="24"/>
          <w:highlight w:val="none"/>
        </w:rPr>
        <w:t>截止时间前通过“焦作市公共资源交易中心（</w:t>
      </w:r>
      <w:r>
        <w:rPr>
          <w:rFonts w:hint="eastAsia" w:ascii="宋体" w:hAnsi="宋体" w:eastAsia="宋体" w:cs="宋体"/>
          <w:color w:val="auto"/>
          <w:sz w:val="24"/>
          <w:szCs w:val="24"/>
          <w:highlight w:val="none"/>
          <w:lang w:eastAsia="zh-CN"/>
        </w:rPr>
        <w:t>https://ggzy.jiaozuo.gov.cn/</w:t>
      </w:r>
      <w:r>
        <w:rPr>
          <w:rFonts w:hint="eastAsia" w:ascii="宋体" w:hAnsi="宋体" w:eastAsia="宋体" w:cs="宋体"/>
          <w:color w:val="auto"/>
          <w:sz w:val="24"/>
          <w:szCs w:val="24"/>
          <w:highlight w:val="none"/>
        </w:rPr>
        <w:t>）”网站-交易平台加密上传</w:t>
      </w:r>
      <w:r>
        <w:rPr>
          <w:rFonts w:hint="eastAsia" w:ascii="宋体" w:hAnsi="宋体" w:eastAsia="宋体" w:cs="宋体"/>
          <w:color w:val="auto"/>
          <w:sz w:val="24"/>
          <w:szCs w:val="24"/>
          <w:highlight w:val="none"/>
          <w:lang w:eastAsia="zh-CN"/>
        </w:rPr>
        <w:t>。</w:t>
      </w:r>
    </w:p>
    <w:p w14:paraId="45999CEC">
      <w:pPr>
        <w:keepNext w:val="0"/>
        <w:keepLines w:val="0"/>
        <w:pageBreakBefore w:val="0"/>
        <w:widowControl/>
        <w:kinsoku/>
        <w:wordWrap/>
        <w:autoSpaceDN/>
        <w:bidi w:val="0"/>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、响应文件开启</w:t>
      </w:r>
    </w:p>
    <w:p w14:paraId="213C39EF">
      <w:pPr>
        <w:keepNext w:val="0"/>
        <w:keepLines w:val="0"/>
        <w:pageBreakBefore w:val="0"/>
        <w:widowControl/>
        <w:kinsoku/>
        <w:wordWrap/>
        <w:autoSpaceDN/>
        <w:bidi w:val="0"/>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w:t>
      </w:r>
    </w:p>
    <w:p w14:paraId="6C70ADC5">
      <w:pPr>
        <w:keepNext w:val="0"/>
        <w:keepLines w:val="0"/>
        <w:pageBreakBefore w:val="0"/>
        <w:widowControl/>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2.地点：焦作市人民路889号阳光大厦B座焦作市公共资源交易中心</w:t>
      </w:r>
      <w:r>
        <w:rPr>
          <w:rFonts w:hint="eastAsia" w:ascii="宋体" w:hAnsi="宋体" w:eastAsia="宋体" w:cs="宋体"/>
          <w:color w:val="auto"/>
          <w:sz w:val="24"/>
          <w:szCs w:val="24"/>
          <w:highlight w:val="none"/>
          <w:lang w:val="en-US" w:eastAsia="zh-CN"/>
        </w:rPr>
        <w:t>第四开标室1号机</w:t>
      </w:r>
    </w:p>
    <w:p w14:paraId="421F6FED">
      <w:pPr>
        <w:keepNext w:val="0"/>
        <w:keepLines w:val="0"/>
        <w:pageBreakBefore w:val="0"/>
        <w:kinsoku/>
        <w:wordWrap/>
        <w:autoSpaceDN/>
        <w:bidi w:val="0"/>
        <w:snapToGrid/>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六、公告期限</w:t>
      </w:r>
    </w:p>
    <w:p w14:paraId="7C9DE903">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本次招标公告在《河南省政府采购网》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焦作市公共资源交易中心网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上发布。招标公告期限为</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个工作日</w:t>
      </w:r>
      <w:r>
        <w:rPr>
          <w:rFonts w:hint="eastAsia" w:ascii="宋体" w:hAnsi="宋体" w:eastAsia="宋体" w:cs="宋体"/>
          <w:color w:val="auto"/>
          <w:sz w:val="24"/>
          <w:szCs w:val="24"/>
          <w:highlight w:val="none"/>
          <w:lang w:eastAsia="zh-CN"/>
        </w:rPr>
        <w:t>。</w:t>
      </w:r>
    </w:p>
    <w:p w14:paraId="274C1434">
      <w:pPr>
        <w:keepNext w:val="0"/>
        <w:keepLines w:val="0"/>
        <w:pageBreakBefore w:val="0"/>
        <w:kinsoku/>
        <w:wordWrap/>
        <w:autoSpaceDN/>
        <w:bidi w:val="0"/>
        <w:snapToGrid/>
        <w:spacing w:line="44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七、其他补充事宜</w:t>
      </w:r>
    </w:p>
    <w:p w14:paraId="0609D4A7">
      <w:pPr>
        <w:keepNext w:val="0"/>
        <w:keepLines w:val="0"/>
        <w:pageBreakBefore w:val="0"/>
        <w:widowControl w:val="0"/>
        <w:kinsoku/>
        <w:wordWrap/>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1.促进中小企业和监狱企业发展扶持政策、促进残疾人就业政府采购政策。</w:t>
      </w:r>
    </w:p>
    <w:p w14:paraId="6265BEFA">
      <w:pPr>
        <w:keepNext w:val="0"/>
        <w:keepLines w:val="0"/>
        <w:pageBreakBefore w:val="0"/>
        <w:widowControl w:val="0"/>
        <w:kinsoku/>
        <w:wordWrap/>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2.请各供应商提前办理 CA 数字证书，并学习电子响应性文件制作。加密的电子响应性文件须使用CA数字证书上传。为防止网络拥堵等不可控因素影响加密的电子响应性文件上传，请各供应商提前上传，因未能及时上传导致投标失败的责任由供应商自行承担。</w:t>
      </w:r>
    </w:p>
    <w:p w14:paraId="4B3489FB">
      <w:pPr>
        <w:keepNext w:val="0"/>
        <w:keepLines w:val="0"/>
        <w:pageBreakBefore w:val="0"/>
        <w:widowControl w:val="0"/>
        <w:kinsoku/>
        <w:wordWrap/>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3.按要求进行网上获取并下载竞争性磋商文件,凡未在规定时间内获取竞争性磋商文件者视为无效标。</w:t>
      </w:r>
    </w:p>
    <w:p w14:paraId="581340D9">
      <w:pPr>
        <w:keepNext w:val="0"/>
        <w:keepLines w:val="0"/>
        <w:pageBreakBefore w:val="0"/>
        <w:widowControl w:val="0"/>
        <w:kinsoku/>
        <w:wordWrap/>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获取竞争性磋商文件后，请下载并安装最新版本响应性文件制作工具，制作电子响应性文件，在响应性文件提交截止时间前，上传加密的响应性文件。供应商未在响应性文件提交截止时间前完成上传的，视为逾期送达，焦作市电子招投标交易平台将拒绝接收。</w:t>
      </w:r>
    </w:p>
    <w:p w14:paraId="71770CED">
      <w:pPr>
        <w:keepNext w:val="0"/>
        <w:keepLines w:val="0"/>
        <w:pageBreakBefore w:val="0"/>
        <w:widowControl w:val="0"/>
        <w:kinsoku/>
        <w:wordWrap w:val="0"/>
        <w:overflowPunct/>
        <w:topLinePunct/>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5.平台统一技术服务电话为：：0512-58188538，服务QQ:4008503300,服务时间:周一至周日8:00-17:30（北京时间）。</w:t>
      </w:r>
    </w:p>
    <w:p w14:paraId="08950FC9">
      <w:pPr>
        <w:keepNext w:val="0"/>
        <w:keepLines w:val="0"/>
        <w:pageBreakBefore w:val="0"/>
        <w:widowControl w:val="0"/>
        <w:kinsoku/>
        <w:wordWrap/>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本项目采用远程不见面交易的模式，磋商当日，供应商无需到现场参加磋商会议，应在响应性文件提交截止时间前，登录“不见面开标大厅系统”，在线准时参加磋商活动，在规定时间内进行文件解密。各潜在供应商因加密电子响应性文件未能成功上传，其投标将被拒绝。供应商需在响应文件提交截止时间后 30分钟内完成解密，否则造成的一切后果由供应商自行负责</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除电子响应性文件外，磋商时不再接受任何纸质文件、资料等</w:t>
      </w:r>
      <w:r>
        <w:rPr>
          <w:rFonts w:hint="eastAsia" w:ascii="宋体" w:hAnsi="宋体" w:eastAsia="宋体" w:cs="宋体"/>
          <w:color w:val="auto"/>
          <w:sz w:val="24"/>
          <w:szCs w:val="24"/>
          <w:highlight w:val="none"/>
        </w:rPr>
        <w:t>。</w:t>
      </w:r>
    </w:p>
    <w:p w14:paraId="3DDCBD4B">
      <w:pPr>
        <w:keepNext w:val="0"/>
        <w:keepLines w:val="0"/>
        <w:pageBreakBefore w:val="0"/>
        <w:widowControl w:val="0"/>
        <w:kinsoku/>
        <w:wordWrap/>
        <w:autoSpaceDN/>
        <w:bidi w:val="0"/>
        <w:adjustRightInd/>
        <w:snapToGrid/>
        <w:spacing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727C5670">
      <w:pPr>
        <w:keepNext w:val="0"/>
        <w:keepLines w:val="0"/>
        <w:pageBreakBefore w:val="0"/>
        <w:numPr>
          <w:ilvl w:val="0"/>
          <w:numId w:val="0"/>
        </w:numPr>
        <w:kinsoku/>
        <w:wordWrap/>
        <w:autoSpaceDN/>
        <w:bidi w:val="0"/>
        <w:snapToGrid/>
        <w:spacing w:line="44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sz w:val="24"/>
          <w:szCs w:val="24"/>
          <w:highlight w:val="none"/>
          <w:lang w:val="en-US" w:eastAsia="zh-CN"/>
        </w:rPr>
        <w:t>凡对本次磋商提出询问，请按以下方式联系。</w:t>
      </w:r>
    </w:p>
    <w:p w14:paraId="6CF13AA7">
      <w:pPr>
        <w:keepNext w:val="0"/>
        <w:keepLines w:val="0"/>
        <w:pageBreakBefore w:val="0"/>
        <w:widowControl/>
        <w:kinsoku/>
        <w:wordWrap/>
        <w:autoSpaceDN/>
        <w:bidi w:val="0"/>
        <w:snapToGrid/>
        <w:spacing w:line="44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6DF4218C">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名称：焦作市国防动员办公室</w:t>
      </w:r>
    </w:p>
    <w:p w14:paraId="58394A76">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址：市政大厦东配楼4楼</w:t>
      </w:r>
    </w:p>
    <w:p w14:paraId="7311FC40">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联系人：靳先生</w:t>
      </w:r>
    </w:p>
    <w:p w14:paraId="6A9B4814">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联系方式：15603918068</w:t>
      </w:r>
    </w:p>
    <w:p w14:paraId="04660F21">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3DB5688C">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称：焦作市公共资源项目服务有限责任公司</w:t>
      </w:r>
    </w:p>
    <w:p w14:paraId="2D47D650">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址：焦作市人民路889号阳光大厦B座</w:t>
      </w:r>
    </w:p>
    <w:p w14:paraId="4DBCAAE6">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联系人：许先生</w:t>
      </w:r>
    </w:p>
    <w:p w14:paraId="69094940">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15838989602</w:t>
      </w:r>
    </w:p>
    <w:p w14:paraId="0EAC9C10">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0BAA822A">
      <w:pPr>
        <w:keepNext w:val="0"/>
        <w:keepLines w:val="0"/>
        <w:pageBreakBefore w:val="0"/>
        <w:widowControl w:val="0"/>
        <w:kinsoku/>
        <w:wordWrap/>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 xml:space="preserve">靳先生       许先生             </w:t>
      </w:r>
    </w:p>
    <w:p w14:paraId="3B5DE671">
      <w:pPr>
        <w:keepNext w:val="0"/>
        <w:keepLines w:val="0"/>
        <w:pageBreakBefore w:val="0"/>
        <w:kinsoku/>
        <w:autoSpaceDN/>
        <w:bidi w:val="0"/>
        <w:spacing w:line="440" w:lineRule="exact"/>
        <w:ind w:firstLine="480" w:firstLineChars="200"/>
        <w:rPr>
          <w:rFonts w:hint="eastAsia" w:ascii="宋体" w:hAnsi="宋体" w:eastAsia="宋体" w:cs="宋体"/>
          <w:sz w:val="24"/>
          <w:szCs w:val="24"/>
        </w:rPr>
      </w:pPr>
      <w:bookmarkStart w:id="0" w:name="_GoBack"/>
      <w:bookmarkEnd w:id="0"/>
      <w:r>
        <w:rPr>
          <w:rFonts w:hint="eastAsia" w:ascii="宋体" w:hAnsi="宋体" w:eastAsia="宋体" w:cs="宋体"/>
          <w:color w:val="auto"/>
          <w:sz w:val="24"/>
          <w:szCs w:val="24"/>
          <w:highlight w:val="none"/>
          <w:lang w:val="en-US" w:eastAsia="zh-CN"/>
        </w:rPr>
        <w:t xml:space="preserve">电话：15603918068       15838989602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191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line="0" w:lineRule="atLeast"/>
      <w:jc w:val="center"/>
      <w:outlineLvl w:val="1"/>
    </w:pPr>
    <w:rPr>
      <w:kern w:val="0"/>
      <w:sz w:val="28"/>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widowControl/>
      <w:spacing w:before="100" w:beforeAutospacing="1" w:after="100" w:afterAutospacing="1"/>
    </w:pPr>
    <w:rPr>
      <w:rFonts w:ascii="宋体" w:hAnsi="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2025-10-23T02:53:46Z</dcterms:created>
  <dc:creator>Administrator</dc:creator>
  <cp:lastModifiedBy>Administrator</cp:lastModifiedBy>
  <dcterms:modified xsi:type="dcterms:W3CDTF">2025-10-23T02:55:18Z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eyJoZGlkIjoiOGVhNzQ2NTdjY2JjNzA3Zjc0MWZhZjNkOGUyNzc1MDgiLCJ1c2VySWQiOiI5NzczNjQ4MTgifQ==</vt:lpwstr>
  </property>
  <property fmtid="{D5CDD505-2E9C-101B-9397-08002B2CF9AE}" pid="4" name="ICV">
    <vt:lpwstr>E4EB012BE2A841FCAFAB11F33E92CF7D_12</vt:lpwstr>
  </property>
</Properties>
</file>