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CBB8C">
      <w:pPr>
        <w:pStyle w:val="2"/>
        <w:numPr>
          <w:ilvl w:val="1"/>
          <w:numId w:val="0"/>
        </w:numPr>
        <w:jc w:val="center"/>
        <w:rPr>
          <w:rFonts w:hint="eastAsia" w:ascii="宋体" w:hAnsi="宋体" w:cs="宋体"/>
          <w:b w:val="0"/>
          <w:bCs/>
          <w:color w:val="auto"/>
          <w:sz w:val="32"/>
          <w:szCs w:val="32"/>
          <w:lang w:val="en-US" w:eastAsia="zh-CN"/>
        </w:rPr>
      </w:pPr>
      <w:r>
        <w:rPr>
          <w:rFonts w:hint="eastAsia" w:ascii="宋体" w:hAnsi="宋体" w:eastAsia="宋体" w:cs="宋体"/>
          <w:b w:val="0"/>
          <w:bCs/>
          <w:color w:val="auto"/>
          <w:kern w:val="0"/>
          <w:sz w:val="32"/>
          <w:szCs w:val="32"/>
          <w:lang w:val="en-US" w:eastAsia="zh-CN" w:bidi="ar-SA"/>
        </w:rPr>
        <w:t>焦作市公安局更新丰收路交通隔离护栏项目的公开招标公告</w:t>
      </w:r>
    </w:p>
    <w:p w14:paraId="29F0B444">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项目概况：</w:t>
      </w:r>
      <w:r>
        <w:rPr>
          <w:rFonts w:hint="eastAsia" w:ascii="宋体" w:hAnsi="宋体" w:eastAsia="宋体" w:cs="宋体"/>
          <w:color w:val="auto"/>
          <w:sz w:val="24"/>
          <w:szCs w:val="24"/>
          <w:highlight w:val="none"/>
        </w:rPr>
        <w:t xml:space="preserve">     </w:t>
      </w:r>
    </w:p>
    <w:p w14:paraId="597680A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焦作市公安局更新丰收路交通隔离护栏项目的潜在投标人应在焦作市公共资源交易中心网站获取招标文件，并于2026年2月11日8时30分（北京时间）前递交投标文件。</w:t>
      </w:r>
    </w:p>
    <w:p w14:paraId="693A8BF7">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6F91AF8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焦财招标采购-2026-1</w:t>
      </w:r>
      <w:r>
        <w:rPr>
          <w:rFonts w:hint="eastAsia" w:ascii="宋体" w:hAnsi="宋体" w:eastAsia="宋体" w:cs="宋体"/>
          <w:color w:val="auto"/>
          <w:sz w:val="24"/>
          <w:szCs w:val="24"/>
          <w:highlight w:val="none"/>
        </w:rPr>
        <w:t xml:space="preserve">         </w:t>
      </w:r>
    </w:p>
    <w:p w14:paraId="154DE8A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val="en-US" w:eastAsia="zh-CN"/>
        </w:rPr>
        <w:t xml:space="preserve">焦作市公安局更新丰收路交通隔离护栏项目 </w:t>
      </w:r>
      <w:r>
        <w:rPr>
          <w:rFonts w:hint="eastAsia" w:ascii="宋体" w:hAnsi="宋体" w:eastAsia="宋体" w:cs="宋体"/>
          <w:color w:val="auto"/>
          <w:sz w:val="24"/>
          <w:szCs w:val="24"/>
          <w:highlight w:val="none"/>
        </w:rPr>
        <w:t xml:space="preserve"> </w:t>
      </w:r>
    </w:p>
    <w:p w14:paraId="2E71FAD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64AD966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：1,106,601.20元</w:t>
      </w:r>
    </w:p>
    <w:tbl>
      <w:tblPr>
        <w:tblStyle w:val="15"/>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11"/>
        <w:gridCol w:w="1939"/>
        <w:gridCol w:w="1348"/>
        <w:gridCol w:w="1107"/>
        <w:gridCol w:w="1181"/>
        <w:gridCol w:w="1000"/>
      </w:tblGrid>
      <w:tr w14:paraId="37E1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51" w:type="dxa"/>
            <w:noWrap w:val="0"/>
            <w:vAlign w:val="center"/>
          </w:tcPr>
          <w:p w14:paraId="21BF645B">
            <w:pPr>
              <w:widowControl/>
              <w:spacing w:line="43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211" w:type="dxa"/>
            <w:noWrap w:val="0"/>
            <w:vAlign w:val="center"/>
          </w:tcPr>
          <w:p w14:paraId="76E0F601">
            <w:pPr>
              <w:widowControl/>
              <w:spacing w:line="43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包号</w:t>
            </w:r>
          </w:p>
        </w:tc>
        <w:tc>
          <w:tcPr>
            <w:tcW w:w="1939" w:type="dxa"/>
            <w:noWrap w:val="0"/>
            <w:vAlign w:val="center"/>
          </w:tcPr>
          <w:p w14:paraId="3EB8F0F7">
            <w:pPr>
              <w:widowControl/>
              <w:spacing w:line="43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包名称</w:t>
            </w:r>
          </w:p>
        </w:tc>
        <w:tc>
          <w:tcPr>
            <w:tcW w:w="1348" w:type="dxa"/>
            <w:noWrap w:val="0"/>
            <w:vAlign w:val="center"/>
          </w:tcPr>
          <w:p w14:paraId="704D8FFF">
            <w:pPr>
              <w:widowControl/>
              <w:spacing w:line="43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包预算（元）</w:t>
            </w:r>
          </w:p>
        </w:tc>
        <w:tc>
          <w:tcPr>
            <w:tcW w:w="1107" w:type="dxa"/>
            <w:noWrap w:val="0"/>
            <w:vAlign w:val="center"/>
          </w:tcPr>
          <w:p w14:paraId="3F4CC849">
            <w:pPr>
              <w:widowControl/>
              <w:spacing w:line="43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包最高限价（元）</w:t>
            </w:r>
          </w:p>
        </w:tc>
        <w:tc>
          <w:tcPr>
            <w:tcW w:w="1181" w:type="dxa"/>
            <w:noWrap w:val="0"/>
            <w:vAlign w:val="center"/>
          </w:tcPr>
          <w:p w14:paraId="4D237B50">
            <w:pPr>
              <w:widowControl/>
              <w:spacing w:line="432" w:lineRule="auto"/>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是否专门面向中小企业</w:t>
            </w:r>
          </w:p>
        </w:tc>
        <w:tc>
          <w:tcPr>
            <w:tcW w:w="1000" w:type="dxa"/>
            <w:noWrap w:val="0"/>
            <w:vAlign w:val="center"/>
          </w:tcPr>
          <w:p w14:paraId="092449D8">
            <w:pPr>
              <w:widowControl/>
              <w:spacing w:line="432" w:lineRule="auto"/>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采购预留金额（元）</w:t>
            </w:r>
          </w:p>
        </w:tc>
      </w:tr>
      <w:tr w14:paraId="5D8F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751" w:type="dxa"/>
            <w:noWrap w:val="0"/>
            <w:vAlign w:val="center"/>
          </w:tcPr>
          <w:p w14:paraId="3ECBCF98">
            <w:pPr>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1" w:type="dxa"/>
            <w:noWrap w:val="0"/>
            <w:vAlign w:val="center"/>
          </w:tcPr>
          <w:p w14:paraId="1C706483">
            <w:pPr>
              <w:spacing w:line="5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焦公资采购H2026－006-1</w:t>
            </w:r>
          </w:p>
        </w:tc>
        <w:tc>
          <w:tcPr>
            <w:tcW w:w="1939" w:type="dxa"/>
            <w:noWrap w:val="0"/>
            <w:vAlign w:val="center"/>
          </w:tcPr>
          <w:p w14:paraId="7496C3DF">
            <w:pPr>
              <w:spacing w:line="5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焦作市公安局更新丰收路交通隔离护栏项目 </w:t>
            </w:r>
          </w:p>
        </w:tc>
        <w:tc>
          <w:tcPr>
            <w:tcW w:w="1348" w:type="dxa"/>
            <w:noWrap w:val="0"/>
            <w:vAlign w:val="center"/>
          </w:tcPr>
          <w:p w14:paraId="27E873A6">
            <w:pPr>
              <w:spacing w:line="5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1,106,601.20</w:t>
            </w:r>
          </w:p>
        </w:tc>
        <w:tc>
          <w:tcPr>
            <w:tcW w:w="1107" w:type="dxa"/>
            <w:noWrap w:val="0"/>
            <w:vAlign w:val="center"/>
          </w:tcPr>
          <w:p w14:paraId="70C22A7B">
            <w:pPr>
              <w:spacing w:line="5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1,106,601.20</w:t>
            </w:r>
          </w:p>
        </w:tc>
        <w:tc>
          <w:tcPr>
            <w:tcW w:w="1181" w:type="dxa"/>
            <w:noWrap w:val="0"/>
            <w:vAlign w:val="center"/>
          </w:tcPr>
          <w:p w14:paraId="4C1D843C">
            <w:pPr>
              <w:spacing w:line="5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c>
          <w:tcPr>
            <w:tcW w:w="1000" w:type="dxa"/>
            <w:noWrap w:val="0"/>
            <w:vAlign w:val="center"/>
          </w:tcPr>
          <w:p w14:paraId="5B89A6D6">
            <w:pPr>
              <w:spacing w:line="5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1,106,601.20</w:t>
            </w:r>
          </w:p>
        </w:tc>
      </w:tr>
    </w:tbl>
    <w:p w14:paraId="533E6E15">
      <w:pPr>
        <w:keepNext w:val="0"/>
        <w:keepLines w:val="0"/>
        <w:pageBreakBefore w:val="0"/>
        <w:widowControl w:val="0"/>
        <w:numPr>
          <w:ilvl w:val="0"/>
          <w:numId w:val="2"/>
        </w:numPr>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采购需求（包括但不限于标的的名称、数量、简要技术需求或服务要求等）：焦作市公安局根据实际需求，需对丰收路（普济路-文汇路）路段更换隔离护栏，包含隔离护栏、反光隔离柱和</w:t>
      </w:r>
      <w:r>
        <w:rPr>
          <w:rFonts w:hint="eastAsia" w:ascii="宋体" w:hAnsi="宋体" w:eastAsia="宋体" w:cs="宋体"/>
          <w:color w:val="auto"/>
          <w:sz w:val="24"/>
          <w:szCs w:val="24"/>
          <w:highlight w:val="none"/>
          <w:lang w:val="en-US" w:eastAsia="zh-CN"/>
        </w:rPr>
        <w:t>拆除</w:t>
      </w:r>
      <w:r>
        <w:rPr>
          <w:rFonts w:hint="eastAsia" w:ascii="宋体" w:hAnsi="宋体" w:eastAsia="宋体" w:cs="宋体"/>
          <w:color w:val="auto"/>
          <w:sz w:val="24"/>
          <w:szCs w:val="24"/>
          <w:highlight w:val="none"/>
        </w:rPr>
        <w:t>老旧护栏</w:t>
      </w:r>
      <w:r>
        <w:rPr>
          <w:rFonts w:hint="eastAsia" w:ascii="宋体" w:hAnsi="宋体" w:eastAsia="宋体" w:cs="宋体"/>
          <w:color w:val="auto"/>
          <w:sz w:val="24"/>
          <w:szCs w:val="24"/>
          <w:highlight w:val="none"/>
          <w:lang w:val="en-US" w:eastAsia="zh-CN"/>
        </w:rPr>
        <w:t>并按招标人要求将老旧护栏安装或放置至指定位置。</w:t>
      </w:r>
      <w:r>
        <w:rPr>
          <w:rFonts w:hint="eastAsia" w:ascii="宋体" w:hAnsi="宋体" w:eastAsia="宋体" w:cs="宋体"/>
          <w:color w:val="auto"/>
          <w:sz w:val="24"/>
          <w:szCs w:val="24"/>
          <w:highlight w:val="none"/>
        </w:rPr>
        <w:t>（详见招标文件第三部分）</w:t>
      </w:r>
    </w:p>
    <w:p w14:paraId="1DB89F0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en-US" w:eastAsia="zh-CN"/>
        </w:rPr>
        <w:t>：合同签订后30日内完成老旧护栏拆除并按招标人要求将老旧护栏安装或放置至指定位置，新护栏供货、安装到位。</w:t>
      </w:r>
    </w:p>
    <w:p w14:paraId="4369D7B4">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59954FA3">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154713EB">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9、是否专门面向中小企业：</w:t>
      </w:r>
      <w:r>
        <w:rPr>
          <w:rFonts w:hint="eastAsia" w:ascii="宋体" w:hAnsi="宋体" w:eastAsia="宋体" w:cs="宋体"/>
          <w:color w:val="auto"/>
          <w:sz w:val="24"/>
          <w:szCs w:val="24"/>
          <w:highlight w:val="none"/>
          <w:lang w:val="en-US" w:eastAsia="zh-CN"/>
        </w:rPr>
        <w:t>是</w:t>
      </w:r>
      <w:r>
        <w:rPr>
          <w:rFonts w:hint="eastAsia" w:ascii="宋体" w:hAnsi="宋体" w:eastAsia="宋体" w:cs="宋体"/>
          <w:color w:val="auto"/>
          <w:sz w:val="24"/>
          <w:szCs w:val="24"/>
          <w:highlight w:val="none"/>
          <w:lang w:eastAsia="zh-CN"/>
        </w:rPr>
        <w:t>。</w:t>
      </w:r>
    </w:p>
    <w:p w14:paraId="361EF6F9">
      <w:pPr>
        <w:keepNext w:val="0"/>
        <w:keepLines w:val="0"/>
        <w:pageBreakBefore w:val="0"/>
        <w:widowControl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3AA1BD73">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CE0F90E">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w:t>
      </w:r>
      <w:r>
        <w:rPr>
          <w:rFonts w:hint="eastAsia" w:ascii="宋体" w:hAnsi="宋体" w:eastAsia="宋体" w:cs="宋体"/>
          <w:color w:val="auto"/>
          <w:sz w:val="24"/>
          <w:szCs w:val="24"/>
          <w:highlight w:val="none"/>
          <w:lang w:val="en-US" w:eastAsia="zh-CN"/>
        </w:rPr>
        <w:t>求：本项目专门面向中小企业采购，供应商应为中小微企业、监狱企业、残疾人福利性单位（货物由中小企业制造，即货物由中小企业生产且使用该中小企业商号或者注册商标）</w:t>
      </w:r>
      <w:r>
        <w:rPr>
          <w:rFonts w:hint="eastAsia" w:ascii="宋体" w:hAnsi="宋体" w:eastAsia="宋体" w:cs="宋体"/>
          <w:color w:val="auto"/>
          <w:sz w:val="24"/>
          <w:szCs w:val="24"/>
          <w:highlight w:val="none"/>
        </w:rPr>
        <w:t>；</w:t>
      </w:r>
    </w:p>
    <w:p w14:paraId="29EAF21F">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00032063">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3.1投标人行贿犯罪档案记录（开标当日中国裁判文书网的信息）；</w:t>
      </w:r>
    </w:p>
    <w:p w14:paraId="0FB560A1">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238BDC79">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3.3未被人力资源社会保障主管部门列入拖欠农民工工资失信联合惩戒名单或无因拖欠农民工工资被县级及以上有关行政主管部门限制投标资格且在限制期限内（提供承诺函）。</w:t>
      </w:r>
    </w:p>
    <w:p w14:paraId="2F58E1AB">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备注：以上第3.1条和第3.2条由采购代理机构提供查询结果。</w:t>
      </w:r>
    </w:p>
    <w:p w14:paraId="3449FADB">
      <w:pPr>
        <w:keepNext w:val="0"/>
        <w:keepLines w:val="0"/>
        <w:pageBreakBefore w:val="0"/>
        <w:widowControl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3A476054">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日至20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:00至12:00，下午12:00至23:</w:t>
      </w:r>
      <w:r>
        <w:rPr>
          <w:rFonts w:hint="eastAsia" w:ascii="宋体" w:hAnsi="宋体" w:eastAsia="宋体" w:cs="宋体"/>
          <w:color w:val="auto"/>
          <w:sz w:val="24"/>
          <w:szCs w:val="24"/>
          <w:highlight w:val="none"/>
          <w:lang w:val="en-US" w:eastAsia="zh-CN"/>
        </w:rPr>
        <w:t>59</w:t>
      </w:r>
      <w:r>
        <w:rPr>
          <w:rFonts w:hint="eastAsia" w:ascii="宋体" w:hAnsi="宋体" w:eastAsia="宋体" w:cs="宋体"/>
          <w:color w:val="auto"/>
          <w:sz w:val="24"/>
          <w:szCs w:val="24"/>
          <w:highlight w:val="none"/>
        </w:rPr>
        <w:t>（北京时间，法定节假日除外。）</w:t>
      </w:r>
    </w:p>
    <w:p w14:paraId="127C0807">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2.地点：焦作市公共资源交易中心网站;</w:t>
      </w:r>
    </w:p>
    <w:p w14:paraId="279AC9FA">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3.方式：本项目采用电子开评标（不见面开标），凡有意参加投标者，请登陆焦作市公共资源交易中心网站“交易平台”栏目下载招标文件；</w:t>
      </w:r>
    </w:p>
    <w:p w14:paraId="584850AC">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4.售价：0元。</w:t>
      </w:r>
    </w:p>
    <w:p w14:paraId="1D6980B6">
      <w:pPr>
        <w:keepNext w:val="0"/>
        <w:keepLines w:val="0"/>
        <w:pageBreakBefore w:val="0"/>
        <w:widowControl w:val="0"/>
        <w:kinsoku/>
        <w:wordWrap/>
        <w:overflowPunct/>
        <w:topLinePunct w:val="0"/>
        <w:autoSpaceDE/>
        <w:autoSpaceDN/>
        <w:bidi w:val="0"/>
        <w:snapToGrid/>
        <w:spacing w:line="44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四、投标截止时间及地点 </w:t>
      </w:r>
    </w:p>
    <w:p w14:paraId="05127DBB">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分（北京时间） </w:t>
      </w:r>
    </w:p>
    <w:p w14:paraId="336A3F84">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2.地点：加密电子投标文件须在投标截止时间前通过“焦作市公共资源交易中心（</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"http://ggzy.jiaozuo.gov.cn/"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https://ggzy.jiaozuo.gov.cn/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rPr>
        <w:t xml:space="preserve">）”网站-交易平台加密上传。 </w:t>
      </w:r>
    </w:p>
    <w:p w14:paraId="5F516351">
      <w:pPr>
        <w:keepNext w:val="0"/>
        <w:keepLines w:val="0"/>
        <w:pageBreakBefore w:val="0"/>
        <w:widowControl w:val="0"/>
        <w:kinsoku/>
        <w:wordWrap/>
        <w:overflowPunct/>
        <w:topLinePunct w:val="0"/>
        <w:autoSpaceDE/>
        <w:autoSpaceDN/>
        <w:bidi w:val="0"/>
        <w:snapToGrid/>
        <w:spacing w:line="44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五、开标时间及地点</w:t>
      </w:r>
      <w:r>
        <w:rPr>
          <w:rFonts w:hint="eastAsia" w:ascii="宋体" w:hAnsi="宋体" w:eastAsia="宋体" w:cs="宋体"/>
          <w:color w:val="auto"/>
          <w:sz w:val="24"/>
          <w:szCs w:val="24"/>
          <w:highlight w:val="none"/>
        </w:rPr>
        <w:t xml:space="preserve"> </w:t>
      </w:r>
    </w:p>
    <w:p w14:paraId="749A7135">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分（北京时间） </w:t>
      </w:r>
    </w:p>
    <w:p w14:paraId="15A7CD36">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2.地点：焦作市公共资源交易中心第</w:t>
      </w:r>
      <w:r>
        <w:rPr>
          <w:rFonts w:hint="eastAsia" w:ascii="宋体" w:hAnsi="宋体" w:eastAsia="宋体" w:cs="宋体"/>
          <w:color w:val="auto"/>
          <w:sz w:val="24"/>
          <w:szCs w:val="24"/>
          <w:highlight w:val="none"/>
          <w:lang w:val="en-US" w:eastAsia="zh-CN"/>
        </w:rPr>
        <w:t>三</w:t>
      </w:r>
      <w:bookmarkStart w:id="0" w:name="_GoBack"/>
      <w:bookmarkEnd w:id="0"/>
      <w:r>
        <w:rPr>
          <w:rFonts w:hint="eastAsia" w:ascii="宋体" w:hAnsi="宋体" w:eastAsia="宋体" w:cs="宋体"/>
          <w:color w:val="auto"/>
          <w:sz w:val="24"/>
          <w:szCs w:val="24"/>
          <w:highlight w:val="none"/>
        </w:rPr>
        <w:t>开标室</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号机 </w:t>
      </w:r>
    </w:p>
    <w:p w14:paraId="2C9188F2">
      <w:pPr>
        <w:keepNext w:val="0"/>
        <w:keepLines w:val="0"/>
        <w:pageBreakBefore w:val="0"/>
        <w:widowControl w:val="0"/>
        <w:kinsoku/>
        <w:wordWrap/>
        <w:overflowPunct/>
        <w:topLinePunct w:val="0"/>
        <w:autoSpaceDE/>
        <w:autoSpaceDN/>
        <w:bidi w:val="0"/>
        <w:snapToGrid/>
        <w:spacing w:line="44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六、发布公告的媒介及招标公告期限</w:t>
      </w:r>
      <w:r>
        <w:rPr>
          <w:rFonts w:hint="eastAsia" w:ascii="宋体" w:hAnsi="宋体" w:eastAsia="宋体" w:cs="宋体"/>
          <w:color w:val="auto"/>
          <w:sz w:val="24"/>
          <w:szCs w:val="24"/>
          <w:highlight w:val="none"/>
        </w:rPr>
        <w:t xml:space="preserve"> </w:t>
      </w:r>
    </w:p>
    <w:p w14:paraId="308A9355">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本次招标公告在《河南省政府采购网》、《焦作市公共资源交易中心网》上发布。招标公告期限为五个工作日。  </w:t>
      </w:r>
    </w:p>
    <w:p w14:paraId="0A5A77BA">
      <w:pPr>
        <w:keepNext w:val="0"/>
        <w:keepLines w:val="0"/>
        <w:pageBreakBefore w:val="0"/>
        <w:widowControl w:val="0"/>
        <w:kinsoku/>
        <w:wordWrap/>
        <w:overflowPunct/>
        <w:topLinePunct w:val="0"/>
        <w:autoSpaceDE/>
        <w:autoSpaceDN/>
        <w:bidi w:val="0"/>
        <w:snapToGrid/>
        <w:spacing w:line="44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1BAE2794">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1.需要落实的政府采购政策：促进中小企业和监狱企业发展扶持政策、促进残疾人就业政府采购政策、实施本国产品标准及相关政策</w:t>
      </w:r>
      <w:r>
        <w:rPr>
          <w:rFonts w:hint="eastAsia" w:ascii="宋体" w:hAnsi="宋体" w:eastAsia="宋体" w:cs="宋体"/>
          <w:color w:val="auto"/>
          <w:sz w:val="24"/>
          <w:szCs w:val="24"/>
          <w:highlight w:val="none"/>
        </w:rPr>
        <w:t>。</w:t>
      </w:r>
    </w:p>
    <w:p w14:paraId="3BF32CBA">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.《投标单位操作手册及视频》和新点投标文件制作软件请到焦作市公共资源交易中心网站“公共服务”——“下载专区”栏目下载。</w:t>
      </w:r>
    </w:p>
    <w:p w14:paraId="15227F99">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.请各投标人提前办理 CA 数字证书，并学习电子投标文件制作。加密的电子投标文件须使用CA数字证书上传。为防止网络拥堵等不可控因素影响加密的电子投标文件上传，请各投标人提前上传，因未能及时上传导致投标失败的责任由投标人自行承担。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0D135ABC">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.按要求进行网上获取并下载招标文件,凡未在规定时间内获取招标文件者视为无效标。</w:t>
      </w:r>
    </w:p>
    <w:p w14:paraId="2B310247">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.平台统一技术服务电话为：</w:t>
      </w:r>
      <w:r>
        <w:rPr>
          <w:rFonts w:hint="eastAsia" w:ascii="宋体" w:hAnsi="宋体" w:eastAsia="宋体" w:cs="宋体"/>
          <w:color w:val="auto"/>
          <w:sz w:val="24"/>
          <w:szCs w:val="24"/>
          <w:highlight w:val="none"/>
          <w:lang w:eastAsia="zh-CN"/>
        </w:rPr>
        <w:t>0512-58188538</w:t>
      </w:r>
      <w:r>
        <w:rPr>
          <w:rFonts w:hint="eastAsia" w:ascii="宋体" w:hAnsi="宋体" w:eastAsia="宋体" w:cs="宋体"/>
          <w:color w:val="auto"/>
          <w:sz w:val="24"/>
          <w:szCs w:val="24"/>
          <w:highlight w:val="none"/>
        </w:rPr>
        <w:t>，服务QQ:4008503300,服务时间:周一至周日8:00-17:30（北京时间）。</w:t>
      </w:r>
    </w:p>
    <w:p w14:paraId="66092173">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获取招标文件后，请下载并安装最新版本投标文件制作工具，制作电子投标文件，在投标截止时间前，上传加密的投标文件。供应商未在投标截止时间前完成上传的，视为逾期送达，焦作市电子招投标交易平台将拒绝接收。</w:t>
      </w:r>
    </w:p>
    <w:p w14:paraId="57FCF650">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采用远程不见面交易的模式，开标当日，供应商无需到现场参加开标会议，应在投标截止时间前，登录“不见面开标大厅系统”，在线准时参加开标活动并进行投标文件解密等。因供应商原因未能解密或解密失败的将被拒绝。详见焦作市公共资源交易中心网站-公共服务-下载专区《投标单位操作手册及视频》。除电子投标文件外，投标时不再接受任何纸质文件、资料等。</w:t>
      </w:r>
    </w:p>
    <w:p w14:paraId="39BD1C7F">
      <w:pPr>
        <w:keepNext w:val="0"/>
        <w:keepLines w:val="0"/>
        <w:pageBreakBefore w:val="0"/>
        <w:widowControl w:val="0"/>
        <w:kinsoku/>
        <w:wordWrap/>
        <w:overflowPunct/>
        <w:topLinePunct w:val="0"/>
        <w:autoSpaceDE/>
        <w:autoSpaceDN/>
        <w:bidi w:val="0"/>
        <w:snapToGrid/>
        <w:spacing w:line="44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68B53F3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信息</w:t>
      </w:r>
    </w:p>
    <w:p w14:paraId="40440AD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焦作市公安局</w:t>
      </w:r>
    </w:p>
    <w:p w14:paraId="2FB6FCD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地址：焦作市世纪路1519号</w:t>
      </w:r>
    </w:p>
    <w:p w14:paraId="4621BDC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联系人：潘先生</w:t>
      </w:r>
    </w:p>
    <w:p w14:paraId="1D26BF8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联系方式：18339131234</w:t>
      </w:r>
    </w:p>
    <w:p w14:paraId="2860C7E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4FB65E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名称：焦作市公共资源项目服务有限责任公司</w:t>
      </w:r>
    </w:p>
    <w:p w14:paraId="608EB51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地址：焦作市人民路889号阳光大厦B座</w:t>
      </w:r>
    </w:p>
    <w:p w14:paraId="06AE646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高女士</w:t>
      </w:r>
    </w:p>
    <w:p w14:paraId="4DF0BAB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18639107650</w:t>
      </w:r>
    </w:p>
    <w:p w14:paraId="3EAC246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4940139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 xml:space="preserve">潘先生              高女士                </w:t>
      </w:r>
    </w:p>
    <w:p w14:paraId="25AC07A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电      话：18339131234         18639107650</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5"/>
      <w:numFmt w:val="decimal"/>
      <w:suff w:val="nothing"/>
      <w:lvlText w:val="%1、"/>
      <w:lvlJc w:val="left"/>
    </w:lvl>
  </w:abstractNum>
  <w:abstractNum w:abstractNumId="1">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pStyle w:val="2"/>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jMyMTFjZmRiNzM4MzNiZWZiNTU3YzllZWZkYThjNzQifQ=="/>
  </w:docVars>
  <w:rsids>
    <w:rsidRoot w:val="34A961CA"/>
    <w:rsid w:val="010B7C0C"/>
    <w:rsid w:val="02AC7F7F"/>
    <w:rsid w:val="0320064C"/>
    <w:rsid w:val="032D290A"/>
    <w:rsid w:val="03920A34"/>
    <w:rsid w:val="04732647"/>
    <w:rsid w:val="05444DBA"/>
    <w:rsid w:val="058645FB"/>
    <w:rsid w:val="074A52E1"/>
    <w:rsid w:val="075C73C2"/>
    <w:rsid w:val="07751C51"/>
    <w:rsid w:val="079F3753"/>
    <w:rsid w:val="08BE29E2"/>
    <w:rsid w:val="08F432A9"/>
    <w:rsid w:val="090C7CD1"/>
    <w:rsid w:val="0A004B12"/>
    <w:rsid w:val="0ABC04F3"/>
    <w:rsid w:val="0AC36DFD"/>
    <w:rsid w:val="0BB102BE"/>
    <w:rsid w:val="0BC5002E"/>
    <w:rsid w:val="0CCE2B10"/>
    <w:rsid w:val="0D7E548C"/>
    <w:rsid w:val="0D9B6691"/>
    <w:rsid w:val="10B677C5"/>
    <w:rsid w:val="10D827DF"/>
    <w:rsid w:val="12515ADA"/>
    <w:rsid w:val="13787653"/>
    <w:rsid w:val="13825DF7"/>
    <w:rsid w:val="13834242"/>
    <w:rsid w:val="15424ECB"/>
    <w:rsid w:val="15671A1B"/>
    <w:rsid w:val="16C954A9"/>
    <w:rsid w:val="18A4506D"/>
    <w:rsid w:val="19882CD7"/>
    <w:rsid w:val="199F5D9E"/>
    <w:rsid w:val="1A015B9F"/>
    <w:rsid w:val="1A02247A"/>
    <w:rsid w:val="1B82488E"/>
    <w:rsid w:val="1BDB7D04"/>
    <w:rsid w:val="1CDC7159"/>
    <w:rsid w:val="1CE31944"/>
    <w:rsid w:val="1D6773CF"/>
    <w:rsid w:val="1DA710AC"/>
    <w:rsid w:val="1DD440CD"/>
    <w:rsid w:val="20C60106"/>
    <w:rsid w:val="21076AD1"/>
    <w:rsid w:val="21C06CC2"/>
    <w:rsid w:val="21ED1832"/>
    <w:rsid w:val="22C22D0E"/>
    <w:rsid w:val="231B417D"/>
    <w:rsid w:val="234C39F4"/>
    <w:rsid w:val="23A3475F"/>
    <w:rsid w:val="24372913"/>
    <w:rsid w:val="24F36655"/>
    <w:rsid w:val="252F1CAC"/>
    <w:rsid w:val="26267A22"/>
    <w:rsid w:val="26DD0CDB"/>
    <w:rsid w:val="26E35D27"/>
    <w:rsid w:val="27946BB8"/>
    <w:rsid w:val="294855A0"/>
    <w:rsid w:val="29AC2660"/>
    <w:rsid w:val="2A491DCD"/>
    <w:rsid w:val="2A4D025D"/>
    <w:rsid w:val="2ADA1716"/>
    <w:rsid w:val="2AFC2909"/>
    <w:rsid w:val="2BAB7BB8"/>
    <w:rsid w:val="2BE446B0"/>
    <w:rsid w:val="2C31056E"/>
    <w:rsid w:val="2CAA48B6"/>
    <w:rsid w:val="2D114F38"/>
    <w:rsid w:val="2D6C5D01"/>
    <w:rsid w:val="2DC9538B"/>
    <w:rsid w:val="2DD33212"/>
    <w:rsid w:val="2E2A34C6"/>
    <w:rsid w:val="2E5A0E01"/>
    <w:rsid w:val="2ED00275"/>
    <w:rsid w:val="2F4D0AAA"/>
    <w:rsid w:val="309C0830"/>
    <w:rsid w:val="314B3DB4"/>
    <w:rsid w:val="31DA3C44"/>
    <w:rsid w:val="328E1AB5"/>
    <w:rsid w:val="337A06DB"/>
    <w:rsid w:val="33E33413"/>
    <w:rsid w:val="34707E79"/>
    <w:rsid w:val="34A961CA"/>
    <w:rsid w:val="389924A9"/>
    <w:rsid w:val="39793267"/>
    <w:rsid w:val="39962C1E"/>
    <w:rsid w:val="39FE32D8"/>
    <w:rsid w:val="3AA01738"/>
    <w:rsid w:val="3AF67467"/>
    <w:rsid w:val="3B7D3FCC"/>
    <w:rsid w:val="3B8E3FB0"/>
    <w:rsid w:val="3BD63FF9"/>
    <w:rsid w:val="3CA3745B"/>
    <w:rsid w:val="3D0D6999"/>
    <w:rsid w:val="3D770A26"/>
    <w:rsid w:val="3DCF0187"/>
    <w:rsid w:val="3E7C1B1C"/>
    <w:rsid w:val="3ECB4D12"/>
    <w:rsid w:val="3ED5122D"/>
    <w:rsid w:val="3F473B97"/>
    <w:rsid w:val="3F610AC3"/>
    <w:rsid w:val="3F633CC9"/>
    <w:rsid w:val="40450AC1"/>
    <w:rsid w:val="417E7E46"/>
    <w:rsid w:val="42603DB6"/>
    <w:rsid w:val="43634E1D"/>
    <w:rsid w:val="437B23A2"/>
    <w:rsid w:val="43F46A44"/>
    <w:rsid w:val="44AF1E4A"/>
    <w:rsid w:val="450D414F"/>
    <w:rsid w:val="45432715"/>
    <w:rsid w:val="45705E17"/>
    <w:rsid w:val="459657A1"/>
    <w:rsid w:val="460F220E"/>
    <w:rsid w:val="463D2143"/>
    <w:rsid w:val="46C20E5B"/>
    <w:rsid w:val="472F51FD"/>
    <w:rsid w:val="47414FB0"/>
    <w:rsid w:val="482E2817"/>
    <w:rsid w:val="482F3049"/>
    <w:rsid w:val="48F40220"/>
    <w:rsid w:val="499F7E55"/>
    <w:rsid w:val="49FA1E14"/>
    <w:rsid w:val="4A7638C4"/>
    <w:rsid w:val="4ACD36E9"/>
    <w:rsid w:val="4B645239"/>
    <w:rsid w:val="4BC5528C"/>
    <w:rsid w:val="4CC052CA"/>
    <w:rsid w:val="4D15318B"/>
    <w:rsid w:val="4D97427D"/>
    <w:rsid w:val="4EEA0D24"/>
    <w:rsid w:val="4F916E26"/>
    <w:rsid w:val="51342E9F"/>
    <w:rsid w:val="51856AE2"/>
    <w:rsid w:val="524D65BC"/>
    <w:rsid w:val="531D766A"/>
    <w:rsid w:val="53580165"/>
    <w:rsid w:val="53FD2C87"/>
    <w:rsid w:val="551D0FA7"/>
    <w:rsid w:val="55956539"/>
    <w:rsid w:val="55A70867"/>
    <w:rsid w:val="55CD6FFA"/>
    <w:rsid w:val="56F2569D"/>
    <w:rsid w:val="576332C4"/>
    <w:rsid w:val="58E80D86"/>
    <w:rsid w:val="58FE21FB"/>
    <w:rsid w:val="59CB41B0"/>
    <w:rsid w:val="5CD519B3"/>
    <w:rsid w:val="5CF247B4"/>
    <w:rsid w:val="5CFA4828"/>
    <w:rsid w:val="5D22329B"/>
    <w:rsid w:val="5D93050B"/>
    <w:rsid w:val="5DF96FF9"/>
    <w:rsid w:val="5F15726A"/>
    <w:rsid w:val="5F912498"/>
    <w:rsid w:val="606079EE"/>
    <w:rsid w:val="60C15546"/>
    <w:rsid w:val="617F1FE4"/>
    <w:rsid w:val="61BE4402"/>
    <w:rsid w:val="62053EC6"/>
    <w:rsid w:val="62414BA2"/>
    <w:rsid w:val="64E16256"/>
    <w:rsid w:val="64E85E39"/>
    <w:rsid w:val="662F6DB1"/>
    <w:rsid w:val="6763557C"/>
    <w:rsid w:val="679874F2"/>
    <w:rsid w:val="68180082"/>
    <w:rsid w:val="681C1AF7"/>
    <w:rsid w:val="69E61E13"/>
    <w:rsid w:val="6A7B5BFE"/>
    <w:rsid w:val="6A8867C7"/>
    <w:rsid w:val="6B7E5152"/>
    <w:rsid w:val="6BF0003E"/>
    <w:rsid w:val="6C012C80"/>
    <w:rsid w:val="6C50320F"/>
    <w:rsid w:val="6D5335E2"/>
    <w:rsid w:val="6DA505BB"/>
    <w:rsid w:val="6F4B42CA"/>
    <w:rsid w:val="6F9D74A8"/>
    <w:rsid w:val="7252035B"/>
    <w:rsid w:val="72CB325B"/>
    <w:rsid w:val="73881B3C"/>
    <w:rsid w:val="75BF6A2F"/>
    <w:rsid w:val="78787FE0"/>
    <w:rsid w:val="787E51F4"/>
    <w:rsid w:val="78C92F21"/>
    <w:rsid w:val="79846FEE"/>
    <w:rsid w:val="798B73C4"/>
    <w:rsid w:val="79CB512B"/>
    <w:rsid w:val="7AE00762"/>
    <w:rsid w:val="7B404058"/>
    <w:rsid w:val="7BBF0CBF"/>
    <w:rsid w:val="7C01472E"/>
    <w:rsid w:val="7C160A55"/>
    <w:rsid w:val="7C1D7794"/>
    <w:rsid w:val="7D582DA7"/>
    <w:rsid w:val="7DFD646C"/>
    <w:rsid w:val="7EA01C51"/>
    <w:rsid w:val="7EA33F12"/>
    <w:rsid w:val="7EF20988"/>
    <w:rsid w:val="7F9014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2"/>
    <w:basedOn w:val="1"/>
    <w:next w:val="1"/>
    <w:autoRedefine/>
    <w:qFormat/>
    <w:uiPriority w:val="0"/>
    <w:pPr>
      <w:keepNext/>
      <w:keepLines/>
      <w:numPr>
        <w:ilvl w:val="1"/>
        <w:numId w:val="1"/>
      </w:numPr>
      <w:adjustRightInd w:val="0"/>
      <w:spacing w:before="260" w:beforeLines="0" w:after="260" w:afterLines="0" w:line="416" w:lineRule="atLeast"/>
      <w:jc w:val="left"/>
      <w:textAlignment w:val="baseline"/>
      <w:outlineLvl w:val="1"/>
    </w:pPr>
    <w:rPr>
      <w:rFonts w:ascii="Arial" w:hAnsi="Arial" w:eastAsia="黑体"/>
      <w:b/>
      <w:bCs/>
      <w:kern w:val="0"/>
      <w:sz w:val="32"/>
      <w:szCs w:val="32"/>
    </w:rPr>
  </w:style>
  <w:style w:type="paragraph" w:styleId="3">
    <w:name w:val="heading 4"/>
    <w:basedOn w:val="1"/>
    <w:next w:val="1"/>
    <w:qFormat/>
    <w:uiPriority w:val="0"/>
    <w:pPr>
      <w:keepNext/>
      <w:keepLines/>
      <w:spacing w:before="140" w:after="140" w:line="360" w:lineRule="auto"/>
      <w:jc w:val="left"/>
      <w:outlineLvl w:val="3"/>
    </w:pPr>
    <w:rPr>
      <w:rFonts w:ascii="Cambria" w:hAnsi="Cambria"/>
      <w:b/>
      <w:bCs/>
      <w:color w:val="000000"/>
      <w:szCs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0"/>
    <w:rPr>
      <w:rFonts w:ascii="仿宋_GB2312" w:hAnsi="华文楷体" w:eastAsia="仿宋_GB2312"/>
      <w:sz w:val="32"/>
    </w:rPr>
  </w:style>
  <w:style w:type="paragraph" w:styleId="6">
    <w:name w:val="Body Text Indent"/>
    <w:basedOn w:val="1"/>
    <w:qFormat/>
    <w:uiPriority w:val="0"/>
    <w:pPr>
      <w:spacing w:line="560" w:lineRule="exact"/>
      <w:ind w:firstLine="640" w:firstLineChars="200"/>
    </w:pPr>
    <w:rPr>
      <w:rFonts w:ascii="仿宋_GB2312" w:eastAsia="仿宋_GB2312"/>
      <w:sz w:val="32"/>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styleId="9">
    <w:name w:val="Quote"/>
    <w:basedOn w:val="1"/>
    <w:next w:val="1"/>
    <w:qFormat/>
    <w:uiPriority w:val="99"/>
    <w:pPr>
      <w:ind w:left="864" w:right="864"/>
      <w:jc w:val="center"/>
    </w:pPr>
    <w:rPr>
      <w:i/>
      <w:iCs/>
      <w:color w:val="404040"/>
      <w:szCs w:val="21"/>
    </w:rPr>
  </w:style>
  <w:style w:type="paragraph" w:styleId="10">
    <w:name w:val="toc 2"/>
    <w:basedOn w:val="1"/>
    <w:next w:val="1"/>
    <w:autoRedefine/>
    <w:unhideWhenUsed/>
    <w:qFormat/>
    <w:uiPriority w:val="39"/>
    <w:pPr>
      <w:tabs>
        <w:tab w:val="right" w:leader="dot" w:pos="8302"/>
      </w:tabs>
      <w:ind w:left="100" w:leftChars="100"/>
      <w:jc w:val="left"/>
    </w:pPr>
    <w:rPr>
      <w:b/>
      <w:smallCaps/>
    </w:rPr>
  </w:style>
  <w:style w:type="paragraph" w:styleId="11">
    <w:name w:val="Body Text 2"/>
    <w:basedOn w:val="1"/>
    <w:autoRedefine/>
    <w:qFormat/>
    <w:uiPriority w:val="0"/>
    <w:rPr>
      <w:rFonts w:eastAsia="楷体_GB2312"/>
      <w:sz w:val="32"/>
    </w:rPr>
  </w:style>
  <w:style w:type="paragraph" w:styleId="12">
    <w:name w:val="Normal (Web)"/>
    <w:basedOn w:val="1"/>
    <w:autoRedefine/>
    <w:qFormat/>
    <w:uiPriority w:val="0"/>
    <w:pPr>
      <w:widowControl/>
      <w:adjustRightInd/>
      <w:spacing w:before="100" w:beforeLines="0" w:beforeAutospacing="1" w:after="100" w:afterLines="0" w:afterAutospacing="1" w:line="240" w:lineRule="auto"/>
      <w:textAlignment w:val="auto"/>
    </w:pPr>
    <w:rPr>
      <w:rFonts w:ascii="宋体" w:hAnsi="宋体"/>
      <w:szCs w:val="24"/>
    </w:rPr>
  </w:style>
  <w:style w:type="paragraph" w:styleId="13">
    <w:name w:val="Body Text First Indent"/>
    <w:basedOn w:val="5"/>
    <w:qFormat/>
    <w:uiPriority w:val="0"/>
    <w:pPr>
      <w:spacing w:after="120" w:afterLines="0"/>
      <w:ind w:firstLine="420" w:firstLineChars="100"/>
    </w:pPr>
    <w:rPr>
      <w:rFonts w:ascii="Times New Roman" w:hAnsi="Times New Roman" w:eastAsia="宋体"/>
      <w:sz w:val="21"/>
    </w:rPr>
  </w:style>
  <w:style w:type="paragraph" w:styleId="14">
    <w:name w:val="Body Text First Indent 2"/>
    <w:basedOn w:val="6"/>
    <w:unhideWhenUsed/>
    <w:qFormat/>
    <w:uiPriority w:val="99"/>
    <w:pPr>
      <w:ind w:firstLine="420" w:firstLineChars="200"/>
    </w:pPr>
    <w:rPr>
      <w:sz w:val="21"/>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19">
    <w:name w:val="正文1"/>
    <w:basedOn w:val="1"/>
    <w:autoRedefine/>
    <w:qFormat/>
    <w:uiPriority w:val="0"/>
    <w:pPr>
      <w:adjustRightInd w:val="0"/>
      <w:spacing w:line="318" w:lineRule="atLeast"/>
      <w:ind w:left="369" w:firstLine="369"/>
      <w:textAlignment w:val="baseline"/>
    </w:pPr>
    <w:rPr>
      <w:rFonts w:ascii="宋体"/>
      <w:szCs w:val="20"/>
    </w:rPr>
  </w:style>
  <w:style w:type="character" w:customStyle="1" w:styleId="20">
    <w:name w:val="NormalCharacter"/>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1734</Words>
  <Characters>1995</Characters>
  <Lines>0</Lines>
  <Paragraphs>0</Paragraphs>
  <TotalTime>3</TotalTime>
  <ScaleCrop>false</ScaleCrop>
  <LinksUpToDate>false</LinksUpToDate>
  <CharactersWithSpaces>2021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2020-08-26T07:15:00Z</dcterms:created>
  <dc:creator>Administrator</dc:creator>
  <cp:lastModifiedBy>高俊梅</cp:lastModifiedBy>
  <dcterms:modified xsi:type="dcterms:W3CDTF">2026-01-21T07:56:01Z</dcterms:modified>
  <dc:title>武陟县人民医院分院采购DR（透视摄影X射线机）项目的公开招标公告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77B93ACC671C44C9A6CFDCEC3B06809E</vt:lpwstr>
  </property>
  <property fmtid="{D5CDD505-2E9C-101B-9397-08002B2CF9AE}" pid="4" name="KSOTemplateDocerSaveRecord">
    <vt:lpwstr>eyJoZGlkIjoiYjMyMTFjZmRiNzM4MzNiZWZiNTU3YzllZWZkYThjNzQiLCJ1c2VySWQiOiI0MjMzNzE3NTgifQ==</vt:lpwstr>
  </property>
</Properties>
</file>