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5B889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附件一（原采购信息内容）</w:t>
      </w:r>
    </w:p>
    <w:p w14:paraId="7C051D16">
      <w:pPr>
        <w:numPr>
          <w:ilvl w:val="0"/>
          <w:numId w:val="1"/>
        </w:numPr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  <w:u w:val="single"/>
          <w:lang w:val="en-US" w:eastAsia="zh-CN"/>
        </w:rPr>
        <w:t xml:space="preserve">焦作市第一中学新建学生宿舍楼空调采购  </w:t>
      </w:r>
      <w:r>
        <w:rPr>
          <w:rFonts w:hint="eastAsia" w:ascii="仿宋" w:hAnsi="仿宋" w:eastAsia="仿宋" w:cs="Times New Roman"/>
          <w:b/>
          <w:bCs/>
          <w:sz w:val="28"/>
          <w:szCs w:val="28"/>
        </w:rPr>
        <w:t>项目文</w:t>
      </w:r>
      <w:r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  <w:t>件第二章第六部分第24.4项评分标准和内容：</w:t>
      </w:r>
    </w:p>
    <w:tbl>
      <w:tblPr>
        <w:tblStyle w:val="3"/>
        <w:tblW w:w="0" w:type="auto"/>
        <w:tblInd w:w="-7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164"/>
        <w:gridCol w:w="1243"/>
        <w:gridCol w:w="6729"/>
      </w:tblGrid>
      <w:tr w14:paraId="286BF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E6B129">
            <w:pPr>
              <w:spacing w:line="500" w:lineRule="exact"/>
              <w:rPr>
                <w:rFonts w:ascii="宋体" w:hAnsi="宋体" w:cs="宋体"/>
                <w:b/>
                <w:bCs/>
                <w:sz w:val="22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18"/>
              </w:rPr>
              <w:t>序号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FCEB5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 w:val="22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18"/>
                <w:lang w:val="en-US" w:eastAsia="zh-CN"/>
              </w:rPr>
              <w:t>评分</w:t>
            </w:r>
            <w:r>
              <w:rPr>
                <w:rFonts w:hint="eastAsia" w:ascii="宋体" w:hAnsi="宋体" w:cs="宋体"/>
                <w:b/>
                <w:bCs/>
                <w:sz w:val="22"/>
                <w:szCs w:val="18"/>
              </w:rPr>
              <w:t>内容</w:t>
            </w:r>
          </w:p>
        </w:tc>
        <w:tc>
          <w:tcPr>
            <w:tcW w:w="7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D25A8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2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18"/>
              </w:rPr>
              <w:t>评分标准</w:t>
            </w:r>
          </w:p>
        </w:tc>
      </w:tr>
      <w:tr w14:paraId="057E5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0DAB4">
            <w:pPr>
              <w:spacing w:line="5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8A3F9">
            <w:pPr>
              <w:spacing w:line="5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投标报价（30分）</w:t>
            </w:r>
          </w:p>
        </w:tc>
        <w:tc>
          <w:tcPr>
            <w:tcW w:w="7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FAF06"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投标报价分采用低价优先法计算，即满足磋商文件要求且投标报价最低的为评审基准价，其价格分为满分（即30分）。</w:t>
            </w:r>
          </w:p>
          <w:p w14:paraId="0C60141A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其他供应商的价格分统一按照下列公式计算：</w:t>
            </w:r>
          </w:p>
          <w:p w14:paraId="32B458AE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报价得分=(评标基准价／投标报价)×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0分。</w:t>
            </w:r>
          </w:p>
          <w:p w14:paraId="3F1BC9D3">
            <w:pPr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注：1.本项目将对小型和微型企业、监狱企业和残疾人福利性单位产品的报价给予20%的扣除，以调整后的价格计算基准价和投标报价。</w:t>
            </w:r>
          </w:p>
          <w:p w14:paraId="009C8516">
            <w:pPr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2、以上计算过程中按四舍五入保留两位小数。</w:t>
            </w:r>
          </w:p>
          <w:p w14:paraId="66A4B293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3、同一供应商，小微企业、监狱、残疾人福利性企业同一产品价格扣除优惠只享受一次，不得重复享受。</w:t>
            </w:r>
          </w:p>
        </w:tc>
      </w:tr>
      <w:tr w14:paraId="325DE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7B752">
            <w:pPr>
              <w:spacing w:line="5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</w:t>
            </w:r>
          </w:p>
        </w:tc>
        <w:tc>
          <w:tcPr>
            <w:tcW w:w="11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7BA80">
            <w:pPr>
              <w:spacing w:line="5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技术部分</w:t>
            </w:r>
          </w:p>
          <w:p w14:paraId="6D4086DB">
            <w:pPr>
              <w:spacing w:line="5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（35分）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17243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技术要求</w:t>
            </w:r>
          </w:p>
          <w:p w14:paraId="71FBEE9E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（29分）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CF857">
            <w:pPr>
              <w:widowControl/>
              <w:spacing w:line="44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所投产品技术参数、性能及功能全部满足磋商文件要求的得29分；</w:t>
            </w:r>
          </w:p>
          <w:p w14:paraId="4281BC5D">
            <w:pPr>
              <w:pStyle w:val="5"/>
              <w:widowControl/>
              <w:numPr>
                <w:ilvl w:val="0"/>
                <w:numId w:val="2"/>
              </w:numPr>
              <w:spacing w:line="440" w:lineRule="exact"/>
              <w:ind w:firstLine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技术参数全部满足要求的，得22分。</w:t>
            </w:r>
          </w:p>
          <w:p w14:paraId="7DCE9433">
            <w:pPr>
              <w:pStyle w:val="5"/>
              <w:widowControl/>
              <w:numPr>
                <w:ilvl w:val="0"/>
                <w:numId w:val="2"/>
              </w:numPr>
              <w:spacing w:line="440" w:lineRule="exact"/>
              <w:ind w:firstLine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优于加★技术参数一项得0.5分，最多加7分。</w:t>
            </w:r>
          </w:p>
          <w:p w14:paraId="5ED7179B">
            <w:pPr>
              <w:pStyle w:val="5"/>
              <w:widowControl/>
              <w:numPr>
                <w:ilvl w:val="0"/>
                <w:numId w:val="2"/>
              </w:numPr>
              <w:spacing w:line="440" w:lineRule="exact"/>
              <w:ind w:left="360" w:leftChars="0" w:hanging="360" w:firstLine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不满足技术参数要求的按无效投标处理。</w:t>
            </w:r>
          </w:p>
        </w:tc>
      </w:tr>
      <w:tr w14:paraId="134A2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B29BA">
            <w:pPr>
              <w:spacing w:line="5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9DBB6">
            <w:pPr>
              <w:spacing w:line="5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2A619">
            <w:pPr>
              <w:spacing w:line="4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实施方案（6分）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CE725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根据供应商提供的实施方案（包含供货安装调试方案、安装进度计划、人员安排、进度保证措施、质量保证措施、重点难点分析及解决方案等）进行评分：</w:t>
            </w:r>
          </w:p>
          <w:p w14:paraId="449131C5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1、方案切合实际、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供货安装调试方案</w:t>
            </w:r>
            <w:r>
              <w:rPr>
                <w:rFonts w:hint="eastAsia" w:ascii="宋体" w:hAnsi="宋体" w:cs="宋体"/>
                <w:sz w:val="21"/>
                <w:szCs w:val="21"/>
              </w:rPr>
              <w:t>详细具体，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有安装计划进度和人员安排计划合理，有进度保障措施和质量保障措施、重难点分析及解决方案</w:t>
            </w:r>
            <w:r>
              <w:rPr>
                <w:rFonts w:hint="eastAsia" w:ascii="宋体" w:hAnsi="宋体" w:cs="宋体"/>
                <w:sz w:val="21"/>
                <w:szCs w:val="21"/>
              </w:rPr>
              <w:t>，得6分；</w:t>
            </w:r>
          </w:p>
          <w:p w14:paraId="225719BA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2、方案切合实际、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供货安装调试方案</w:t>
            </w:r>
            <w:r>
              <w:rPr>
                <w:rFonts w:hint="eastAsia" w:ascii="宋体" w:hAnsi="宋体" w:cs="宋体"/>
                <w:sz w:val="21"/>
                <w:szCs w:val="21"/>
              </w:rPr>
              <w:t>详细具体，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有安装计划进度和人员安排计划合理，没有进度保障措施和质量保障措施、重难点分析及解决方案</w:t>
            </w:r>
            <w:r>
              <w:rPr>
                <w:rFonts w:hint="eastAsia" w:ascii="宋体" w:hAnsi="宋体" w:cs="宋体"/>
                <w:sz w:val="21"/>
                <w:szCs w:val="21"/>
              </w:rPr>
              <w:t>，得4分；</w:t>
            </w:r>
          </w:p>
          <w:p w14:paraId="7408C1D0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3、方案切合实际、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供货安装调试方案</w:t>
            </w:r>
            <w:r>
              <w:rPr>
                <w:rFonts w:hint="eastAsia" w:ascii="宋体" w:hAnsi="宋体" w:cs="宋体"/>
                <w:sz w:val="21"/>
                <w:szCs w:val="21"/>
              </w:rPr>
              <w:t>详细具体，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没有安装计划进度和人员安排计划合理，没有进度保障措施和质量保障措施、重难点分析及解决方案</w:t>
            </w:r>
            <w:r>
              <w:rPr>
                <w:rFonts w:hint="eastAsia" w:ascii="宋体" w:hAnsi="宋体" w:cs="宋体"/>
                <w:sz w:val="21"/>
                <w:szCs w:val="21"/>
              </w:rPr>
              <w:t>，得2分；</w:t>
            </w:r>
          </w:p>
          <w:p w14:paraId="41DF1F26">
            <w:pPr>
              <w:widowControl/>
              <w:spacing w:line="44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4、未提供方案不得分。</w:t>
            </w:r>
          </w:p>
        </w:tc>
      </w:tr>
      <w:tr w14:paraId="643D6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87CBF">
            <w:pPr>
              <w:spacing w:line="5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3</w:t>
            </w:r>
          </w:p>
        </w:tc>
        <w:tc>
          <w:tcPr>
            <w:tcW w:w="11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46A48">
            <w:pPr>
              <w:spacing w:line="5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综合部分</w:t>
            </w:r>
          </w:p>
          <w:p w14:paraId="71BEF1D1">
            <w:pPr>
              <w:spacing w:line="5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（35分）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1AEB1">
            <w:pPr>
              <w:spacing w:line="4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企业业绩（3分）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A2FA3">
            <w:pPr>
              <w:spacing w:line="44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供应商</w:t>
            </w:r>
            <w:r>
              <w:rPr>
                <w:rFonts w:hint="eastAsia" w:ascii="宋体" w:hAnsi="宋体" w:cs="宋体"/>
                <w:sz w:val="21"/>
                <w:szCs w:val="21"/>
              </w:rPr>
              <w:t>提供2022年01月01日以来已完成的类似业绩，每提供1份满足要求的业绩合同得1分，最多得3分。（需提供合同原件扫描件，时间以合同签订时间为准。）</w:t>
            </w:r>
          </w:p>
        </w:tc>
      </w:tr>
      <w:tr w14:paraId="29CE3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0C90F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7726C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4581F">
            <w:pPr>
              <w:spacing w:line="4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综合能力及荣誉</w:t>
            </w:r>
          </w:p>
          <w:p w14:paraId="0585652C">
            <w:pPr>
              <w:spacing w:line="440" w:lineRule="exact"/>
              <w:jc w:val="center"/>
              <w:rPr>
                <w:rFonts w:ascii="宋体" w:hAnsi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（1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50016">
            <w:pPr>
              <w:widowControl/>
              <w:spacing w:line="440" w:lineRule="exac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1、供应商提供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技术服务人员购买有人身意外保险，符合条件的每人得1分，满分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分(需提供人身意外保险单原件扫描件，否则不得分)</w:t>
            </w:r>
          </w:p>
          <w:p w14:paraId="0E3775C4">
            <w:pPr>
              <w:widowControl/>
              <w:spacing w:line="440" w:lineRule="exac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2、所投产品生产厂家具有国家科学技术进步奖证书、国家技术发明奖证书，每提供一份得1分，最多3分。（需提供证书原件扫描件。）</w:t>
            </w:r>
          </w:p>
          <w:p w14:paraId="327C9A9C">
            <w:pPr>
              <w:widowControl/>
              <w:spacing w:line="44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3、所投产品生产厂家具有国家专利证书（包含：发明专利每提供一个得1分、实用新型专利每提供一个得0.5分），本项最高得2分。（需提供证书原件扫描件。）</w:t>
            </w:r>
          </w:p>
        </w:tc>
      </w:tr>
      <w:tr w14:paraId="1FEF2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4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95F21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41583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F0C4C">
            <w:pPr>
              <w:spacing w:line="4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售后服务方案（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sz w:val="21"/>
                <w:szCs w:val="21"/>
              </w:rPr>
              <w:t>分）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E6556">
            <w:pPr>
              <w:spacing w:line="440" w:lineRule="exact"/>
              <w:rPr>
                <w:rFonts w:ascii="宋体" w:hAnsi="宋体" w:cs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1、 养护预见性</w:t>
            </w:r>
            <w:r>
              <w:rPr>
                <w:rFonts w:hint="eastAsia" w:ascii="宋体" w:hAnsi="宋体" w:cs="宋体"/>
                <w:b/>
                <w:sz w:val="21"/>
                <w:szCs w:val="21"/>
                <w:highlight w:val="none"/>
              </w:rPr>
              <w:t>方案</w:t>
            </w:r>
          </w:p>
          <w:p w14:paraId="7F270C41">
            <w:pPr>
              <w:spacing w:line="440" w:lineRule="exact"/>
              <w:rPr>
                <w:rFonts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在制冷季前主动登门检测管路老化迹象，清洗冷凝水槽时同步疏通排水坡道，对隐藏的电路板积尘提出防护方案，建立《设备健康生态档案》。得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分：</w:t>
            </w:r>
          </w:p>
          <w:p w14:paraId="0E009EDD">
            <w:pPr>
              <w:spacing w:line="440" w:lineRule="exact"/>
              <w:rPr>
                <w:rFonts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按预约时间完成滤网冲洗与表面除尘，运行基础安全检测。得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分</w:t>
            </w:r>
          </w:p>
          <w:p w14:paraId="3BD6D41D">
            <w:pPr>
              <w:spacing w:line="440" w:lineRule="exact"/>
              <w:rPr>
                <w:rFonts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仅响应报修，保养时遗漏外机散热片清洁。得1分：</w:t>
            </w:r>
          </w:p>
          <w:p w14:paraId="65A8F3C9">
            <w:pPr>
              <w:spacing w:line="440" w:lineRule="exact"/>
              <w:rPr>
                <w:rFonts w:ascii="宋体" w:hAnsi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未提供预防性养护方案的不得分</w:t>
            </w:r>
          </w:p>
          <w:p w14:paraId="1A8D6E94">
            <w:pPr>
              <w:spacing w:line="440" w:lineRule="exact"/>
              <w:rPr>
                <w:rFonts w:ascii="宋体" w:hAnsi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</w:rPr>
              <w:t>2、故障处理机制</w:t>
            </w:r>
            <w:r>
              <w:rPr>
                <w:rFonts w:hint="eastAsia" w:ascii="宋体" w:hAnsi="宋体" w:cs="宋体"/>
                <w:b/>
                <w:sz w:val="21"/>
                <w:szCs w:val="21"/>
                <w:highlight w:val="none"/>
              </w:rPr>
              <w:t>方案</w:t>
            </w:r>
          </w:p>
          <w:p w14:paraId="74E470F2">
            <w:pPr>
              <w:spacing w:line="440" w:lineRule="exact"/>
              <w:rPr>
                <w:rFonts w:ascii="宋体" w:hAnsi="宋体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highlight w:val="none"/>
              </w:rPr>
              <w:t>建立专属服务团队，出现设备故障</w:t>
            </w:r>
            <w:r>
              <w:rPr>
                <w:rFonts w:hint="eastAsia" w:ascii="宋体" w:hAnsi="宋体" w:cs="宋体"/>
                <w:bCs/>
                <w:sz w:val="21"/>
                <w:szCs w:val="21"/>
                <w:highlight w:val="none"/>
                <w:lang w:val="en-US" w:eastAsia="zh-CN"/>
              </w:rPr>
              <w:t>12小时内</w:t>
            </w:r>
            <w:r>
              <w:rPr>
                <w:rFonts w:hint="eastAsia" w:ascii="宋体" w:hAnsi="宋体" w:cs="宋体"/>
                <w:bCs/>
                <w:sz w:val="21"/>
                <w:szCs w:val="21"/>
                <w:highlight w:val="none"/>
              </w:rPr>
              <w:t>抵达现场</w:t>
            </w:r>
            <w:r>
              <w:rPr>
                <w:rFonts w:hint="eastAsia" w:ascii="宋体" w:hAnsi="宋体" w:cs="宋体"/>
                <w:bCs/>
                <w:sz w:val="21"/>
                <w:szCs w:val="21"/>
                <w:highlight w:val="none"/>
                <w:lang w:val="en-US" w:eastAsia="zh-CN"/>
              </w:rPr>
              <w:t>响应</w:t>
            </w:r>
            <w:r>
              <w:rPr>
                <w:rFonts w:hint="eastAsia" w:ascii="宋体" w:hAnsi="宋体" w:cs="宋体"/>
                <w:bCs/>
                <w:sz w:val="21"/>
                <w:szCs w:val="21"/>
                <w:highlight w:val="none"/>
              </w:rPr>
              <w:t>，提供临时替代设备，历史问题100%可追溯。得</w:t>
            </w:r>
            <w:r>
              <w:rPr>
                <w:rFonts w:hint="eastAsia" w:ascii="宋体" w:hAnsi="宋体" w:cs="宋体"/>
                <w:bCs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Cs/>
                <w:sz w:val="21"/>
                <w:szCs w:val="21"/>
                <w:highlight w:val="none"/>
              </w:rPr>
              <w:t>分。</w:t>
            </w:r>
          </w:p>
          <w:p w14:paraId="01885ECA">
            <w:pPr>
              <w:spacing w:line="440" w:lineRule="exact"/>
              <w:rPr>
                <w:rFonts w:ascii="宋体" w:hAnsi="宋体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highlight w:val="none"/>
              </w:rPr>
              <w:t>有服务团队，</w:t>
            </w:r>
            <w:r>
              <w:rPr>
                <w:rFonts w:hint="eastAsia" w:ascii="宋体" w:hAnsi="宋体" w:cs="宋体"/>
                <w:bCs/>
                <w:sz w:val="21"/>
                <w:szCs w:val="21"/>
                <w:highlight w:val="none"/>
                <w:lang w:val="en-US" w:eastAsia="zh-CN"/>
              </w:rPr>
              <w:t>出现</w:t>
            </w:r>
            <w:r>
              <w:rPr>
                <w:rFonts w:hint="eastAsia" w:ascii="宋体" w:hAnsi="宋体" w:cs="宋体"/>
                <w:bCs/>
                <w:sz w:val="21"/>
                <w:szCs w:val="21"/>
                <w:highlight w:val="none"/>
              </w:rPr>
              <w:t>设备故障</w:t>
            </w:r>
            <w:r>
              <w:rPr>
                <w:rFonts w:hint="eastAsia" w:ascii="宋体" w:hAnsi="宋体" w:cs="宋体"/>
                <w:bCs/>
                <w:sz w:val="21"/>
                <w:szCs w:val="21"/>
                <w:highlight w:val="none"/>
                <w:lang w:val="en-US" w:eastAsia="zh-CN"/>
              </w:rPr>
              <w:t>24小时内</w:t>
            </w:r>
            <w:r>
              <w:rPr>
                <w:rFonts w:hint="eastAsia" w:ascii="宋体" w:hAnsi="宋体" w:cs="宋体"/>
                <w:bCs/>
                <w:sz w:val="21"/>
                <w:szCs w:val="21"/>
                <w:highlight w:val="none"/>
              </w:rPr>
              <w:t>抵达现场响</w:t>
            </w:r>
            <w:r>
              <w:rPr>
                <w:rFonts w:hint="eastAsia" w:ascii="宋体" w:hAnsi="宋体" w:cs="宋体"/>
                <w:bCs/>
                <w:sz w:val="21"/>
                <w:szCs w:val="21"/>
                <w:highlight w:val="none"/>
                <w:lang w:val="en-US" w:eastAsia="zh-CN"/>
              </w:rPr>
              <w:t>应</w:t>
            </w:r>
            <w:r>
              <w:rPr>
                <w:rFonts w:hint="eastAsia" w:ascii="宋体" w:hAnsi="宋体" w:cs="宋体"/>
                <w:bCs/>
                <w:sz w:val="21"/>
                <w:szCs w:val="21"/>
                <w:highlight w:val="none"/>
              </w:rPr>
              <w:t>，只能解决解决常规故障或提供远程诊断指导。得</w:t>
            </w:r>
            <w:r>
              <w:rPr>
                <w:rFonts w:hint="eastAsia" w:ascii="宋体" w:hAnsi="宋体" w:cs="宋体"/>
                <w:bCs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sz w:val="21"/>
                <w:szCs w:val="21"/>
                <w:highlight w:val="none"/>
              </w:rPr>
              <w:t>分。</w:t>
            </w:r>
          </w:p>
          <w:p w14:paraId="3E881743">
            <w:pPr>
              <w:spacing w:line="440" w:lineRule="exact"/>
              <w:rPr>
                <w:rFonts w:ascii="宋体" w:hAnsi="宋体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highlight w:val="none"/>
              </w:rPr>
              <w:t>无本地化资源，响应超24小时，解决方案依赖总部支持。得1分。</w:t>
            </w:r>
          </w:p>
          <w:p w14:paraId="5067D1D4">
            <w:pPr>
              <w:spacing w:line="440" w:lineRule="exact"/>
              <w:rPr>
                <w:rFonts w:ascii="宋体" w:hAnsi="宋体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highlight w:val="none"/>
              </w:rPr>
              <w:t>未明确响应流程或超72小时无反馈。得0分。</w:t>
            </w:r>
          </w:p>
          <w:p w14:paraId="00036C88">
            <w:pPr>
              <w:numPr>
                <w:ilvl w:val="0"/>
                <w:numId w:val="3"/>
              </w:numPr>
              <w:spacing w:line="440" w:lineRule="exact"/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</w:rPr>
              <w:t>质保范围与延续性</w:t>
            </w:r>
            <w:r>
              <w:rPr>
                <w:rFonts w:hint="eastAsia" w:ascii="宋体" w:hAnsi="宋体" w:cs="宋体"/>
                <w:b/>
                <w:sz w:val="21"/>
                <w:szCs w:val="21"/>
                <w:highlight w:val="none"/>
              </w:rPr>
              <w:t>方案</w:t>
            </w:r>
          </w:p>
          <w:p w14:paraId="4527D20B">
            <w:pPr>
              <w:spacing w:line="288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有完善的售后服务管理体系和专业服务队伍，提供全方位的技术支持工作，并对如何实施服务提出承诺。完全满足售后服务要求，且质保期内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6年以上含6年）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外的售后服务计划详细得当，售后服务完善，售后服务承诺响应、处理及跟踪方案贴合项目实际情况,得5分；</w:t>
            </w:r>
          </w:p>
          <w:p w14:paraId="5A006621">
            <w:pPr>
              <w:spacing w:line="288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质保期内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6年以上含6年）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外的售后服务计划方案不齐全，售后服务、售后服务承诺以及响应、处理及跟踪方案贴合项目方案有遗漏的得3分；</w:t>
            </w:r>
          </w:p>
          <w:p w14:paraId="32DABCFB">
            <w:pPr>
              <w:pStyle w:val="2"/>
              <w:rPr>
                <w:rFonts w:ascii="宋体" w:hAnsi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质保期内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6年以上含6年）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外的售后服务计划方案存在错误，售后服务、售后服务承诺以及响应、处理及跟踪方案不合理的或方案缺陷较严重的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得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0分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。</w:t>
            </w:r>
          </w:p>
          <w:p w14:paraId="61D9A731">
            <w:pPr>
              <w:spacing w:line="440" w:lineRule="exact"/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4、收费结构与合理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</w:rPr>
              <w:t>性描述</w:t>
            </w:r>
          </w:p>
          <w:p w14:paraId="2311205C">
            <w:pPr>
              <w:spacing w:line="440" w:lineRule="exact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收费标准公开透明，收费优惠力度大，延保费公开透明，收费优惠力度大，旧件回收抵扣明细公开透明，收费优惠力度大，无隐形收费。得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分。</w:t>
            </w:r>
          </w:p>
          <w:p w14:paraId="3C9FE5EC">
            <w:pPr>
              <w:spacing w:line="440" w:lineRule="exact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提供标准费率表但未区分场景，备件价格公示但未说明溢价规则。得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分。</w:t>
            </w:r>
          </w:p>
          <w:p w14:paraId="4658C577">
            <w:pPr>
              <w:spacing w:line="440" w:lineRule="exact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仅书面报价，关键服务需事后议价或不透明。得1分。</w:t>
            </w:r>
          </w:p>
        </w:tc>
      </w:tr>
    </w:tbl>
    <w:p w14:paraId="69AAE648">
      <w:pPr>
        <w:numPr>
          <w:ilvl w:val="0"/>
          <w:numId w:val="0"/>
        </w:numPr>
        <w:rPr>
          <w:rFonts w:hint="eastAsia" w:ascii="仿宋" w:hAnsi="仿宋" w:eastAsia="仿宋" w:cs="Times New Roman"/>
          <w:b/>
          <w:bCs/>
          <w:sz w:val="28"/>
          <w:szCs w:val="28"/>
          <w:u w:val="none"/>
          <w:lang w:val="en-US" w:eastAsia="zh-CN"/>
        </w:rPr>
      </w:pPr>
    </w:p>
    <w:p w14:paraId="64681494">
      <w:pPr>
        <w:numPr>
          <w:ilvl w:val="0"/>
          <w:numId w:val="0"/>
        </w:numPr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Times New Roman"/>
          <w:b/>
          <w:bCs/>
          <w:sz w:val="28"/>
          <w:szCs w:val="28"/>
          <w:u w:val="none"/>
          <w:lang w:val="en-US" w:eastAsia="zh-CN"/>
        </w:rPr>
        <w:t>二、</w:t>
      </w:r>
      <w:r>
        <w:rPr>
          <w:rFonts w:hint="eastAsia" w:ascii="仿宋" w:hAnsi="仿宋" w:eastAsia="仿宋" w:cs="Times New Roman"/>
          <w:b/>
          <w:bCs/>
          <w:sz w:val="28"/>
          <w:szCs w:val="28"/>
          <w:u w:val="single"/>
          <w:lang w:val="en-US" w:eastAsia="zh-CN"/>
        </w:rPr>
        <w:t xml:space="preserve">焦作市第一中学新建学生宿舍楼空调采购  </w:t>
      </w:r>
      <w:r>
        <w:rPr>
          <w:rFonts w:hint="eastAsia" w:ascii="仿宋" w:hAnsi="仿宋" w:eastAsia="仿宋" w:cs="Times New Roman"/>
          <w:b/>
          <w:bCs/>
          <w:sz w:val="28"/>
          <w:szCs w:val="28"/>
        </w:rPr>
        <w:t>项目文</w:t>
      </w:r>
      <w:r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  <w:t>件第三章第一项技术参数内容：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885"/>
        <w:gridCol w:w="5498"/>
        <w:gridCol w:w="750"/>
        <w:gridCol w:w="747"/>
      </w:tblGrid>
      <w:tr w14:paraId="15CFA9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2" w:type="dxa"/>
            <w:noWrap w:val="0"/>
            <w:vAlign w:val="center"/>
          </w:tcPr>
          <w:p w14:paraId="5FA52A18">
            <w:pPr>
              <w:spacing w:line="276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序号</w:t>
            </w:r>
          </w:p>
        </w:tc>
        <w:tc>
          <w:tcPr>
            <w:tcW w:w="885" w:type="dxa"/>
            <w:noWrap w:val="0"/>
            <w:vAlign w:val="center"/>
          </w:tcPr>
          <w:p w14:paraId="422086D5">
            <w:pPr>
              <w:spacing w:line="276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名称</w:t>
            </w:r>
          </w:p>
        </w:tc>
        <w:tc>
          <w:tcPr>
            <w:tcW w:w="5498" w:type="dxa"/>
            <w:tcBorders>
              <w:right w:val="single" w:color="auto" w:sz="4" w:space="0"/>
            </w:tcBorders>
            <w:noWrap w:val="0"/>
            <w:vAlign w:val="center"/>
          </w:tcPr>
          <w:p w14:paraId="230BD66D">
            <w:pPr>
              <w:spacing w:line="276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参数要求</w:t>
            </w:r>
          </w:p>
        </w:tc>
        <w:tc>
          <w:tcPr>
            <w:tcW w:w="750" w:type="dxa"/>
            <w:tcBorders>
              <w:right w:val="single" w:color="auto" w:sz="4" w:space="0"/>
            </w:tcBorders>
            <w:noWrap w:val="0"/>
            <w:vAlign w:val="center"/>
          </w:tcPr>
          <w:p w14:paraId="6F77B76C">
            <w:pPr>
              <w:spacing w:line="276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单位</w:t>
            </w:r>
          </w:p>
        </w:tc>
        <w:tc>
          <w:tcPr>
            <w:tcW w:w="747" w:type="dxa"/>
            <w:tcBorders>
              <w:right w:val="single" w:color="auto" w:sz="4" w:space="0"/>
            </w:tcBorders>
            <w:noWrap w:val="0"/>
            <w:vAlign w:val="center"/>
          </w:tcPr>
          <w:p w14:paraId="4A28C37A">
            <w:pPr>
              <w:spacing w:line="276" w:lineRule="auto"/>
              <w:jc w:val="center"/>
              <w:rPr>
                <w:rFonts w:ascii="宋体" w:hAnsi="宋体"/>
                <w:b/>
                <w:color w:val="0000FF"/>
              </w:rPr>
            </w:pPr>
            <w:r>
              <w:rPr>
                <w:rFonts w:hint="eastAsia" w:ascii="宋体" w:hAnsi="宋体"/>
                <w:b/>
                <w:color w:val="auto"/>
              </w:rPr>
              <w:t>数量</w:t>
            </w:r>
          </w:p>
        </w:tc>
      </w:tr>
      <w:tr w14:paraId="4D88FE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42" w:type="dxa"/>
            <w:noWrap w:val="0"/>
            <w:vAlign w:val="center"/>
          </w:tcPr>
          <w:p w14:paraId="2F09C641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885" w:type="dxa"/>
            <w:noWrap w:val="0"/>
            <w:vAlign w:val="center"/>
          </w:tcPr>
          <w:p w14:paraId="393AA66C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</w:rPr>
              <w:t>空调</w:t>
            </w:r>
          </w:p>
        </w:tc>
        <w:tc>
          <w:tcPr>
            <w:tcW w:w="54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1CC8F">
            <w:pPr>
              <w:widowControl/>
              <w:wordWrap w:val="0"/>
              <w:spacing w:line="240" w:lineRule="auto"/>
              <w:rPr>
                <w:rFonts w:ascii="宋体" w:hAnsi="宋体" w:cs="宋体"/>
                <w:sz w:val="21"/>
                <w:szCs w:val="16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★</w:t>
            </w:r>
            <w:r>
              <w:rPr>
                <w:rFonts w:hint="eastAsia" w:ascii="宋体" w:hAnsi="宋体" w:cs="宋体"/>
                <w:sz w:val="21"/>
                <w:szCs w:val="16"/>
              </w:rPr>
              <w:t>1、类型：</w:t>
            </w:r>
            <w:r>
              <w:rPr>
                <w:rFonts w:hint="eastAsia" w:ascii="宋体" w:hAnsi="宋体" w:cs="宋体"/>
                <w:bCs/>
                <w:sz w:val="21"/>
                <w:szCs w:val="16"/>
              </w:rPr>
              <w:t>壁挂式</w:t>
            </w:r>
          </w:p>
          <w:p w14:paraId="41EB7A8B">
            <w:pPr>
              <w:widowControl/>
              <w:wordWrap w:val="0"/>
              <w:spacing w:line="240" w:lineRule="auto"/>
              <w:rPr>
                <w:rFonts w:ascii="宋体" w:hAnsi="宋体" w:cs="宋体"/>
                <w:sz w:val="21"/>
                <w:szCs w:val="16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★</w:t>
            </w:r>
            <w:r>
              <w:rPr>
                <w:rFonts w:hint="eastAsia" w:ascii="宋体" w:hAnsi="宋体" w:cs="宋体"/>
                <w:sz w:val="21"/>
                <w:szCs w:val="16"/>
              </w:rPr>
              <w:t>2、冷暖类型：</w:t>
            </w:r>
            <w:r>
              <w:rPr>
                <w:rFonts w:hint="eastAsia" w:ascii="宋体" w:hAnsi="宋体" w:cs="宋体"/>
                <w:bCs/>
                <w:sz w:val="21"/>
                <w:szCs w:val="16"/>
              </w:rPr>
              <w:t>冷暖型</w:t>
            </w:r>
          </w:p>
          <w:p w14:paraId="7737055C">
            <w:pPr>
              <w:widowControl/>
              <w:wordWrap w:val="0"/>
              <w:spacing w:line="240" w:lineRule="auto"/>
              <w:rPr>
                <w:rFonts w:ascii="宋体" w:hAnsi="宋体" w:cs="宋体"/>
                <w:sz w:val="21"/>
                <w:szCs w:val="16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★</w:t>
            </w:r>
            <w:r>
              <w:rPr>
                <w:rFonts w:ascii="宋体" w:hAnsi="宋体" w:cs="宋体"/>
                <w:sz w:val="21"/>
                <w:szCs w:val="16"/>
              </w:rPr>
              <w:t>3</w:t>
            </w:r>
            <w:r>
              <w:rPr>
                <w:rFonts w:hint="eastAsia" w:ascii="宋体" w:hAnsi="宋体" w:cs="宋体"/>
                <w:sz w:val="21"/>
                <w:szCs w:val="16"/>
              </w:rPr>
              <w:t>、变频/定频：</w:t>
            </w:r>
            <w:r>
              <w:rPr>
                <w:rFonts w:hint="eastAsia" w:ascii="宋体" w:hAnsi="宋体" w:cs="宋体"/>
                <w:bCs/>
                <w:sz w:val="21"/>
                <w:szCs w:val="16"/>
              </w:rPr>
              <w:t>变频</w:t>
            </w:r>
          </w:p>
          <w:p w14:paraId="40D545A3">
            <w:pPr>
              <w:widowControl/>
              <w:wordWrap w:val="0"/>
              <w:spacing w:line="240" w:lineRule="auto"/>
              <w:rPr>
                <w:rFonts w:ascii="宋体" w:hAnsi="宋体" w:cs="宋体"/>
                <w:sz w:val="21"/>
                <w:szCs w:val="16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★</w:t>
            </w:r>
            <w:r>
              <w:rPr>
                <w:rFonts w:hint="eastAsia" w:ascii="宋体" w:hAnsi="宋体" w:cs="宋体"/>
                <w:sz w:val="21"/>
                <w:szCs w:val="16"/>
              </w:rPr>
              <w:t>4、能效等级：≥二</w:t>
            </w:r>
            <w:r>
              <w:rPr>
                <w:rFonts w:hint="eastAsia" w:ascii="宋体" w:hAnsi="宋体" w:cs="宋体"/>
                <w:bCs/>
                <w:sz w:val="21"/>
                <w:szCs w:val="16"/>
              </w:rPr>
              <w:t>级</w:t>
            </w:r>
          </w:p>
          <w:p w14:paraId="6E49BB76">
            <w:pPr>
              <w:widowControl/>
              <w:wordWrap w:val="0"/>
              <w:spacing w:line="240" w:lineRule="auto"/>
              <w:rPr>
                <w:rFonts w:ascii="宋体" w:hAnsi="宋体" w:cs="宋体"/>
                <w:sz w:val="21"/>
                <w:szCs w:val="16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★</w:t>
            </w:r>
            <w:r>
              <w:rPr>
                <w:rFonts w:ascii="宋体" w:hAnsi="宋体" w:cs="宋体"/>
                <w:sz w:val="21"/>
                <w:szCs w:val="16"/>
              </w:rPr>
              <w:t>5</w:t>
            </w:r>
            <w:r>
              <w:rPr>
                <w:rFonts w:hint="eastAsia" w:ascii="宋体" w:hAnsi="宋体" w:cs="宋体"/>
                <w:sz w:val="21"/>
                <w:szCs w:val="16"/>
              </w:rPr>
              <w:t>、空调匹数：</w:t>
            </w:r>
            <w:r>
              <w:rPr>
                <w:rFonts w:hint="eastAsia" w:ascii="宋体" w:hAnsi="宋体" w:cs="宋体"/>
                <w:bCs/>
                <w:sz w:val="21"/>
                <w:szCs w:val="16"/>
              </w:rPr>
              <w:t>大1.5匹</w:t>
            </w:r>
          </w:p>
          <w:p w14:paraId="1CF126A5">
            <w:pPr>
              <w:widowControl/>
              <w:wordWrap w:val="0"/>
              <w:spacing w:line="240" w:lineRule="auto"/>
              <w:rPr>
                <w:rFonts w:ascii="宋体" w:hAnsi="宋体" w:cs="宋体"/>
                <w:sz w:val="21"/>
                <w:szCs w:val="16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★</w:t>
            </w:r>
            <w:r>
              <w:rPr>
                <w:rFonts w:hint="eastAsia" w:ascii="宋体" w:hAnsi="宋体" w:cs="宋体"/>
                <w:sz w:val="21"/>
                <w:szCs w:val="16"/>
              </w:rPr>
              <w:t>6、制冷量（W）≥3500</w:t>
            </w:r>
          </w:p>
          <w:p w14:paraId="1B18A36F">
            <w:pPr>
              <w:widowControl/>
              <w:wordWrap w:val="0"/>
              <w:spacing w:line="240" w:lineRule="auto"/>
              <w:rPr>
                <w:rFonts w:ascii="宋体" w:hAnsi="宋体" w:cs="宋体"/>
                <w:sz w:val="21"/>
                <w:szCs w:val="16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★</w:t>
            </w:r>
            <w:r>
              <w:rPr>
                <w:rFonts w:ascii="宋体" w:hAnsi="宋体" w:cs="宋体"/>
                <w:sz w:val="21"/>
                <w:szCs w:val="16"/>
              </w:rPr>
              <w:t>7</w:t>
            </w:r>
            <w:r>
              <w:rPr>
                <w:rFonts w:hint="eastAsia" w:ascii="宋体" w:hAnsi="宋体" w:cs="宋体"/>
                <w:sz w:val="21"/>
                <w:szCs w:val="16"/>
              </w:rPr>
              <w:t>、制冷功率（W）≤830</w:t>
            </w:r>
          </w:p>
          <w:p w14:paraId="19F48F9A">
            <w:pPr>
              <w:widowControl/>
              <w:wordWrap w:val="0"/>
              <w:spacing w:line="240" w:lineRule="auto"/>
              <w:rPr>
                <w:rFonts w:ascii="宋体" w:hAnsi="宋体" w:cs="宋体"/>
                <w:sz w:val="21"/>
                <w:szCs w:val="16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★</w:t>
            </w:r>
            <w:r>
              <w:rPr>
                <w:rFonts w:hint="eastAsia" w:ascii="宋体" w:hAnsi="宋体" w:cs="宋体"/>
                <w:sz w:val="21"/>
                <w:szCs w:val="16"/>
              </w:rPr>
              <w:t>8、制热量（W）≥5000</w:t>
            </w:r>
          </w:p>
          <w:p w14:paraId="0EEE6333">
            <w:pPr>
              <w:widowControl/>
              <w:wordWrap w:val="0"/>
              <w:spacing w:line="240" w:lineRule="auto"/>
              <w:rPr>
                <w:rFonts w:ascii="宋体" w:hAnsi="宋体" w:cs="宋体"/>
                <w:sz w:val="21"/>
                <w:szCs w:val="16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★</w:t>
            </w:r>
            <w:r>
              <w:rPr>
                <w:rFonts w:ascii="宋体" w:hAnsi="宋体" w:cs="宋体"/>
                <w:sz w:val="21"/>
                <w:szCs w:val="16"/>
              </w:rPr>
              <w:t>9</w:t>
            </w:r>
            <w:r>
              <w:rPr>
                <w:rFonts w:hint="eastAsia" w:ascii="宋体" w:hAnsi="宋体" w:cs="宋体"/>
                <w:sz w:val="21"/>
                <w:szCs w:val="16"/>
              </w:rPr>
              <w:t>、制热功率（W）≤1260</w:t>
            </w:r>
          </w:p>
          <w:p w14:paraId="4CD4A45C">
            <w:pPr>
              <w:widowControl/>
              <w:wordWrap w:val="0"/>
              <w:spacing w:line="240" w:lineRule="auto"/>
              <w:rPr>
                <w:rFonts w:ascii="宋体" w:hAnsi="宋体" w:cs="宋体"/>
                <w:sz w:val="21"/>
                <w:szCs w:val="16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★</w:t>
            </w:r>
            <w:r>
              <w:rPr>
                <w:rFonts w:hint="eastAsia" w:ascii="宋体" w:hAnsi="宋体" w:cs="宋体"/>
                <w:sz w:val="21"/>
                <w:szCs w:val="16"/>
              </w:rPr>
              <w:t>1</w:t>
            </w:r>
            <w:r>
              <w:rPr>
                <w:rFonts w:ascii="宋体" w:hAnsi="宋体" w:cs="宋体"/>
                <w:sz w:val="21"/>
                <w:szCs w:val="16"/>
              </w:rPr>
              <w:t>0</w:t>
            </w:r>
            <w:r>
              <w:rPr>
                <w:rFonts w:hint="eastAsia" w:ascii="宋体" w:hAnsi="宋体" w:cs="宋体"/>
                <w:sz w:val="21"/>
                <w:szCs w:val="16"/>
              </w:rPr>
              <w:t>、电辅助加热（W）≤1</w:t>
            </w:r>
            <w:r>
              <w:rPr>
                <w:rFonts w:ascii="宋体" w:hAnsi="宋体" w:cs="宋体"/>
                <w:sz w:val="21"/>
                <w:szCs w:val="16"/>
              </w:rPr>
              <w:t>00</w:t>
            </w:r>
            <w:r>
              <w:rPr>
                <w:rFonts w:hint="eastAsia" w:ascii="宋体" w:hAnsi="宋体" w:cs="宋体"/>
                <w:sz w:val="21"/>
                <w:szCs w:val="16"/>
              </w:rPr>
              <w:t>0</w:t>
            </w:r>
          </w:p>
          <w:p w14:paraId="70A72392">
            <w:pPr>
              <w:widowControl/>
              <w:wordWrap w:val="0"/>
              <w:spacing w:line="240" w:lineRule="auto"/>
              <w:rPr>
                <w:rFonts w:ascii="宋体" w:hAnsi="宋体" w:cs="宋体"/>
                <w:sz w:val="21"/>
                <w:szCs w:val="16"/>
              </w:rPr>
            </w:pPr>
            <w:r>
              <w:rPr>
                <w:rFonts w:ascii="宋体" w:hAnsi="宋体" w:cs="宋体"/>
                <w:sz w:val="21"/>
                <w:szCs w:val="16"/>
              </w:rPr>
              <w:t>11</w:t>
            </w:r>
            <w:r>
              <w:rPr>
                <w:rFonts w:hint="eastAsia" w:ascii="宋体" w:hAnsi="宋体" w:cs="宋体"/>
                <w:sz w:val="21"/>
                <w:szCs w:val="16"/>
              </w:rPr>
              <w:t>、循环风量（m³/h）≥760</w:t>
            </w:r>
          </w:p>
          <w:p w14:paraId="35A7024C">
            <w:pPr>
              <w:widowControl/>
              <w:wordWrap w:val="0"/>
              <w:spacing w:line="240" w:lineRule="auto"/>
              <w:rPr>
                <w:rFonts w:ascii="宋体" w:hAnsi="宋体" w:cs="宋体"/>
                <w:sz w:val="21"/>
                <w:szCs w:val="16"/>
              </w:rPr>
            </w:pPr>
            <w:r>
              <w:rPr>
                <w:rFonts w:ascii="宋体" w:hAnsi="宋体" w:cs="宋体"/>
                <w:sz w:val="21"/>
                <w:szCs w:val="16"/>
              </w:rPr>
              <w:t>12</w:t>
            </w:r>
            <w:r>
              <w:rPr>
                <w:rFonts w:hint="eastAsia" w:ascii="宋体" w:hAnsi="宋体" w:cs="宋体"/>
                <w:sz w:val="21"/>
                <w:szCs w:val="16"/>
              </w:rPr>
              <w:t>、室内机噪音（dB）≤41</w:t>
            </w:r>
          </w:p>
          <w:p w14:paraId="4BD2006B">
            <w:pPr>
              <w:widowControl/>
              <w:wordWrap w:val="0"/>
              <w:spacing w:line="240" w:lineRule="auto"/>
              <w:rPr>
                <w:rFonts w:ascii="宋体" w:hAnsi="宋体" w:cs="宋体"/>
                <w:sz w:val="21"/>
                <w:szCs w:val="16"/>
              </w:rPr>
            </w:pPr>
            <w:r>
              <w:rPr>
                <w:rFonts w:ascii="宋体" w:hAnsi="宋体" w:cs="宋体"/>
                <w:sz w:val="21"/>
                <w:szCs w:val="16"/>
              </w:rPr>
              <w:t>13</w:t>
            </w:r>
            <w:r>
              <w:rPr>
                <w:rFonts w:hint="eastAsia" w:ascii="宋体" w:hAnsi="宋体" w:cs="宋体"/>
                <w:sz w:val="21"/>
                <w:szCs w:val="16"/>
              </w:rPr>
              <w:t>、室外机噪音（dB）≤51</w:t>
            </w:r>
          </w:p>
          <w:p w14:paraId="18E3E49A">
            <w:pPr>
              <w:widowControl/>
              <w:wordWrap w:val="0"/>
              <w:spacing w:line="240" w:lineRule="auto"/>
              <w:rPr>
                <w:rFonts w:ascii="宋体" w:hAnsi="宋体" w:cs="宋体"/>
                <w:sz w:val="21"/>
                <w:szCs w:val="16"/>
              </w:rPr>
            </w:pPr>
            <w:r>
              <w:rPr>
                <w:rFonts w:ascii="宋体" w:hAnsi="宋体" w:cs="宋体"/>
                <w:sz w:val="21"/>
                <w:szCs w:val="16"/>
              </w:rPr>
              <w:t>14</w:t>
            </w:r>
            <w:r>
              <w:rPr>
                <w:rFonts w:hint="eastAsia" w:ascii="宋体" w:hAnsi="宋体" w:cs="宋体"/>
                <w:sz w:val="21"/>
                <w:szCs w:val="16"/>
              </w:rPr>
              <w:t>、室内机质量（KG）≥9</w:t>
            </w:r>
          </w:p>
          <w:p w14:paraId="4FC897A9">
            <w:pPr>
              <w:widowControl/>
              <w:wordWrap w:val="0"/>
              <w:spacing w:line="240" w:lineRule="auto"/>
              <w:rPr>
                <w:rFonts w:ascii="宋体" w:hAnsi="宋体" w:cs="宋体"/>
                <w:sz w:val="21"/>
                <w:szCs w:val="16"/>
              </w:rPr>
            </w:pPr>
            <w:r>
              <w:rPr>
                <w:rFonts w:ascii="宋体" w:hAnsi="宋体" w:cs="宋体"/>
                <w:sz w:val="21"/>
                <w:szCs w:val="16"/>
              </w:rPr>
              <w:t>15</w:t>
            </w:r>
            <w:r>
              <w:rPr>
                <w:rFonts w:hint="eastAsia" w:ascii="宋体" w:hAnsi="宋体" w:cs="宋体"/>
                <w:sz w:val="21"/>
                <w:szCs w:val="16"/>
              </w:rPr>
              <w:t>、室外机质量（KG）≥26</w:t>
            </w:r>
          </w:p>
          <w:p w14:paraId="1F6E71EC">
            <w:pPr>
              <w:widowControl/>
              <w:wordWrap w:val="0"/>
              <w:spacing w:line="240" w:lineRule="auto"/>
              <w:rPr>
                <w:rFonts w:ascii="宋体" w:hAnsi="宋体" w:cs="宋体"/>
                <w:sz w:val="21"/>
                <w:szCs w:val="16"/>
              </w:rPr>
            </w:pPr>
            <w:r>
              <w:rPr>
                <w:rFonts w:ascii="宋体" w:hAnsi="宋体" w:cs="宋体"/>
                <w:sz w:val="21"/>
                <w:szCs w:val="16"/>
              </w:rPr>
              <w:t>16</w:t>
            </w:r>
            <w:r>
              <w:rPr>
                <w:rFonts w:hint="eastAsia" w:ascii="宋体" w:hAnsi="宋体" w:cs="宋体"/>
                <w:sz w:val="21"/>
                <w:szCs w:val="16"/>
              </w:rPr>
              <w:t>、电源性能：220V/50Hz</w:t>
            </w:r>
          </w:p>
          <w:p w14:paraId="03F8806C">
            <w:pPr>
              <w:widowControl/>
              <w:wordWrap w:val="0"/>
              <w:spacing w:line="240" w:lineRule="auto"/>
              <w:rPr>
                <w:rFonts w:ascii="宋体" w:hAnsi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16"/>
              </w:rPr>
              <w:t>1</w:t>
            </w:r>
            <w:r>
              <w:rPr>
                <w:rFonts w:ascii="宋体" w:hAnsi="宋体" w:cs="宋体"/>
                <w:sz w:val="21"/>
                <w:szCs w:val="16"/>
              </w:rPr>
              <w:t>7</w:t>
            </w:r>
            <w:r>
              <w:rPr>
                <w:rFonts w:hint="eastAsia" w:ascii="宋体" w:hAnsi="宋体" w:cs="宋体"/>
                <w:sz w:val="21"/>
                <w:szCs w:val="16"/>
              </w:rPr>
              <w:t>、电辅助加热功能：支持</w:t>
            </w:r>
          </w:p>
        </w:tc>
        <w:tc>
          <w:tcPr>
            <w:tcW w:w="7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333C3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</w:rPr>
              <w:t>台</w:t>
            </w:r>
          </w:p>
        </w:tc>
        <w:tc>
          <w:tcPr>
            <w:tcW w:w="74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D1148"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FF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16"/>
                <w:lang w:val="en-US" w:eastAsia="zh-CN"/>
              </w:rPr>
              <w:t>294</w:t>
            </w:r>
          </w:p>
        </w:tc>
      </w:tr>
      <w:tr w14:paraId="49E0DD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42" w:type="dxa"/>
            <w:noWrap w:val="0"/>
            <w:vAlign w:val="center"/>
          </w:tcPr>
          <w:p w14:paraId="18DC4AF5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885" w:type="dxa"/>
            <w:noWrap w:val="0"/>
            <w:vAlign w:val="center"/>
          </w:tcPr>
          <w:p w14:paraId="6903711E">
            <w:pPr>
              <w:spacing w:line="240" w:lineRule="auto"/>
              <w:jc w:val="center"/>
              <w:rPr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</w:rPr>
              <w:t>空调</w:t>
            </w:r>
          </w:p>
        </w:tc>
        <w:tc>
          <w:tcPr>
            <w:tcW w:w="54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EB80F">
            <w:pPr>
              <w:widowControl/>
              <w:wordWrap w:val="0"/>
              <w:spacing w:line="240" w:lineRule="auto"/>
              <w:rPr>
                <w:rFonts w:ascii="宋体" w:hAnsi="宋体" w:cs="宋体"/>
                <w:sz w:val="21"/>
                <w:szCs w:val="16"/>
              </w:rPr>
            </w:pPr>
            <w:r>
              <w:rPr>
                <w:rFonts w:hint="eastAsia" w:ascii="宋体" w:hAnsi="宋体" w:cs="宋体"/>
                <w:sz w:val="21"/>
                <w:szCs w:val="16"/>
              </w:rPr>
              <w:t>★1、类型：分体柜式</w:t>
            </w:r>
          </w:p>
          <w:p w14:paraId="49A241EE">
            <w:pPr>
              <w:widowControl/>
              <w:wordWrap w:val="0"/>
              <w:spacing w:line="240" w:lineRule="auto"/>
              <w:rPr>
                <w:rFonts w:ascii="宋体" w:hAnsi="宋体" w:cs="宋体"/>
                <w:sz w:val="21"/>
                <w:szCs w:val="16"/>
              </w:rPr>
            </w:pPr>
            <w:r>
              <w:rPr>
                <w:rFonts w:hint="eastAsia" w:ascii="宋体" w:hAnsi="宋体" w:cs="宋体"/>
                <w:sz w:val="21"/>
                <w:szCs w:val="16"/>
              </w:rPr>
              <w:t>★2、冷暖类型：冷暖型</w:t>
            </w:r>
          </w:p>
          <w:p w14:paraId="2771834D">
            <w:pPr>
              <w:widowControl/>
              <w:wordWrap w:val="0"/>
              <w:spacing w:line="240" w:lineRule="auto"/>
              <w:rPr>
                <w:rFonts w:ascii="宋体" w:hAnsi="宋体" w:cs="宋体"/>
                <w:sz w:val="21"/>
                <w:szCs w:val="16"/>
              </w:rPr>
            </w:pPr>
            <w:r>
              <w:rPr>
                <w:rFonts w:hint="eastAsia" w:ascii="宋体" w:hAnsi="宋体" w:cs="宋体"/>
                <w:sz w:val="21"/>
                <w:szCs w:val="16"/>
              </w:rPr>
              <w:t>★</w:t>
            </w:r>
            <w:r>
              <w:rPr>
                <w:rFonts w:ascii="宋体" w:hAnsi="宋体" w:cs="宋体"/>
                <w:sz w:val="21"/>
                <w:szCs w:val="16"/>
              </w:rPr>
              <w:t>3</w:t>
            </w:r>
            <w:r>
              <w:rPr>
                <w:rFonts w:hint="eastAsia" w:ascii="宋体" w:hAnsi="宋体" w:cs="宋体"/>
                <w:sz w:val="21"/>
                <w:szCs w:val="16"/>
              </w:rPr>
              <w:t>、变频/定频：变频</w:t>
            </w:r>
          </w:p>
          <w:p w14:paraId="625865A1">
            <w:pPr>
              <w:widowControl/>
              <w:wordWrap w:val="0"/>
              <w:spacing w:line="240" w:lineRule="auto"/>
              <w:rPr>
                <w:rFonts w:ascii="宋体" w:hAnsi="宋体" w:cs="宋体"/>
                <w:sz w:val="21"/>
                <w:szCs w:val="16"/>
              </w:rPr>
            </w:pPr>
            <w:r>
              <w:rPr>
                <w:rFonts w:hint="eastAsia" w:ascii="宋体" w:hAnsi="宋体" w:cs="宋体"/>
                <w:sz w:val="21"/>
                <w:szCs w:val="16"/>
              </w:rPr>
              <w:t>★4、能效等级：≥二级</w:t>
            </w:r>
          </w:p>
          <w:p w14:paraId="2DBE46D3">
            <w:pPr>
              <w:widowControl/>
              <w:wordWrap w:val="0"/>
              <w:spacing w:line="240" w:lineRule="auto"/>
              <w:rPr>
                <w:rFonts w:ascii="宋体" w:hAnsi="宋体" w:cs="宋体"/>
                <w:sz w:val="21"/>
                <w:szCs w:val="16"/>
              </w:rPr>
            </w:pPr>
            <w:r>
              <w:rPr>
                <w:rFonts w:hint="eastAsia" w:ascii="宋体" w:hAnsi="宋体" w:cs="宋体"/>
                <w:sz w:val="21"/>
                <w:szCs w:val="16"/>
              </w:rPr>
              <w:t>★</w:t>
            </w:r>
            <w:r>
              <w:rPr>
                <w:rFonts w:ascii="宋体" w:hAnsi="宋体" w:cs="宋体"/>
                <w:sz w:val="21"/>
                <w:szCs w:val="16"/>
              </w:rPr>
              <w:t>5</w:t>
            </w:r>
            <w:r>
              <w:rPr>
                <w:rFonts w:hint="eastAsia" w:ascii="宋体" w:hAnsi="宋体" w:cs="宋体"/>
                <w:sz w:val="21"/>
                <w:szCs w:val="16"/>
              </w:rPr>
              <w:t>、空调匹数：大3匹</w:t>
            </w:r>
          </w:p>
          <w:p w14:paraId="20163929">
            <w:pPr>
              <w:widowControl/>
              <w:wordWrap w:val="0"/>
              <w:spacing w:line="240" w:lineRule="auto"/>
              <w:rPr>
                <w:rFonts w:ascii="宋体" w:hAnsi="宋体" w:cs="宋体"/>
                <w:sz w:val="21"/>
                <w:szCs w:val="16"/>
              </w:rPr>
            </w:pPr>
            <w:r>
              <w:rPr>
                <w:rFonts w:hint="eastAsia" w:ascii="宋体" w:hAnsi="宋体" w:cs="宋体"/>
                <w:sz w:val="21"/>
                <w:szCs w:val="16"/>
              </w:rPr>
              <w:t>★6、制冷量（W）≥7400</w:t>
            </w:r>
          </w:p>
          <w:p w14:paraId="45900056">
            <w:pPr>
              <w:widowControl/>
              <w:wordWrap w:val="0"/>
              <w:spacing w:line="240" w:lineRule="auto"/>
              <w:rPr>
                <w:rFonts w:ascii="宋体" w:hAnsi="宋体" w:cs="宋体"/>
                <w:sz w:val="21"/>
                <w:szCs w:val="16"/>
              </w:rPr>
            </w:pPr>
            <w:r>
              <w:rPr>
                <w:rFonts w:hint="eastAsia" w:ascii="宋体" w:hAnsi="宋体" w:cs="宋体"/>
                <w:sz w:val="21"/>
                <w:szCs w:val="16"/>
              </w:rPr>
              <w:t>★</w:t>
            </w:r>
            <w:r>
              <w:rPr>
                <w:rFonts w:ascii="宋体" w:hAnsi="宋体" w:cs="宋体"/>
                <w:sz w:val="21"/>
                <w:szCs w:val="16"/>
              </w:rPr>
              <w:t>7</w:t>
            </w:r>
            <w:r>
              <w:rPr>
                <w:rFonts w:hint="eastAsia" w:ascii="宋体" w:hAnsi="宋体" w:cs="宋体"/>
                <w:sz w:val="21"/>
                <w:szCs w:val="16"/>
              </w:rPr>
              <w:t>、制冷功率（W）≤2100</w:t>
            </w:r>
          </w:p>
          <w:p w14:paraId="776E72C1">
            <w:pPr>
              <w:widowControl/>
              <w:wordWrap w:val="0"/>
              <w:spacing w:line="240" w:lineRule="auto"/>
              <w:rPr>
                <w:rFonts w:ascii="宋体" w:hAnsi="宋体" w:cs="宋体"/>
                <w:sz w:val="21"/>
                <w:szCs w:val="16"/>
              </w:rPr>
            </w:pPr>
            <w:r>
              <w:rPr>
                <w:rFonts w:hint="eastAsia" w:ascii="宋体" w:hAnsi="宋体" w:cs="宋体"/>
                <w:sz w:val="21"/>
                <w:szCs w:val="16"/>
              </w:rPr>
              <w:t>★8、制热量（W）≥9650</w:t>
            </w:r>
          </w:p>
          <w:p w14:paraId="095D8BA0">
            <w:pPr>
              <w:widowControl/>
              <w:wordWrap w:val="0"/>
              <w:spacing w:line="240" w:lineRule="auto"/>
              <w:rPr>
                <w:rFonts w:ascii="宋体" w:hAnsi="宋体" w:cs="宋体"/>
                <w:sz w:val="21"/>
                <w:szCs w:val="16"/>
              </w:rPr>
            </w:pPr>
            <w:r>
              <w:rPr>
                <w:rFonts w:hint="eastAsia" w:ascii="宋体" w:hAnsi="宋体" w:cs="宋体"/>
                <w:sz w:val="21"/>
                <w:szCs w:val="16"/>
              </w:rPr>
              <w:t>★</w:t>
            </w:r>
            <w:r>
              <w:rPr>
                <w:rFonts w:ascii="宋体" w:hAnsi="宋体" w:cs="宋体"/>
                <w:sz w:val="21"/>
                <w:szCs w:val="16"/>
              </w:rPr>
              <w:t>9</w:t>
            </w:r>
            <w:r>
              <w:rPr>
                <w:rFonts w:hint="eastAsia" w:ascii="宋体" w:hAnsi="宋体" w:cs="宋体"/>
                <w:sz w:val="21"/>
                <w:szCs w:val="16"/>
              </w:rPr>
              <w:t>、制热功率（W）≤2750</w:t>
            </w:r>
          </w:p>
          <w:p w14:paraId="57F9AF46">
            <w:pPr>
              <w:widowControl/>
              <w:wordWrap w:val="0"/>
              <w:spacing w:line="240" w:lineRule="auto"/>
              <w:rPr>
                <w:rFonts w:ascii="宋体" w:hAnsi="宋体" w:cs="宋体"/>
                <w:sz w:val="21"/>
                <w:szCs w:val="16"/>
              </w:rPr>
            </w:pPr>
            <w:r>
              <w:rPr>
                <w:rFonts w:hint="eastAsia" w:ascii="宋体" w:hAnsi="宋体" w:cs="宋体"/>
                <w:sz w:val="21"/>
                <w:szCs w:val="16"/>
              </w:rPr>
              <w:t>★1</w:t>
            </w:r>
            <w:r>
              <w:rPr>
                <w:rFonts w:ascii="宋体" w:hAnsi="宋体" w:cs="宋体"/>
                <w:sz w:val="21"/>
                <w:szCs w:val="16"/>
              </w:rPr>
              <w:t>0</w:t>
            </w:r>
            <w:r>
              <w:rPr>
                <w:rFonts w:hint="eastAsia" w:ascii="宋体" w:hAnsi="宋体" w:cs="宋体"/>
                <w:sz w:val="21"/>
                <w:szCs w:val="16"/>
              </w:rPr>
              <w:t>、电辅助加热（W）≤2100</w:t>
            </w:r>
          </w:p>
          <w:p w14:paraId="06C48511">
            <w:pPr>
              <w:widowControl/>
              <w:wordWrap w:val="0"/>
              <w:spacing w:line="240" w:lineRule="auto"/>
              <w:rPr>
                <w:rFonts w:ascii="宋体" w:hAnsi="宋体" w:cs="宋体"/>
                <w:sz w:val="21"/>
                <w:szCs w:val="16"/>
              </w:rPr>
            </w:pPr>
            <w:r>
              <w:rPr>
                <w:rFonts w:ascii="宋体" w:hAnsi="宋体" w:cs="宋体"/>
                <w:sz w:val="21"/>
                <w:szCs w:val="16"/>
              </w:rPr>
              <w:t>11</w:t>
            </w:r>
            <w:r>
              <w:rPr>
                <w:rFonts w:hint="eastAsia" w:ascii="宋体" w:hAnsi="宋体" w:cs="宋体"/>
                <w:sz w:val="21"/>
                <w:szCs w:val="16"/>
              </w:rPr>
              <w:t>、循环风量（m³/h）≥1200</w:t>
            </w:r>
          </w:p>
          <w:p w14:paraId="094EC958">
            <w:pPr>
              <w:widowControl/>
              <w:wordWrap w:val="0"/>
              <w:spacing w:line="240" w:lineRule="auto"/>
              <w:rPr>
                <w:rFonts w:ascii="宋体" w:hAnsi="宋体" w:cs="宋体"/>
                <w:sz w:val="21"/>
                <w:szCs w:val="16"/>
              </w:rPr>
            </w:pPr>
            <w:r>
              <w:rPr>
                <w:rFonts w:ascii="宋体" w:hAnsi="宋体" w:cs="宋体"/>
                <w:sz w:val="21"/>
                <w:szCs w:val="16"/>
              </w:rPr>
              <w:t>12</w:t>
            </w:r>
            <w:r>
              <w:rPr>
                <w:rFonts w:hint="eastAsia" w:ascii="宋体" w:hAnsi="宋体" w:cs="宋体"/>
                <w:sz w:val="21"/>
                <w:szCs w:val="16"/>
              </w:rPr>
              <w:t>、室内机噪音（dB）≤45</w:t>
            </w:r>
          </w:p>
          <w:p w14:paraId="42F33A61">
            <w:pPr>
              <w:widowControl/>
              <w:wordWrap w:val="0"/>
              <w:spacing w:line="240" w:lineRule="auto"/>
              <w:rPr>
                <w:rFonts w:ascii="宋体" w:hAnsi="宋体" w:cs="宋体"/>
                <w:sz w:val="21"/>
                <w:szCs w:val="16"/>
              </w:rPr>
            </w:pPr>
            <w:r>
              <w:rPr>
                <w:rFonts w:ascii="宋体" w:hAnsi="宋体" w:cs="宋体"/>
                <w:sz w:val="21"/>
                <w:szCs w:val="16"/>
              </w:rPr>
              <w:t>13</w:t>
            </w:r>
            <w:r>
              <w:rPr>
                <w:rFonts w:hint="eastAsia" w:ascii="宋体" w:hAnsi="宋体" w:cs="宋体"/>
                <w:sz w:val="21"/>
                <w:szCs w:val="16"/>
              </w:rPr>
              <w:t>、室外机噪音（dB）≤56</w:t>
            </w:r>
          </w:p>
          <w:p w14:paraId="268EDF49">
            <w:pPr>
              <w:widowControl/>
              <w:wordWrap w:val="0"/>
              <w:spacing w:line="240" w:lineRule="auto"/>
              <w:rPr>
                <w:rFonts w:ascii="宋体" w:hAnsi="宋体" w:cs="宋体"/>
                <w:sz w:val="21"/>
                <w:szCs w:val="16"/>
              </w:rPr>
            </w:pPr>
            <w:r>
              <w:rPr>
                <w:rFonts w:ascii="宋体" w:hAnsi="宋体" w:cs="宋体"/>
                <w:sz w:val="21"/>
                <w:szCs w:val="16"/>
              </w:rPr>
              <w:t>14</w:t>
            </w:r>
            <w:r>
              <w:rPr>
                <w:rFonts w:hint="eastAsia" w:ascii="宋体" w:hAnsi="宋体" w:cs="宋体"/>
                <w:sz w:val="21"/>
                <w:szCs w:val="16"/>
              </w:rPr>
              <w:t>、室内机质量（KG）≥39</w:t>
            </w:r>
          </w:p>
          <w:p w14:paraId="70263624">
            <w:pPr>
              <w:widowControl/>
              <w:wordWrap w:val="0"/>
              <w:spacing w:line="240" w:lineRule="auto"/>
              <w:rPr>
                <w:rFonts w:ascii="宋体" w:hAnsi="宋体" w:cs="宋体"/>
                <w:sz w:val="21"/>
                <w:szCs w:val="16"/>
              </w:rPr>
            </w:pPr>
            <w:r>
              <w:rPr>
                <w:rFonts w:ascii="宋体" w:hAnsi="宋体" w:cs="宋体"/>
                <w:sz w:val="21"/>
                <w:szCs w:val="16"/>
              </w:rPr>
              <w:t>15</w:t>
            </w:r>
            <w:r>
              <w:rPr>
                <w:rFonts w:hint="eastAsia" w:ascii="宋体" w:hAnsi="宋体" w:cs="宋体"/>
                <w:sz w:val="21"/>
                <w:szCs w:val="16"/>
              </w:rPr>
              <w:t>、室外机质量（KG）≥43</w:t>
            </w:r>
          </w:p>
          <w:p w14:paraId="4CF3B6AF">
            <w:pPr>
              <w:widowControl/>
              <w:wordWrap w:val="0"/>
              <w:spacing w:line="240" w:lineRule="auto"/>
              <w:rPr>
                <w:rFonts w:ascii="宋体" w:hAnsi="宋体" w:cs="宋体"/>
                <w:sz w:val="21"/>
                <w:szCs w:val="16"/>
              </w:rPr>
            </w:pPr>
            <w:r>
              <w:rPr>
                <w:rFonts w:ascii="宋体" w:hAnsi="宋体" w:cs="宋体"/>
                <w:sz w:val="21"/>
                <w:szCs w:val="16"/>
              </w:rPr>
              <w:t>16</w:t>
            </w:r>
            <w:r>
              <w:rPr>
                <w:rFonts w:hint="eastAsia" w:ascii="宋体" w:hAnsi="宋体" w:cs="宋体"/>
                <w:sz w:val="21"/>
                <w:szCs w:val="16"/>
              </w:rPr>
              <w:t>、电源性能：220V/50Hz</w:t>
            </w:r>
          </w:p>
          <w:p w14:paraId="1EA12720">
            <w:pPr>
              <w:widowControl/>
              <w:wordWrap w:val="0"/>
              <w:spacing w:line="240" w:lineRule="auto"/>
              <w:rPr>
                <w:rFonts w:ascii="宋体" w:hAnsi="宋体" w:cs="宋体"/>
                <w:sz w:val="21"/>
                <w:szCs w:val="16"/>
              </w:rPr>
            </w:pPr>
            <w:r>
              <w:rPr>
                <w:rFonts w:hint="eastAsia" w:ascii="宋体" w:hAnsi="宋体" w:cs="宋体"/>
                <w:sz w:val="21"/>
                <w:szCs w:val="16"/>
              </w:rPr>
              <w:t>1</w:t>
            </w:r>
            <w:r>
              <w:rPr>
                <w:rFonts w:ascii="宋体" w:hAnsi="宋体" w:cs="宋体"/>
                <w:sz w:val="21"/>
                <w:szCs w:val="16"/>
              </w:rPr>
              <w:t>7</w:t>
            </w:r>
            <w:r>
              <w:rPr>
                <w:rFonts w:hint="eastAsia" w:ascii="宋体" w:hAnsi="宋体" w:cs="宋体"/>
                <w:sz w:val="21"/>
                <w:szCs w:val="16"/>
              </w:rPr>
              <w:t>、电辅助加热功能：支持</w:t>
            </w:r>
          </w:p>
        </w:tc>
        <w:tc>
          <w:tcPr>
            <w:tcW w:w="7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6DC51">
            <w:pPr>
              <w:spacing w:line="240" w:lineRule="auto"/>
              <w:jc w:val="center"/>
              <w:rPr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</w:rPr>
              <w:t>台</w:t>
            </w:r>
          </w:p>
        </w:tc>
        <w:tc>
          <w:tcPr>
            <w:tcW w:w="74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7D43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16"/>
                <w:lang w:val="en-US" w:eastAsia="zh-CN"/>
              </w:rPr>
              <w:t>2</w:t>
            </w:r>
          </w:p>
        </w:tc>
      </w:tr>
      <w:tr w14:paraId="027722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42" w:type="dxa"/>
            <w:noWrap w:val="0"/>
            <w:vAlign w:val="center"/>
          </w:tcPr>
          <w:p w14:paraId="259F6165">
            <w:pPr>
              <w:spacing w:line="276" w:lineRule="auto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</w:t>
            </w:r>
          </w:p>
        </w:tc>
        <w:tc>
          <w:tcPr>
            <w:tcW w:w="885" w:type="dxa"/>
            <w:noWrap w:val="0"/>
            <w:vAlign w:val="center"/>
          </w:tcPr>
          <w:p w14:paraId="20424F0A">
            <w:pPr>
              <w:spacing w:line="240" w:lineRule="auto"/>
              <w:jc w:val="center"/>
              <w:rPr>
                <w:rFonts w:hint="eastAsia" w:eastAsia="宋体"/>
                <w:sz w:val="21"/>
                <w:szCs w:val="16"/>
                <w:lang w:val="en-US" w:eastAsia="zh-CN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配件</w:t>
            </w:r>
          </w:p>
        </w:tc>
        <w:tc>
          <w:tcPr>
            <w:tcW w:w="54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9C5BD">
            <w:pPr>
              <w:adjustRightInd w:val="0"/>
              <w:spacing w:line="560" w:lineRule="exact"/>
              <w:ind w:firstLine="420" w:firstLineChars="200"/>
              <w:textAlignment w:val="baseline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空调机除正常出厂配件外，根据学校安装要求，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铜管长需要8米左右，电源线需加长1.5米，加长费用均包含在供应商报价中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shd w:val="clear" w:color="auto" w:fill="FFFFFF"/>
                <w:lang w:bidi="ar"/>
              </w:rPr>
              <w:t>。</w:t>
            </w:r>
          </w:p>
        </w:tc>
        <w:tc>
          <w:tcPr>
            <w:tcW w:w="7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653BA">
            <w:pPr>
              <w:spacing w:line="240" w:lineRule="auto"/>
              <w:jc w:val="center"/>
              <w:rPr>
                <w:rFonts w:hint="default" w:eastAsia="宋体"/>
                <w:sz w:val="21"/>
                <w:szCs w:val="16"/>
                <w:lang w:val="en-US" w:eastAsia="zh-CN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套</w:t>
            </w:r>
          </w:p>
        </w:tc>
        <w:tc>
          <w:tcPr>
            <w:tcW w:w="74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4731A">
            <w:pPr>
              <w:spacing w:line="240" w:lineRule="auto"/>
              <w:jc w:val="center"/>
              <w:rPr>
                <w:rFonts w:hint="default" w:ascii="宋体" w:hAnsi="宋体" w:cs="宋体"/>
                <w:sz w:val="21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16"/>
                <w:lang w:val="en-US" w:eastAsia="zh-CN"/>
              </w:rPr>
              <w:t>296</w:t>
            </w:r>
          </w:p>
        </w:tc>
      </w:tr>
    </w:tbl>
    <w:p w14:paraId="7558AF9A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3B5368"/>
    <w:multiLevelType w:val="multilevel"/>
    <w:tmpl w:val="143B536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C854683"/>
    <w:multiLevelType w:val="singleLevel"/>
    <w:tmpl w:val="6C85468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E3B640C"/>
    <w:multiLevelType w:val="singleLevel"/>
    <w:tmpl w:val="6E3B640C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874212"/>
    <w:rsid w:val="0F874212"/>
    <w:rsid w:val="668A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5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</Words>
  <Characters>12</Characters>
  <Lines>0</Lines>
  <Paragraphs>0</Paragraphs>
  <TotalTime>0</TotalTime>
  <ScaleCrop>false</ScaleCrop>
  <LinksUpToDate>false</LinksUpToDate>
  <CharactersWithSpaces>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2025-08-14T03:04:00Z</dcterms:created>
  <dc:creator>芳华</dc:creator>
  <cp:lastModifiedBy>芳华</cp:lastModifiedBy>
  <dcterms:modified xsi:type="dcterms:W3CDTF">2025-08-14T03:08:32Z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DAD3696A28B44E8296FEFC67CEED7A9E_11</vt:lpwstr>
  </property>
  <property fmtid="{D5CDD505-2E9C-101B-9397-08002B2CF9AE}" pid="4" name="KSOTemplateDocerSaveRecord">
    <vt:lpwstr>eyJoZGlkIjoiM2Q2M2U0MDg4YjBmM2ZhMWI5MDFlMzBkMzdiODFiYWEiLCJ1c2VySWQiOiIxMDI5NzUzOTkyIn0=</vt:lpwstr>
  </property>
</Properties>
</file>