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color w:val="auto"/>
          <w:spacing w:val="-20"/>
          <w:sz w:val="44"/>
          <w:szCs w:val="44"/>
          <w:u w:val="single"/>
          <w:lang w:val="en-US" w:eastAsia="zh-CN"/>
        </w:rPr>
      </w:pPr>
    </w:p>
    <w:p>
      <w:pPr>
        <w:bidi w:val="0"/>
        <w:ind w:left="0" w:leftChars="0" w:firstLine="0" w:firstLineChars="0"/>
        <w:jc w:val="center"/>
        <w:rPr>
          <w:rFonts w:hint="eastAsia"/>
          <w:b/>
          <w:color w:val="auto"/>
          <w:spacing w:val="-20"/>
          <w:sz w:val="48"/>
          <w:szCs w:val="48"/>
          <w:lang w:val="en-US" w:eastAsia="zh-CN"/>
        </w:rPr>
      </w:pPr>
      <w:r>
        <w:rPr>
          <w:rFonts w:hint="eastAsia"/>
          <w:b/>
          <w:color w:val="auto"/>
          <w:spacing w:val="-20"/>
          <w:sz w:val="56"/>
          <w:szCs w:val="56"/>
          <w:u w:val="none"/>
          <w:lang w:val="en-US" w:eastAsia="zh-CN"/>
        </w:rPr>
        <w:t>信阳市看守所在押人员伙房物资采购服务项目（二包）</w:t>
      </w:r>
    </w:p>
    <w:p>
      <w:pPr>
        <w:pStyle w:val="43"/>
        <w:rPr>
          <w:rFonts w:hint="eastAsia"/>
          <w:b/>
          <w:color w:val="auto"/>
          <w:spacing w:val="-20"/>
          <w:sz w:val="44"/>
          <w:szCs w:val="44"/>
          <w:lang w:val="en-US" w:eastAsia="zh-CN"/>
        </w:rPr>
      </w:pPr>
    </w:p>
    <w:p>
      <w:pPr>
        <w:pStyle w:val="43"/>
        <w:rPr>
          <w:rFonts w:hint="eastAsia"/>
          <w:b/>
          <w:color w:val="auto"/>
          <w:spacing w:val="-20"/>
          <w:sz w:val="44"/>
          <w:szCs w:val="44"/>
          <w:lang w:val="en-US" w:eastAsia="zh-CN"/>
        </w:rPr>
      </w:pPr>
    </w:p>
    <w:p>
      <w:pPr>
        <w:spacing w:line="360" w:lineRule="auto"/>
        <w:ind w:left="0" w:leftChars="0" w:firstLine="0" w:firstLineChars="0"/>
        <w:jc w:val="center"/>
        <w:rPr>
          <w:rFonts w:hint="eastAsia" w:ascii="宋体" w:hAnsi="宋体"/>
          <w:b/>
          <w:bCs/>
          <w:color w:val="auto"/>
          <w:sz w:val="72"/>
          <w:szCs w:val="72"/>
          <w:lang w:eastAsia="zh-CN"/>
        </w:rPr>
      </w:pPr>
    </w:p>
    <w:p>
      <w:pPr>
        <w:spacing w:line="360" w:lineRule="auto"/>
        <w:ind w:left="0" w:leftChars="0" w:firstLine="0" w:firstLineChars="0"/>
        <w:jc w:val="center"/>
        <w:rPr>
          <w:rFonts w:hint="eastAsia" w:ascii="宋体" w:hAnsi="宋体"/>
          <w:b/>
          <w:bCs/>
          <w:color w:val="auto"/>
          <w:sz w:val="72"/>
          <w:szCs w:val="72"/>
          <w:lang w:eastAsia="zh-CN"/>
        </w:rPr>
      </w:pPr>
    </w:p>
    <w:p>
      <w:pPr>
        <w:spacing w:line="360" w:lineRule="auto"/>
        <w:ind w:left="0" w:leftChars="0" w:firstLine="0" w:firstLineChars="0"/>
        <w:jc w:val="center"/>
        <w:rPr>
          <w:rFonts w:hint="eastAsia"/>
          <w:color w:val="auto"/>
        </w:rPr>
      </w:pPr>
      <w:r>
        <w:rPr>
          <w:rFonts w:hint="eastAsia" w:ascii="宋体" w:hAnsi="宋体"/>
          <w:b/>
          <w:bCs/>
          <w:color w:val="auto"/>
          <w:sz w:val="72"/>
          <w:szCs w:val="72"/>
          <w:lang w:eastAsia="zh-CN"/>
        </w:rPr>
        <w:t>招</w:t>
      </w:r>
      <w:r>
        <w:rPr>
          <w:rFonts w:hint="eastAsia" w:ascii="宋体" w:hAnsi="宋体"/>
          <w:b/>
          <w:bCs/>
          <w:color w:val="auto"/>
          <w:sz w:val="72"/>
          <w:szCs w:val="72"/>
          <w:lang w:val="en-US" w:eastAsia="zh-CN"/>
        </w:rPr>
        <w:t xml:space="preserve"> </w:t>
      </w:r>
      <w:r>
        <w:rPr>
          <w:rFonts w:hint="eastAsia" w:ascii="宋体" w:hAnsi="宋体"/>
          <w:b/>
          <w:bCs/>
          <w:color w:val="auto"/>
          <w:sz w:val="72"/>
          <w:szCs w:val="72"/>
          <w:lang w:eastAsia="zh-CN"/>
        </w:rPr>
        <w:t>标</w:t>
      </w:r>
      <w:r>
        <w:rPr>
          <w:rFonts w:hint="eastAsia" w:ascii="宋体" w:hAnsi="宋体"/>
          <w:b/>
          <w:bCs/>
          <w:color w:val="auto"/>
          <w:sz w:val="72"/>
          <w:szCs w:val="72"/>
          <w:lang w:val="en-US" w:eastAsia="zh-CN"/>
        </w:rPr>
        <w:t xml:space="preserve"> </w:t>
      </w:r>
      <w:r>
        <w:rPr>
          <w:rFonts w:hint="eastAsia" w:ascii="宋体" w:hAnsi="宋体"/>
          <w:b/>
          <w:bCs/>
          <w:color w:val="auto"/>
          <w:sz w:val="72"/>
          <w:szCs w:val="72"/>
        </w:rPr>
        <w:t>文</w:t>
      </w:r>
      <w:r>
        <w:rPr>
          <w:rFonts w:hint="eastAsia" w:ascii="宋体" w:hAnsi="宋体"/>
          <w:b/>
          <w:bCs/>
          <w:color w:val="auto"/>
          <w:sz w:val="72"/>
          <w:szCs w:val="72"/>
          <w:lang w:val="en-US" w:eastAsia="zh-CN"/>
        </w:rPr>
        <w:t xml:space="preserve"> </w:t>
      </w:r>
      <w:r>
        <w:rPr>
          <w:rFonts w:hint="eastAsia" w:ascii="宋体" w:hAnsi="宋体"/>
          <w:b/>
          <w:bCs/>
          <w:color w:val="auto"/>
          <w:sz w:val="72"/>
          <w:szCs w:val="72"/>
        </w:rPr>
        <w:t>件</w:t>
      </w:r>
    </w:p>
    <w:p>
      <w:pPr>
        <w:ind w:left="0" w:leftChars="0" w:firstLine="0" w:firstLineChars="0"/>
        <w:jc w:val="center"/>
        <w:rPr>
          <w:rFonts w:hint="eastAsia" w:ascii="宋体" w:hAnsi="宋体"/>
          <w:b/>
          <w:bCs/>
          <w:color w:val="auto"/>
          <w:sz w:val="28"/>
          <w:szCs w:val="28"/>
          <w:lang w:eastAsia="zh-CN"/>
        </w:rPr>
      </w:pPr>
    </w:p>
    <w:p>
      <w:pPr>
        <w:ind w:left="0" w:leftChars="0" w:firstLine="0" w:firstLineChars="0"/>
        <w:jc w:val="center"/>
        <w:rPr>
          <w:rFonts w:hint="eastAsia" w:ascii="宋体" w:hAnsi="宋体"/>
          <w:b/>
          <w:bCs/>
          <w:color w:val="auto"/>
          <w:sz w:val="36"/>
          <w:szCs w:val="36"/>
          <w:lang w:eastAsia="zh-CN"/>
        </w:rPr>
      </w:pPr>
    </w:p>
    <w:p>
      <w:pPr>
        <w:ind w:left="0" w:leftChars="0" w:firstLine="0" w:firstLineChars="0"/>
        <w:jc w:val="center"/>
        <w:rPr>
          <w:rFonts w:hint="default" w:ascii="宋体" w:hAnsi="宋体"/>
          <w:b/>
          <w:bCs/>
          <w:color w:val="auto"/>
          <w:sz w:val="36"/>
          <w:szCs w:val="36"/>
          <w:lang w:val="en-US" w:eastAsia="zh-CN"/>
        </w:rPr>
      </w:pPr>
      <w:r>
        <w:rPr>
          <w:rFonts w:hint="eastAsia" w:ascii="宋体" w:hAnsi="宋体"/>
          <w:b/>
          <w:bCs/>
          <w:color w:val="auto"/>
          <w:sz w:val="36"/>
          <w:szCs w:val="36"/>
          <w:lang w:eastAsia="zh-CN"/>
        </w:rPr>
        <w:t>招标编号：信财公开招标-2024-</w:t>
      </w:r>
      <w:r>
        <w:rPr>
          <w:rFonts w:hint="default" w:ascii="宋体" w:hAnsi="宋体"/>
          <w:b/>
          <w:bCs/>
          <w:color w:val="auto"/>
          <w:sz w:val="36"/>
          <w:szCs w:val="36"/>
          <w:lang w:val="en-US" w:eastAsia="zh-CN"/>
        </w:rPr>
        <w:t>148</w:t>
      </w:r>
    </w:p>
    <w:p>
      <w:pPr>
        <w:pStyle w:val="2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textAlignment w:val="auto"/>
        <w:rPr>
          <w:rFonts w:hint="eastAsia"/>
          <w:b/>
          <w:color w:val="auto"/>
          <w:sz w:val="30"/>
          <w:szCs w:val="30"/>
          <w:lang w:val="en-US" w:eastAsia="zh-CN"/>
        </w:rPr>
      </w:pPr>
      <w:bookmarkStart w:id="0" w:name="_Toc12706"/>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textAlignment w:val="auto"/>
        <w:rPr>
          <w:rFonts w:hint="eastAsia" w:eastAsia="宋体"/>
          <w:b/>
          <w:color w:val="auto"/>
          <w:sz w:val="32"/>
          <w:szCs w:val="32"/>
          <w:lang w:val="en-US" w:eastAsia="zh-CN"/>
        </w:rPr>
      </w:pPr>
      <w:r>
        <w:rPr>
          <w:rFonts w:hint="eastAsia"/>
          <w:b/>
          <w:color w:val="auto"/>
          <w:sz w:val="32"/>
          <w:szCs w:val="32"/>
          <w:lang w:val="en-US" w:eastAsia="zh-CN"/>
        </w:rPr>
        <w:t>采   购   人</w:t>
      </w:r>
      <w:r>
        <w:rPr>
          <w:rFonts w:hint="eastAsia"/>
          <w:b/>
          <w:color w:val="auto"/>
          <w:sz w:val="32"/>
          <w:szCs w:val="32"/>
        </w:rPr>
        <w:t>：</w:t>
      </w:r>
      <w:r>
        <w:rPr>
          <w:rFonts w:hint="eastAsia" w:ascii="Times New Roman" w:hAnsi="Times New Roman" w:eastAsia="宋体" w:cs="Times New Roman"/>
          <w:b/>
          <w:color w:val="auto"/>
          <w:sz w:val="32"/>
          <w:szCs w:val="32"/>
          <w:lang w:eastAsia="zh-CN"/>
        </w:rPr>
        <w:t>信阳市看守所</w:t>
      </w: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textAlignment w:val="auto"/>
        <w:rPr>
          <w:rFonts w:hint="eastAsia" w:eastAsiaTheme="minorEastAsia"/>
          <w:b/>
          <w:color w:val="auto"/>
          <w:sz w:val="32"/>
          <w:szCs w:val="32"/>
          <w:lang w:eastAsia="zh-CN"/>
        </w:rPr>
      </w:pPr>
      <w:r>
        <w:rPr>
          <w:rFonts w:hint="eastAsia"/>
          <w:b/>
          <w:color w:val="auto"/>
          <w:sz w:val="32"/>
          <w:szCs w:val="32"/>
        </w:rPr>
        <w:t>招标代理机构：</w:t>
      </w:r>
      <w:r>
        <w:rPr>
          <w:rFonts w:hint="eastAsia"/>
          <w:b/>
          <w:color w:val="auto"/>
          <w:sz w:val="32"/>
          <w:szCs w:val="32"/>
          <w:lang w:eastAsia="zh-CN"/>
        </w:rPr>
        <w:t>河南鑫义通工程咨询有限公司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jc w:val="left"/>
        <w:textAlignment w:val="auto"/>
        <w:rPr>
          <w:rFonts w:hint="eastAsia"/>
          <w:b/>
          <w:color w:val="auto"/>
          <w:sz w:val="30"/>
          <w:szCs w:val="30"/>
        </w:rPr>
      </w:pPr>
      <w:r>
        <w:rPr>
          <w:rFonts w:hint="eastAsia"/>
          <w:b/>
          <w:color w:val="auto"/>
          <w:sz w:val="32"/>
          <w:szCs w:val="32"/>
        </w:rPr>
        <w:t>日      期：二〇二</w:t>
      </w:r>
      <w:r>
        <w:rPr>
          <w:rFonts w:hint="eastAsia"/>
          <w:b/>
          <w:color w:val="auto"/>
          <w:sz w:val="32"/>
          <w:szCs w:val="32"/>
          <w:lang w:val="en-US" w:eastAsia="zh-CN"/>
        </w:rPr>
        <w:t>四</w:t>
      </w:r>
      <w:r>
        <w:rPr>
          <w:rFonts w:hint="eastAsia"/>
          <w:b/>
          <w:color w:val="auto"/>
          <w:sz w:val="32"/>
          <w:szCs w:val="32"/>
        </w:rPr>
        <w:t>年</w:t>
      </w:r>
      <w:r>
        <w:rPr>
          <w:rFonts w:hint="eastAsia"/>
          <w:b/>
          <w:color w:val="auto"/>
          <w:sz w:val="32"/>
          <w:szCs w:val="32"/>
          <w:lang w:eastAsia="zh-CN"/>
        </w:rPr>
        <w:t>十一</w:t>
      </w:r>
      <w:r>
        <w:rPr>
          <w:rFonts w:hint="eastAsia"/>
          <w:b/>
          <w:color w:val="auto"/>
          <w:sz w:val="32"/>
          <w:szCs w:val="32"/>
        </w:rPr>
        <w:t>月</w:t>
      </w:r>
    </w:p>
    <w:p>
      <w:pPr>
        <w:spacing w:before="0" w:beforeLines="0" w:after="0" w:afterLines="0" w:line="240" w:lineRule="auto"/>
        <w:ind w:left="0" w:leftChars="0" w:right="0" w:rightChars="0" w:firstLine="0" w:firstLineChars="0"/>
        <w:jc w:val="center"/>
        <w:rPr>
          <w:rFonts w:ascii="宋体" w:hAnsi="宋体" w:eastAsia="宋体"/>
          <w:b/>
          <w:bCs/>
          <w:color w:val="auto"/>
          <w:sz w:val="36"/>
          <w:szCs w:val="44"/>
        </w:rPr>
        <w:sectPr>
          <w:headerReference r:id="rId6" w:type="first"/>
          <w:headerReference r:id="rId5" w:type="default"/>
          <w:pgSz w:w="11906" w:h="16838"/>
          <w:pgMar w:top="1417" w:right="1417" w:bottom="1247" w:left="1417" w:header="850" w:footer="850" w:gutter="0"/>
          <w:pgBorders>
            <w:top w:val="none" w:sz="0" w:space="0"/>
            <w:left w:val="none" w:sz="0" w:space="0"/>
            <w:bottom w:val="none" w:sz="0" w:space="0"/>
            <w:right w:val="none" w:sz="0" w:space="0"/>
          </w:pgBorders>
          <w:pgNumType w:fmt="decimal"/>
          <w:cols w:space="72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r>
        <w:rPr>
          <w:rFonts w:hint="eastAsia" w:ascii="宋体" w:hAnsi="宋体" w:eastAsia="宋体" w:cs="宋体"/>
          <w:sz w:val="32"/>
          <w:szCs w:val="32"/>
        </w:rPr>
        <w:t>致政府采购供应商和代理机构的一封信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尊敬的政府采购供应商、代理机构：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您好！非常感谢您一直以来对</w:t>
      </w:r>
      <w:r>
        <w:rPr>
          <w:rFonts w:hint="eastAsia" w:ascii="宋体" w:hAnsi="宋体" w:eastAsia="宋体" w:cs="宋体"/>
          <w:sz w:val="28"/>
          <w:szCs w:val="28"/>
          <w:lang w:eastAsia="zh-CN"/>
        </w:rPr>
        <w:t>信阳市</w:t>
      </w:r>
      <w:r>
        <w:rPr>
          <w:rFonts w:hint="eastAsia" w:ascii="宋体" w:hAnsi="宋体" w:eastAsia="宋体" w:cs="宋体"/>
          <w:sz w:val="28"/>
          <w:szCs w:val="28"/>
        </w:rPr>
        <w:t>政府采购活动的关心和支持！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近年来，</w:t>
      </w:r>
      <w:r>
        <w:rPr>
          <w:rFonts w:hint="eastAsia" w:ascii="宋体" w:hAnsi="宋体" w:eastAsia="宋体" w:cs="宋体"/>
          <w:sz w:val="28"/>
          <w:szCs w:val="28"/>
          <w:lang w:eastAsia="zh-CN"/>
        </w:rPr>
        <w:t>信阳</w:t>
      </w:r>
      <w:r>
        <w:rPr>
          <w:rFonts w:hint="eastAsia" w:ascii="宋体" w:hAnsi="宋体" w:eastAsia="宋体" w:cs="宋体"/>
          <w:sz w:val="28"/>
          <w:szCs w:val="28"/>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尽管做了一些工作，但我们深知，离贵公司的期望还有差距。恳请贵公司对我们的工作提出宝贵意见，并持续给予关注、支持和监督！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sz w:val="28"/>
          <w:szCs w:val="28"/>
          <w:lang w:eastAsia="zh-CN"/>
        </w:rPr>
        <w:t>凡涉及信阳市政府采购领域营商环境的任何问题，贵公司均可通过专线电话03</w:t>
      </w:r>
      <w:r>
        <w:rPr>
          <w:rFonts w:hint="eastAsia" w:ascii="宋体" w:hAnsi="宋体" w:eastAsia="宋体" w:cs="宋体"/>
          <w:sz w:val="28"/>
          <w:szCs w:val="28"/>
          <w:lang w:val="en-US" w:eastAsia="zh-CN"/>
        </w:rPr>
        <w:t>76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6699123</w:t>
      </w:r>
      <w:r>
        <w:rPr>
          <w:rFonts w:hint="eastAsia" w:ascii="宋体" w:hAnsi="宋体" w:eastAsia="宋体" w:cs="宋体"/>
          <w:sz w:val="28"/>
          <w:szCs w:val="28"/>
          <w:lang w:eastAsia="zh-CN"/>
        </w:rPr>
        <w:t>、电子邮箱</w:t>
      </w:r>
      <w:r>
        <w:rPr>
          <w:rFonts w:hint="eastAsia" w:ascii="宋体" w:hAnsi="宋体" w:eastAsia="宋体" w:cs="宋体"/>
          <w:sz w:val="28"/>
          <w:szCs w:val="28"/>
          <w:lang w:val="en-US" w:eastAsia="zh-CN"/>
        </w:rPr>
        <w:t>czyszb228</w:t>
      </w:r>
      <w:r>
        <w:rPr>
          <w:rFonts w:hint="eastAsia" w:ascii="宋体" w:hAnsi="宋体" w:eastAsia="宋体" w:cs="宋体"/>
          <w:sz w:val="28"/>
          <w:szCs w:val="28"/>
          <w:lang w:eastAsia="zh-CN"/>
        </w:rPr>
        <w:t>@163.com，与信阳市财政</w:t>
      </w:r>
      <w:r>
        <w:rPr>
          <w:rFonts w:hint="eastAsia" w:ascii="宋体" w:hAnsi="宋体" w:eastAsia="宋体" w:cs="宋体"/>
          <w:b w:val="0"/>
          <w:bCs w:val="0"/>
          <w:kern w:val="2"/>
          <w:sz w:val="28"/>
          <w:szCs w:val="28"/>
          <w:lang w:val="en-US" w:eastAsia="zh-CN" w:bidi="ar-SA"/>
        </w:rPr>
        <w:t>局优化营商环境办公室</w:t>
      </w:r>
      <w:r>
        <w:rPr>
          <w:rFonts w:hint="eastAsia" w:ascii="宋体" w:hAnsi="宋体" w:eastAsia="宋体" w:cs="宋体"/>
          <w:sz w:val="28"/>
          <w:szCs w:val="28"/>
          <w:lang w:eastAsia="zh-CN"/>
        </w:rPr>
        <w:t>随时沟通交流</w:t>
      </w:r>
      <w:r>
        <w:rPr>
          <w:rFonts w:hint="eastAsia" w:ascii="宋体" w:hAnsi="宋体" w:eastAsia="宋体" w:cs="宋体"/>
          <w:b w:val="0"/>
          <w:bCs w:val="0"/>
          <w:kern w:val="2"/>
          <w:sz w:val="28"/>
          <w:szCs w:val="28"/>
          <w:lang w:val="en-US" w:eastAsia="zh-CN" w:bidi="ar-SA"/>
        </w:rPr>
        <w:t>，我们将竭诚为各位供应商服务，全力解决贵公司遇到的困难。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再次感谢贵公司对</w:t>
      </w:r>
      <w:r>
        <w:rPr>
          <w:rFonts w:hint="eastAsia" w:ascii="宋体" w:hAnsi="宋体" w:eastAsia="宋体" w:cs="宋体"/>
          <w:sz w:val="28"/>
          <w:szCs w:val="28"/>
          <w:lang w:eastAsia="zh-CN"/>
        </w:rPr>
        <w:t>信阳</w:t>
      </w:r>
      <w:r>
        <w:rPr>
          <w:rFonts w:hint="eastAsia" w:ascii="宋体" w:hAnsi="宋体" w:eastAsia="宋体" w:cs="宋体"/>
          <w:sz w:val="28"/>
          <w:szCs w:val="28"/>
        </w:rPr>
        <w:t>市政府采购工作的关心和支持！</w:t>
      </w:r>
      <w:r>
        <w:rPr>
          <w:rFonts w:hint="eastAsia" w:ascii="宋体" w:hAnsi="宋体" w:eastAsia="宋体" w:cs="宋体"/>
          <w:sz w:val="28"/>
          <w:szCs w:val="28"/>
          <w:lang w:eastAsia="zh-CN"/>
        </w:rPr>
        <w:t>让我们携起手来</w:t>
      </w:r>
      <w:r>
        <w:rPr>
          <w:rFonts w:hint="eastAsia" w:ascii="宋体" w:hAnsi="宋体" w:eastAsia="宋体" w:cs="宋体"/>
          <w:sz w:val="28"/>
          <w:szCs w:val="28"/>
        </w:rPr>
        <w:t>为“美好生活看信阳”做出财政贡献！</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0"/>
          <w:szCs w:val="21"/>
        </w:rPr>
      </w:pPr>
    </w:p>
    <w:p>
      <w:pPr>
        <w:keepNext w:val="0"/>
        <w:keepLines w:val="0"/>
        <w:pageBreakBefore w:val="0"/>
        <w:kinsoku/>
        <w:wordWrap/>
        <w:overflowPunct/>
        <w:topLinePunct w:val="0"/>
        <w:autoSpaceDE/>
        <w:autoSpaceDN/>
        <w:bidi w:val="0"/>
        <w:adjustRightInd/>
        <w:snapToGrid/>
        <w:spacing w:line="520" w:lineRule="exact"/>
        <w:ind w:firstLine="5320" w:firstLineChars="1900"/>
        <w:jc w:val="righ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信阳市财政局</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2024年6月</w:t>
      </w: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sectPr>
          <w:footerReference r:id="rId9" w:type="first"/>
          <w:headerReference r:id="rId7" w:type="default"/>
          <w:footerReference r:id="rId8" w:type="default"/>
          <w:pgSz w:w="11907" w:h="16840"/>
          <w:pgMar w:top="1418" w:right="1247" w:bottom="1247" w:left="1417" w:header="964" w:footer="850" w:gutter="0"/>
          <w:pgNumType w:fmt="numberInDash" w:start="1"/>
          <w:cols w:space="720" w:num="1"/>
          <w:docGrid w:linePitch="306" w:charSpace="-2"/>
        </w:sectPr>
      </w:pPr>
    </w:p>
    <w:p>
      <w:pPr>
        <w:pStyle w:val="8"/>
        <w:bidi w:val="0"/>
        <w:jc w:val="center"/>
        <w:rPr>
          <w:rFonts w:hint="eastAsia" w:ascii="宋体" w:hAnsi="宋体" w:cs="宋体"/>
          <w:b/>
          <w:color w:val="auto"/>
          <w:sz w:val="32"/>
        </w:rPr>
      </w:pPr>
      <w:r>
        <w:rPr>
          <w:rFonts w:hint="eastAsia" w:ascii="宋体" w:hAnsi="宋体" w:cs="宋体"/>
          <w:b/>
          <w:color w:val="auto"/>
          <w:sz w:val="32"/>
        </w:rPr>
        <w:t>目     录</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第一章 招标公告</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5</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第二章 投标人须知</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投标人须知前附表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9</w:t>
      </w:r>
    </w:p>
    <w:p>
      <w:pPr>
        <w:pStyle w:val="17"/>
        <w:keepNext w:val="0"/>
        <w:keepLines w:val="0"/>
        <w:pageBreakBefore w:val="0"/>
        <w:widowControl w:val="0"/>
        <w:numPr>
          <w:ilvl w:val="0"/>
          <w:numId w:val="1"/>
        </w:numPr>
        <w:tabs>
          <w:tab w:val="right" w:leader="dot" w:pos="8595"/>
        </w:tabs>
        <w:kinsoku/>
        <w:wordWrap/>
        <w:overflowPunct/>
        <w:topLinePunct w:val="0"/>
        <w:autoSpaceDE/>
        <w:autoSpaceDN/>
        <w:bidi w:val="0"/>
        <w:adjustRightInd/>
        <w:snapToGrid/>
        <w:spacing w:line="480" w:lineRule="auto"/>
        <w:ind w:left="208" w:leftChars="0" w:firstLineChars="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总则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 招标文件</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 投标文件</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14</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 投标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16</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 开标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 评标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 合同授予</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 重新招标和不再招标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 纪律和监督</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 需要补充的其他内容</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第三章 评标办法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评标办法前附表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评标办法（综合评估法）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第四章 合同主要条款及格式</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第五章 采购服务内容及要求</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第六章 投标文件格式</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一、投标函及投标函附录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35</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二、法定代表人（单位负责人）身份证明（适用于无委托代理人的情况）</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二、授权委托书（适用于有委托代理人的情况） </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lang w:eastAsia="zh-CN"/>
        </w:rPr>
        <w:t>采购服务内容及要求偏离表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四、技术部分</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五、综合部分</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六、资格审查资料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七、</w:t>
      </w:r>
      <w:r>
        <w:rPr>
          <w:rFonts w:hint="eastAsia" w:ascii="宋体" w:hAnsi="宋体" w:eastAsia="宋体" w:cs="宋体"/>
          <w:color w:val="auto"/>
          <w:sz w:val="22"/>
          <w:szCs w:val="22"/>
        </w:rPr>
        <w:t>中小企业声明函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如有</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八、残疾人福利性单位声明函（如有）（非专门面向中小企业适用）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46</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九、监狱企业证明文件（如有）（非专门面向中小企业适用）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十、反商业贿赂承诺书</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十一、</w:t>
      </w:r>
      <w:r>
        <w:rPr>
          <w:rFonts w:hint="eastAsia" w:ascii="宋体" w:hAnsi="宋体" w:eastAsia="宋体" w:cs="宋体"/>
          <w:color w:val="auto"/>
          <w:sz w:val="22"/>
          <w:szCs w:val="22"/>
        </w:rPr>
        <w:t>其他材料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rPr>
          <w:rFonts w:hint="eastAsia"/>
        </w:rPr>
      </w:pPr>
    </w:p>
    <w:p>
      <w:pPr>
        <w:pStyle w:val="44"/>
        <w:bidi w:val="0"/>
        <w:jc w:val="center"/>
        <w:rPr>
          <w:rFonts w:hint="eastAsia" w:ascii="宋体" w:hAnsi="宋体" w:eastAsia="宋体" w:cs="宋体"/>
          <w:b/>
          <w:color w:val="auto"/>
          <w:spacing w:val="14"/>
          <w:sz w:val="44"/>
          <w:szCs w:val="44"/>
        </w:rPr>
      </w:pPr>
    </w:p>
    <w:p>
      <w:pPr>
        <w:rPr>
          <w:rFonts w:hint="eastAsia"/>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电子招投标特别提示</w:t>
      </w:r>
    </w:p>
    <w:p>
      <w:pPr>
        <w:bidi w:val="0"/>
        <w:spacing w:line="400" w:lineRule="exact"/>
        <w:rPr>
          <w:rFonts w:hint="eastAsia" w:ascii="宋体" w:hAnsi="宋体" w:cs="宋体"/>
          <w:b/>
          <w:bCs/>
          <w:color w:val="auto"/>
          <w:sz w:val="24"/>
        </w:rPr>
      </w:pP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一、投标人（供应商）注册</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凡有意参加本项目的投标人（供应商），请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二、办理CA数字证书</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楼CA窗口现场办理CA数字证书。</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三、招标（采购）文件获取方式</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投标人（供应商）凭CA数字证书</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pPr>
        <w:tabs>
          <w:tab w:val="left" w:pos="0"/>
        </w:tabs>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四、投标（响应）文件制作</w:t>
      </w:r>
    </w:p>
    <w:p>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投标人（供应商）须在投标（响应）文件递交截止时间前制作并提交。</w:t>
      </w:r>
    </w:p>
    <w:p>
      <w:pPr>
        <w:pStyle w:val="10"/>
        <w:bidi w:val="0"/>
        <w:spacing w:line="3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u w:val="double"/>
        </w:rPr>
        <w:t>五、投标（响应）文件的签字和盖章要求</w:t>
      </w:r>
    </w:p>
    <w:p>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1、投标文件（响应）格式中所有要求投标人（供应商）加盖公章的地方都须加盖投标人（供应商）的 CA 印章。</w:t>
      </w:r>
    </w:p>
    <w:p>
      <w:pPr>
        <w:bidi w:val="0"/>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pPr>
        <w:pStyle w:val="10"/>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六、投标文件份数</w:t>
      </w:r>
    </w:p>
    <w:p>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10"/>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七、投标（响应）文件的递交</w:t>
      </w:r>
    </w:p>
    <w:p>
      <w:pPr>
        <w:bidi w:val="0"/>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八、澄清与变更</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pPr>
        <w:widowControl/>
        <w:numPr>
          <w:ilvl w:val="0"/>
          <w:numId w:val="2"/>
        </w:numPr>
        <w:bidi w:val="0"/>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 xml:space="preserve">其他注意事项 </w:t>
      </w:r>
    </w:p>
    <w:p>
      <w:pPr>
        <w:widowControl/>
        <w:spacing w:line="360" w:lineRule="exact"/>
        <w:jc w:val="left"/>
        <w:rPr>
          <w:rFonts w:hint="eastAsia"/>
          <w:color w:val="auto"/>
          <w:lang w:val="en-US" w:eastAsia="zh-CN"/>
        </w:rPr>
      </w:pPr>
      <w:r>
        <w:rPr>
          <w:rFonts w:hint="eastAsia" w:ascii="宋体" w:hAnsi="宋体" w:eastAsia="宋体" w:cs="宋体"/>
          <w:b/>
          <w:bCs/>
          <w:color w:val="auto"/>
          <w:sz w:val="21"/>
          <w:szCs w:val="21"/>
          <w:highlight w:val="none"/>
          <w:u w:val="double"/>
          <w:lang w:val="en-US" w:eastAsia="zh-CN"/>
        </w:rPr>
        <w:t xml:space="preserve">1、供应商编制投标文件时，涉及的营业执照、资质、获奖、社保、纳税等固定内容可在交易中心主体信用信息中录入。 </w:t>
      </w:r>
    </w:p>
    <w:p>
      <w:pPr>
        <w:widowControl/>
        <w:bidi w:val="0"/>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w:t>
      </w:r>
    </w:p>
    <w:p>
      <w:pPr>
        <w:pStyle w:val="23"/>
        <w:ind w:left="0" w:leftChars="0" w:firstLine="422" w:firstLineChars="200"/>
        <w:rPr>
          <w:rFonts w:hint="default"/>
          <w:color w:val="auto"/>
          <w:lang w:val="en-US" w:eastAsia="zh-CN"/>
        </w:rPr>
      </w:pPr>
      <w:r>
        <w:rPr>
          <w:rFonts w:hint="eastAsia" w:ascii="宋体" w:hAnsi="宋体" w:eastAsia="宋体" w:cs="宋体"/>
          <w:b/>
          <w:bCs/>
          <w:color w:val="auto"/>
          <w:sz w:val="21"/>
          <w:szCs w:val="21"/>
          <w:highlight w:val="none"/>
          <w:u w:val="double"/>
          <w:lang w:val="en-US" w:eastAsia="zh-CN"/>
        </w:rPr>
        <w:t>3、中标企业认为投标文件中资料涉及商业秘密的，可以要求代理机构对相关信息模糊处理后公示。</w:t>
      </w:r>
    </w:p>
    <w:p>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bidi w:val="0"/>
        <w:spacing w:line="360" w:lineRule="exact"/>
        <w:jc w:val="left"/>
        <w:rPr>
          <w:rFonts w:hint="eastAsia" w:ascii="宋体" w:hAnsi="宋体" w:eastAsia="宋体" w:cs="宋体"/>
          <w:color w:val="auto"/>
          <w:sz w:val="21"/>
          <w:szCs w:val="21"/>
          <w:u w:val="double"/>
        </w:rPr>
      </w:pPr>
      <w:r>
        <w:rPr>
          <w:rFonts w:hint="eastAsia" w:ascii="宋体" w:hAnsi="宋体" w:eastAsia="宋体" w:cs="宋体"/>
          <w:b/>
          <w:bCs/>
          <w:color w:val="auto"/>
          <w:sz w:val="21"/>
          <w:szCs w:val="21"/>
          <w:highlight w:val="none"/>
          <w:u w:val="double"/>
          <w:lang w:val="en-US" w:eastAsia="zh-CN"/>
        </w:rPr>
        <w:t>5、投标文件中的扫描件，在确保清晰的前提下，每张最好控制在 500kb 内，生成的加密电子投标文件最好不要超过50MB。</w:t>
      </w:r>
    </w:p>
    <w:p>
      <w:pPr>
        <w:widowControl/>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十、特别提醒</w:t>
      </w:r>
    </w:p>
    <w:p>
      <w:pPr>
        <w:widowControl/>
        <w:bidi w:val="0"/>
        <w:spacing w:line="500" w:lineRule="exact"/>
        <w:ind w:firstLine="480" w:firstLineChars="200"/>
        <w:jc w:val="left"/>
        <w:rPr>
          <w:color w:val="auto"/>
          <w:sz w:val="24"/>
          <w:szCs w:val="24"/>
        </w:rPr>
      </w:pPr>
    </w:p>
    <w:p>
      <w:pPr>
        <w:pStyle w:val="17"/>
        <w:widowControl/>
        <w:numPr>
          <w:ilvl w:val="0"/>
          <w:numId w:val="0"/>
        </w:numPr>
        <w:tabs>
          <w:tab w:val="right" w:leader="dot" w:pos="9232"/>
        </w:tabs>
        <w:bidi w:val="0"/>
        <w:jc w:val="both"/>
        <w:rPr>
          <w:rFonts w:hint="eastAsia" w:ascii="宋体" w:hAnsi="宋体" w:eastAsia="宋体" w:cs="宋体"/>
          <w:b w:val="0"/>
          <w:bCs w:val="0"/>
          <w:color w:val="auto"/>
          <w:sz w:val="21"/>
          <w:szCs w:val="21"/>
          <w:lang w:val="en-US" w:eastAsia="zh-CN"/>
        </w:rPr>
      </w:pPr>
      <w:r>
        <w:rPr>
          <w:rFonts w:hint="eastAsia" w:ascii="宋体" w:hAnsi="宋体"/>
          <w:b/>
          <w:bCs/>
          <w:color w:val="auto"/>
          <w:sz w:val="32"/>
          <w:szCs w:val="32"/>
        </w:rPr>
        <w:br w:type="page"/>
      </w:r>
      <w:r>
        <w:rPr>
          <w:rFonts w:hint="eastAsia" w:ascii="宋体" w:hAnsi="宋体"/>
          <w:b/>
          <w:bCs/>
          <w:color w:val="auto"/>
          <w:sz w:val="32"/>
          <w:szCs w:val="32"/>
          <w:lang w:val="en-US" w:eastAsia="zh-CN"/>
        </w:rPr>
        <w:t xml:space="preserve">                  </w:t>
      </w:r>
      <w:r>
        <w:rPr>
          <w:rFonts w:hint="eastAsia" w:ascii="宋体" w:hAnsi="宋体"/>
          <w:b/>
          <w:bCs/>
          <w:color w:val="auto"/>
          <w:sz w:val="36"/>
          <w:szCs w:val="36"/>
          <w:lang w:val="en-US" w:eastAsia="zh-CN"/>
        </w:rPr>
        <w:t xml:space="preserve">   </w:t>
      </w:r>
      <w:r>
        <w:rPr>
          <w:rFonts w:hint="eastAsia" w:ascii="宋体" w:hAnsi="宋体" w:eastAsia="宋体" w:cs="宋体"/>
          <w:b/>
          <w:color w:val="auto"/>
          <w:sz w:val="36"/>
          <w:szCs w:val="36"/>
          <w:lang w:val="en-US" w:eastAsia="zh-CN" w:bidi="ar-SA"/>
        </w:rPr>
        <w:t>第一章 招标公告</w:t>
      </w:r>
      <w:bookmarkEnd w:id="0"/>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9460" w:type="dxa"/>
            <w:noWrap w:val="0"/>
            <w:vAlign w:val="top"/>
          </w:tcPr>
          <w:p>
            <w:pPr>
              <w:keepLines w:val="0"/>
              <w:pageBreakBefore w:val="0"/>
              <w:kinsoku/>
              <w:wordWrap/>
              <w:overflowPunct/>
              <w:topLinePunct w:val="0"/>
              <w:autoSpaceDE w:val="0"/>
              <w:autoSpaceDN w:val="0"/>
              <w:bidi w:val="0"/>
              <w:adjustRightInd/>
              <w:snapToGrid/>
              <w:spacing w:line="400" w:lineRule="exact"/>
              <w:ind w:left="103"/>
              <w:jc w:val="left"/>
              <w:textAlignment w:val="auto"/>
              <w:rPr>
                <w:rFonts w:hint="eastAsia" w:ascii="宋体" w:hAnsi="宋体" w:eastAsia="宋体" w:cs="宋体"/>
                <w:color w:val="auto"/>
                <w:sz w:val="21"/>
                <w:szCs w:val="21"/>
                <w:lang w:val="zh-CN" w:bidi="zh-CN"/>
              </w:rPr>
            </w:pPr>
            <w:bookmarkStart w:id="1" w:name="OLE_LINK1"/>
            <w:r>
              <w:rPr>
                <w:rFonts w:hint="eastAsia" w:ascii="宋体" w:hAnsi="宋体" w:eastAsia="宋体" w:cs="宋体"/>
                <w:color w:val="auto"/>
                <w:sz w:val="21"/>
                <w:szCs w:val="21"/>
                <w:lang w:val="zh-CN" w:bidi="zh-CN"/>
              </w:rPr>
              <w:t xml:space="preserve">项目概况 </w:t>
            </w:r>
          </w:p>
          <w:p>
            <w:pPr>
              <w:keepLines w:val="0"/>
              <w:pageBreakBefore w:val="0"/>
              <w:kinsoku/>
              <w:wordWrap/>
              <w:overflowPunct/>
              <w:topLinePunct w:val="0"/>
              <w:autoSpaceDE w:val="0"/>
              <w:autoSpaceDN w:val="0"/>
              <w:bidi w:val="0"/>
              <w:adjustRightInd/>
              <w:snapToGrid/>
              <w:spacing w:line="400" w:lineRule="exact"/>
              <w:ind w:left="103" w:right="97" w:firstLine="482"/>
              <w:jc w:val="left"/>
              <w:textAlignment w:val="auto"/>
              <w:rPr>
                <w:rFonts w:hint="eastAsia" w:ascii="宋体" w:hAnsi="宋体" w:eastAsia="宋体" w:cs="宋体"/>
                <w:color w:val="auto"/>
                <w:sz w:val="21"/>
                <w:szCs w:val="21"/>
                <w:lang w:val="zh-CN" w:bidi="zh-CN"/>
              </w:rPr>
            </w:pPr>
            <w:r>
              <w:rPr>
                <w:rFonts w:hint="eastAsia" w:ascii="宋体" w:hAnsi="宋体" w:eastAsia="宋体" w:cs="宋体"/>
                <w:color w:val="auto"/>
                <w:sz w:val="21"/>
                <w:szCs w:val="21"/>
                <w:u w:val="single"/>
                <w:lang w:val="zh-CN" w:bidi="zh-CN"/>
              </w:rPr>
              <w:t>信阳市看守所在押人员伙房物资采购服务项目</w:t>
            </w:r>
            <w:r>
              <w:rPr>
                <w:rFonts w:hint="eastAsia" w:ascii="宋体" w:hAnsi="宋体" w:eastAsia="宋体" w:cs="宋体"/>
                <w:color w:val="auto"/>
                <w:sz w:val="21"/>
                <w:szCs w:val="21"/>
                <w:lang w:val="zh-CN" w:bidi="zh-CN"/>
              </w:rPr>
              <w:t>的潜在供应商应在</w:t>
            </w:r>
            <w:r>
              <w:rPr>
                <w:rFonts w:hint="eastAsia" w:ascii="宋体" w:hAnsi="宋体" w:cs="宋体"/>
                <w:color w:val="auto"/>
                <w:szCs w:val="21"/>
                <w:lang w:eastAsia="zh-CN"/>
              </w:rPr>
              <w:t>“</w:t>
            </w:r>
            <w:r>
              <w:rPr>
                <w:rFonts w:hint="eastAsia" w:ascii="宋体" w:hAnsi="宋体" w:cs="宋体"/>
                <w:color w:val="auto"/>
                <w:szCs w:val="21"/>
                <w:u w:val="single"/>
              </w:rPr>
              <w:t>全国公共资源交易平台（河南省·信阳市）</w:t>
            </w:r>
            <w:r>
              <w:rPr>
                <w:rFonts w:hint="eastAsia" w:ascii="宋体" w:hAnsi="宋体" w:cs="宋体"/>
                <w:color w:val="auto"/>
                <w:szCs w:val="21"/>
                <w:u w:val="single"/>
                <w:lang w:eastAsia="zh-CN"/>
              </w:rPr>
              <w:t>”</w:t>
            </w:r>
            <w:r>
              <w:rPr>
                <w:rFonts w:hint="eastAsia" w:ascii="宋体" w:hAnsi="宋体" w:cs="宋体"/>
                <w:color w:val="auto"/>
                <w:szCs w:val="21"/>
                <w:u w:val="single"/>
              </w:rPr>
              <w:t>（https://ggzyjy.xinyang.gov.cn</w:t>
            </w:r>
            <w:r>
              <w:rPr>
                <w:rFonts w:hint="eastAsia" w:ascii="宋体" w:hAnsi="宋体" w:cs="宋体"/>
                <w:color w:val="auto"/>
                <w:szCs w:val="21"/>
                <w:u w:val="single"/>
                <w:lang w:eastAsia="zh-CN"/>
              </w:rPr>
              <w:t>）</w:t>
            </w:r>
            <w:r>
              <w:rPr>
                <w:rFonts w:hint="eastAsia" w:ascii="宋体" w:hAnsi="宋体" w:eastAsia="宋体" w:cs="宋体"/>
                <w:color w:val="auto"/>
                <w:sz w:val="21"/>
                <w:szCs w:val="21"/>
                <w:lang w:val="zh-CN" w:bidi="zh-CN"/>
              </w:rPr>
              <w:t>获取招标文件，并于</w:t>
            </w:r>
            <w:r>
              <w:rPr>
                <w:rFonts w:hint="eastAsia" w:ascii="宋体" w:hAnsi="宋体" w:eastAsia="宋体" w:cs="宋体"/>
                <w:color w:val="auto"/>
                <w:sz w:val="21"/>
                <w:szCs w:val="21"/>
                <w:u w:val="single"/>
                <w:lang w:val="zh-CN" w:bidi="zh-CN"/>
              </w:rPr>
              <w:t>202</w:t>
            </w:r>
            <w:r>
              <w:rPr>
                <w:rFonts w:hint="eastAsia" w:ascii="宋体" w:hAnsi="宋体" w:eastAsia="宋体" w:cs="宋体"/>
                <w:color w:val="auto"/>
                <w:sz w:val="21"/>
                <w:szCs w:val="21"/>
                <w:u w:val="single"/>
                <w:lang w:val="en-US" w:bidi="zh-CN"/>
              </w:rPr>
              <w:t>5</w:t>
            </w:r>
            <w:r>
              <w:rPr>
                <w:rFonts w:hint="eastAsia" w:ascii="宋体" w:hAnsi="宋体" w:eastAsia="宋体" w:cs="宋体"/>
                <w:color w:val="auto"/>
                <w:sz w:val="21"/>
                <w:szCs w:val="21"/>
                <w:u w:val="single"/>
                <w:lang w:val="zh-CN" w:bidi="zh-CN"/>
              </w:rPr>
              <w:t>年</w:t>
            </w:r>
            <w:r>
              <w:rPr>
                <w:rFonts w:hint="eastAsia" w:ascii="宋体" w:hAnsi="宋体" w:eastAsia="宋体" w:cs="宋体"/>
                <w:color w:val="auto"/>
                <w:sz w:val="21"/>
                <w:szCs w:val="21"/>
                <w:u w:val="single"/>
                <w:lang w:val="en-US" w:bidi="zh-CN"/>
              </w:rPr>
              <w:t xml:space="preserve"> 1</w:t>
            </w:r>
            <w:r>
              <w:rPr>
                <w:rFonts w:hint="eastAsia" w:ascii="宋体" w:hAnsi="宋体" w:eastAsia="宋体" w:cs="宋体"/>
                <w:color w:val="auto"/>
                <w:sz w:val="21"/>
                <w:szCs w:val="21"/>
                <w:u w:val="single"/>
                <w:lang w:val="zh-CN" w:bidi="zh-CN"/>
              </w:rPr>
              <w:t>月</w:t>
            </w:r>
            <w:r>
              <w:rPr>
                <w:rFonts w:hint="eastAsia" w:ascii="宋体" w:hAnsi="宋体" w:eastAsia="宋体" w:cs="宋体"/>
                <w:color w:val="auto"/>
                <w:sz w:val="21"/>
                <w:szCs w:val="21"/>
                <w:u w:val="single"/>
                <w:lang w:val="en-US" w:bidi="zh-CN"/>
              </w:rPr>
              <w:t xml:space="preserve">7 </w:t>
            </w:r>
            <w:r>
              <w:rPr>
                <w:rFonts w:hint="eastAsia" w:ascii="宋体" w:hAnsi="宋体" w:eastAsia="宋体" w:cs="宋体"/>
                <w:color w:val="auto"/>
                <w:sz w:val="21"/>
                <w:szCs w:val="21"/>
                <w:u w:val="single"/>
                <w:lang w:val="zh-CN" w:bidi="zh-CN"/>
              </w:rPr>
              <w:t>日</w:t>
            </w:r>
            <w:r>
              <w:rPr>
                <w:rFonts w:hint="eastAsia" w:ascii="宋体" w:hAnsi="宋体" w:eastAsia="宋体" w:cs="宋体"/>
                <w:color w:val="auto"/>
                <w:sz w:val="21"/>
                <w:szCs w:val="21"/>
                <w:u w:val="single"/>
                <w:lang w:val="en-US" w:bidi="zh-CN"/>
              </w:rPr>
              <w:t xml:space="preserve"> 9</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lang w:val="zh-CN" w:bidi="zh-CN"/>
              </w:rPr>
              <w:t>时</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u w:val="single"/>
                <w:lang w:val="en-US" w:bidi="zh-CN"/>
              </w:rPr>
              <w:t xml:space="preserve">30 </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lang w:val="zh-CN" w:bidi="zh-CN"/>
              </w:rPr>
              <w:t>分（北京时间）前递交投标文件。</w:t>
            </w:r>
          </w:p>
        </w:tc>
      </w:tr>
      <w:bookmarkEnd w:id="1"/>
    </w:tbl>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pPr>
        <w:keepLines w:val="0"/>
        <w:pageBreakBefore w:val="0"/>
        <w:kinsoku/>
        <w:wordWrap/>
        <w:overflowPunct/>
        <w:topLinePunct w:val="0"/>
        <w:bidi w:val="0"/>
        <w:adjustRightInd/>
        <w:snapToGrid/>
        <w:spacing w:line="400" w:lineRule="exact"/>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1.项目编号：</w:t>
      </w:r>
      <w:r>
        <w:rPr>
          <w:rFonts w:hint="eastAsia" w:ascii="宋体" w:hAnsi="宋体" w:eastAsia="宋体" w:cs="宋体"/>
          <w:bCs/>
          <w:color w:val="auto"/>
          <w:sz w:val="21"/>
          <w:szCs w:val="21"/>
          <w:lang w:val="en-US" w:eastAsia="zh-CN"/>
        </w:rPr>
        <w:t xml:space="preserve">信财公开招标-2024-148  </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2.项目名称：</w:t>
      </w:r>
      <w:r>
        <w:rPr>
          <w:rFonts w:hint="eastAsia" w:ascii="宋体" w:hAnsi="宋体" w:eastAsia="宋体" w:cs="宋体"/>
          <w:bCs/>
          <w:color w:val="auto"/>
          <w:sz w:val="21"/>
          <w:szCs w:val="21"/>
          <w:lang w:val="zh-CN"/>
        </w:rPr>
        <w:t>信阳市看守所在押人员伙房物资采购服务项目</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3.采购方式：公开招标</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4.预算金额：</w:t>
      </w:r>
      <w:r>
        <w:rPr>
          <w:rFonts w:hint="default" w:ascii="宋体" w:hAnsi="宋体" w:eastAsia="宋体" w:cs="宋体"/>
          <w:bCs/>
          <w:color w:val="auto"/>
          <w:sz w:val="21"/>
          <w:szCs w:val="21"/>
          <w:lang w:val="en-US" w:eastAsia="zh-CN"/>
        </w:rPr>
        <w:t>11600000.00</w:t>
      </w:r>
      <w:r>
        <w:rPr>
          <w:rFonts w:hint="eastAsia" w:ascii="宋体" w:hAnsi="宋体" w:eastAsia="宋体" w:cs="宋体"/>
          <w:bCs/>
          <w:color w:val="auto"/>
          <w:sz w:val="21"/>
          <w:szCs w:val="21"/>
        </w:rPr>
        <w:t>元</w:t>
      </w:r>
    </w:p>
    <w:p>
      <w:pPr>
        <w:keepLines w:val="0"/>
        <w:pageBreakBefore w:val="0"/>
        <w:kinsoku/>
        <w:wordWrap/>
        <w:overflowPunct/>
        <w:topLinePunct w:val="0"/>
        <w:bidi w:val="0"/>
        <w:adjustRightInd/>
        <w:snapToGrid/>
        <w:spacing w:line="400" w:lineRule="exact"/>
        <w:ind w:firstLine="630" w:firstLineChars="3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最高限价：</w:t>
      </w:r>
      <w:r>
        <w:rPr>
          <w:rFonts w:hint="default" w:ascii="宋体" w:hAnsi="宋体" w:eastAsia="宋体" w:cs="宋体"/>
          <w:bCs/>
          <w:color w:val="auto"/>
          <w:sz w:val="21"/>
          <w:szCs w:val="21"/>
          <w:lang w:val="en-US" w:eastAsia="zh-CN"/>
        </w:rPr>
        <w:t>11600000.00</w:t>
      </w:r>
      <w:r>
        <w:rPr>
          <w:rFonts w:hint="eastAsia" w:ascii="宋体" w:hAnsi="宋体" w:eastAsia="宋体" w:cs="宋体"/>
          <w:bCs/>
          <w:color w:val="auto"/>
          <w:sz w:val="21"/>
          <w:szCs w:val="21"/>
        </w:rPr>
        <w:t>元</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45"/>
        <w:gridCol w:w="3532"/>
        <w:gridCol w:w="16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包号</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包名称</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包预算（元）</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bCs/>
                <w:color w:val="auto"/>
                <w:sz w:val="21"/>
                <w:szCs w:val="21"/>
                <w:lang w:val="en-US" w:eastAsia="zh-CN"/>
              </w:rPr>
              <w:t>信财公开招标-2024-148-1</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zh-CN"/>
              </w:rPr>
              <w:t>信阳市看守所在押人员伙房物资采购服务项目一包</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3600000.00</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信财公开招标-2024-148-2</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信阳市看守所在押人员伙房物资采购服务项目二包</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bCs/>
                <w:color w:val="auto"/>
                <w:sz w:val="21"/>
                <w:szCs w:val="21"/>
                <w:lang w:val="en-US" w:eastAsia="zh-CN"/>
              </w:rPr>
            </w:pPr>
            <w:r>
              <w:rPr>
                <w:rFonts w:hint="default" w:ascii="宋体" w:hAnsi="宋体" w:eastAsia="宋体" w:cs="宋体"/>
                <w:bCs/>
                <w:color w:val="auto"/>
                <w:sz w:val="21"/>
                <w:szCs w:val="21"/>
                <w:lang w:val="en-US" w:eastAsia="zh-CN"/>
              </w:rPr>
              <w:t>8000000.00</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Cs/>
                <w:color w:val="auto"/>
                <w:sz w:val="21"/>
                <w:szCs w:val="21"/>
                <w:lang w:val="en-US" w:eastAsia="zh-CN"/>
              </w:rPr>
            </w:pPr>
            <w:r>
              <w:rPr>
                <w:rFonts w:hint="default" w:ascii="宋体" w:hAnsi="宋体" w:eastAsia="宋体" w:cs="宋体"/>
                <w:bCs/>
                <w:color w:val="auto"/>
                <w:sz w:val="21"/>
                <w:szCs w:val="21"/>
                <w:lang w:val="en-US" w:eastAsia="zh-CN"/>
              </w:rPr>
              <w:t>8000000.00</w:t>
            </w:r>
          </w:p>
        </w:tc>
      </w:tr>
    </w:tbl>
    <w:p>
      <w:pPr>
        <w:pStyle w:val="21"/>
        <w:keepNext w:val="0"/>
        <w:keepLines w:val="0"/>
        <w:pageBreakBefore w:val="0"/>
        <w:widowControl w:val="0"/>
        <w:numPr>
          <w:ilvl w:val="0"/>
          <w:numId w:val="3"/>
        </w:numPr>
        <w:kinsoku/>
        <w:wordWrap/>
        <w:overflowPunct/>
        <w:topLinePunct w:val="0"/>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采购需求（包括但不限于标的的名称、数量、简要技术需求或服务要求等）：</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5.1采购内容：</w:t>
      </w:r>
      <w:r>
        <w:rPr>
          <w:rFonts w:hint="eastAsia" w:eastAsia="宋体" w:cs="宋体"/>
          <w:color w:val="auto"/>
          <w:sz w:val="21"/>
          <w:szCs w:val="21"/>
          <w:highlight w:val="none"/>
          <w:lang w:val="en-US" w:eastAsia="zh-CN"/>
        </w:rPr>
        <w:t>信阳市看守所在押人员伙房物资（包括主食及副食）的采购、运输、售后及相关服务等</w:t>
      </w:r>
      <w:r>
        <w:rPr>
          <w:rFonts w:hint="eastAsia" w:ascii="宋体" w:hAnsi="宋体" w:eastAsia="宋体" w:cs="宋体"/>
          <w:color w:val="auto"/>
          <w:sz w:val="21"/>
          <w:szCs w:val="21"/>
          <w:highlight w:val="none"/>
          <w:lang w:val="en-US" w:eastAsia="zh-CN"/>
        </w:rPr>
        <w:t>。</w:t>
      </w:r>
      <w:r>
        <w:rPr>
          <w:rFonts w:hint="eastAsia" w:eastAsia="宋体" w:cs="宋体"/>
          <w:color w:val="auto"/>
          <w:sz w:val="21"/>
          <w:szCs w:val="21"/>
          <w:highlight w:val="none"/>
          <w:lang w:val="en-US" w:eastAsia="zh-CN"/>
        </w:rPr>
        <w:t>一包主要为主食，包括大米、高筋粉、食用油等；二包主要为副食，包括蔬菜、肉类、豆制品、调料等；</w:t>
      </w:r>
      <w:r>
        <w:rPr>
          <w:rFonts w:hint="eastAsia" w:ascii="宋体" w:hAnsi="宋体" w:eastAsia="宋体" w:cs="宋体"/>
          <w:color w:val="auto"/>
          <w:sz w:val="21"/>
          <w:szCs w:val="21"/>
          <w:highlight w:val="none"/>
          <w:lang w:val="en-US" w:eastAsia="zh-CN"/>
        </w:rPr>
        <w:t>具体服务内容详见</w:t>
      </w:r>
      <w:r>
        <w:rPr>
          <w:rFonts w:hint="eastAsia" w:ascii="宋体" w:hAnsi="宋体" w:eastAsia="宋体" w:cs="宋体"/>
          <w:color w:val="auto"/>
          <w:sz w:val="20"/>
          <w:szCs w:val="20"/>
          <w:highlight w:val="none"/>
          <w:lang w:val="en-US" w:eastAsia="zh-CN"/>
        </w:rPr>
        <w:t>“</w:t>
      </w:r>
      <w:r>
        <w:rPr>
          <w:rFonts w:hint="eastAsia" w:eastAsia="宋体" w:cs="宋体"/>
          <w:color w:val="auto"/>
          <w:sz w:val="21"/>
          <w:szCs w:val="21"/>
          <w:lang w:val="en-US" w:eastAsia="zh-CN"/>
        </w:rPr>
        <w:t>第五章 采购服务内容及要求</w:t>
      </w:r>
      <w:r>
        <w:rPr>
          <w:rFonts w:hint="eastAsia" w:ascii="宋体" w:hAnsi="宋体" w:eastAsia="宋体" w:cs="宋体"/>
          <w:color w:val="auto"/>
          <w:sz w:val="20"/>
          <w:szCs w:val="20"/>
          <w:highlight w:val="none"/>
          <w:lang w:val="en-US" w:eastAsia="zh-CN"/>
        </w:rPr>
        <w:t>”</w:t>
      </w:r>
      <w:r>
        <w:rPr>
          <w:rFonts w:hint="eastAsia" w:eastAsia="宋体" w:cs="宋体"/>
          <w:color w:val="auto"/>
          <w:sz w:val="20"/>
          <w:szCs w:val="20"/>
          <w:highlight w:val="none"/>
          <w:lang w:val="en-US" w:eastAsia="zh-CN"/>
        </w:rPr>
        <w:t>；</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5.2服务期限：</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kern w:val="0"/>
          <w:sz w:val="21"/>
          <w:szCs w:val="21"/>
          <w:lang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3质量要求：</w:t>
      </w:r>
      <w:r>
        <w:rPr>
          <w:rFonts w:hint="eastAsia" w:eastAsia="宋体" w:cs="宋体"/>
          <w:color w:val="auto"/>
          <w:kern w:val="0"/>
          <w:sz w:val="21"/>
          <w:szCs w:val="21"/>
          <w:lang w:eastAsia="zh-CN"/>
        </w:rPr>
        <w:t>合格，并通过采购人验收</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r>
        <w:rPr>
          <w:rFonts w:hint="default"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lang w:val="en-US" w:eastAsia="zh-CN"/>
        </w:rPr>
        <w:t>段</w:t>
      </w:r>
      <w:r>
        <w:rPr>
          <w:rFonts w:hint="default" w:ascii="宋体" w:hAnsi="宋体" w:eastAsia="宋体" w:cs="宋体"/>
          <w:color w:val="auto"/>
          <w:sz w:val="21"/>
          <w:szCs w:val="21"/>
          <w:highlight w:val="none"/>
          <w:lang w:val="en-US" w:eastAsia="zh-CN"/>
        </w:rPr>
        <w:t>划分：本项目共划分</w:t>
      </w:r>
      <w:r>
        <w:rPr>
          <w:rFonts w:hint="eastAsia"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val="en-US" w:eastAsia="zh-CN"/>
        </w:rPr>
        <w:t>包段。</w:t>
      </w:r>
      <w:r>
        <w:rPr>
          <w:rFonts w:hint="default"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6.合同履行期限：</w:t>
      </w:r>
      <w:r>
        <w:rPr>
          <w:rFonts w:hint="eastAsia" w:ascii="宋体" w:hAnsi="宋体" w:eastAsia="宋体" w:cs="宋体"/>
          <w:bCs/>
          <w:color w:val="auto"/>
          <w:sz w:val="21"/>
          <w:szCs w:val="21"/>
          <w:lang w:val="en-US" w:eastAsia="zh-CN"/>
        </w:rPr>
        <w:t>2年</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7.本项目是否接受联合体投标</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否</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8.是否接受进口产品：否</w:t>
      </w:r>
    </w:p>
    <w:p>
      <w:pPr>
        <w:pStyle w:val="40"/>
        <w:keepNext w:val="0"/>
        <w:keepLines w:val="0"/>
        <w:pageBreakBefore w:val="0"/>
        <w:widowControl w:val="0"/>
        <w:kinsoku/>
        <w:wordWrap/>
        <w:overflowPunct/>
        <w:topLinePunct w:val="0"/>
        <w:bidi w:val="0"/>
        <w:snapToGrid/>
        <w:spacing w:line="360" w:lineRule="auto"/>
        <w:ind w:firstLine="420" w:firstLineChars="200"/>
        <w:textAlignment w:val="auto"/>
        <w:rPr>
          <w:rFonts w:hint="default"/>
          <w:color w:val="auto"/>
          <w:lang w:val="en-US" w:eastAsia="zh-CN"/>
        </w:rPr>
      </w:pPr>
      <w:r>
        <w:rPr>
          <w:rFonts w:hint="eastAsia" w:asciiTheme="minorEastAsia" w:hAnsiTheme="minorEastAsia" w:eastAsiaTheme="minorEastAsia" w:cstheme="minorEastAsia"/>
          <w:color w:val="auto"/>
          <w:sz w:val="21"/>
          <w:szCs w:val="21"/>
          <w:u w:val="none"/>
          <w:lang w:val="en-US" w:eastAsia="zh-CN"/>
        </w:rPr>
        <w:t>9、是否</w:t>
      </w:r>
      <w:r>
        <w:rPr>
          <w:rFonts w:hint="eastAsia" w:asciiTheme="minorEastAsia" w:hAnsiTheme="minorEastAsia" w:eastAsiaTheme="minorEastAsia" w:cstheme="minorEastAsia"/>
          <w:i w:val="0"/>
          <w:iCs w:val="0"/>
          <w:caps w:val="0"/>
          <w:color w:val="auto"/>
          <w:spacing w:val="0"/>
          <w:sz w:val="21"/>
          <w:szCs w:val="21"/>
          <w:shd w:val="clear" w:fill="FFFFFF"/>
        </w:rPr>
        <w:t>专门面向中小企业</w:t>
      </w:r>
      <w:r>
        <w:rPr>
          <w:rFonts w:hint="eastAsia" w:asciiTheme="minorEastAsia" w:hAnsiTheme="minorEastAsia" w:eastAsiaTheme="minorEastAsia" w:cstheme="minorEastAsia"/>
          <w:color w:val="auto"/>
          <w:sz w:val="21"/>
          <w:szCs w:val="21"/>
          <w:u w:val="none"/>
          <w:lang w:val="en-US" w:eastAsia="zh-CN"/>
        </w:rPr>
        <w:t>：是</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二、申请人的资格要求： </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1.满足《中华人民共和国政府采购法》第二十二条规定</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20" w:firstLineChars="200"/>
        <w:jc w:val="left"/>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lang w:val="en-US" w:eastAsia="zh-CN"/>
        </w:rPr>
        <w:t xml:space="preserve">2.1本项目专门面向中小微企业采购，参加本项目的中小企业须提供《中小企业声明函》（格式详见招标文件内《中小企业声明函》样本），不符合要求的声明函或未提供的将视为不符合资格要求。 </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3.本项目的特定资格要求：</w:t>
      </w:r>
    </w:p>
    <w:p>
      <w:pPr>
        <w:keepLines w:val="0"/>
        <w:pageBreakBefore w:val="0"/>
        <w:widowControl/>
        <w:shd w:val="clear"/>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3.1供应商须具有《食品经营许可证》（投标人若为专业合作社可不提供）。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3.5单位负责人为同一人或者存在控股、管理关系的，和法定代表人为同一个人的两个及两个以上法人，母公司、全资子公司及其控股公司的投标人不得同时报名和投标；【</w:t>
      </w:r>
      <w:r>
        <w:rPr>
          <w:rFonts w:hint="eastAsia" w:ascii="宋体" w:hAnsi="宋体" w:eastAsia="宋体" w:cs="宋体"/>
          <w:color w:val="auto"/>
          <w:sz w:val="21"/>
          <w:szCs w:val="21"/>
        </w:rPr>
        <w:t>提供加盖</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公章的“国家企业信用信息公示系统”中公示的公司基础信息包含股东及出资信息）</w:t>
      </w:r>
      <w:r>
        <w:rPr>
          <w:rFonts w:hint="eastAsia" w:ascii="宋体" w:hAnsi="宋体" w:eastAsia="宋体" w:cs="宋体"/>
          <w:color w:val="auto"/>
          <w:sz w:val="21"/>
          <w:szCs w:val="21"/>
          <w:lang w:val="en-US" w:eastAsia="zh-CN"/>
        </w:rPr>
        <w:t>】</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4、其他说明</w:t>
      </w:r>
      <w:r>
        <w:rPr>
          <w:rFonts w:hint="eastAsia" w:ascii="宋体" w:hAnsi="宋体" w:eastAsia="宋体" w:cs="宋体"/>
          <w:b/>
          <w:bCs/>
          <w:color w:val="auto"/>
          <w:sz w:val="21"/>
          <w:szCs w:val="21"/>
          <w:lang w:eastAsia="zh-CN"/>
        </w:rPr>
        <w:t>：无。</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5、本项目信用承诺内容（详见下述要求）。</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（一）在本项目政府采购活动中，供应商在投标时，可对照资格要求进行自主核对，</w:t>
      </w:r>
      <w:r>
        <w:rPr>
          <w:rFonts w:hint="eastAsia" w:ascii="宋体" w:hAnsi="宋体" w:eastAsia="宋体" w:cs="宋体"/>
          <w:b/>
          <w:bCs/>
          <w:color w:val="auto"/>
          <w:sz w:val="21"/>
          <w:szCs w:val="21"/>
          <w:lang w:val="en-US" w:eastAsia="zh-CN"/>
        </w:rPr>
        <w:t>确定符合资格要求的，可按照规定提供相关承诺函（详见投标文件“七、 资格审查资料”附件）</w:t>
      </w:r>
      <w:r>
        <w:rPr>
          <w:rFonts w:hint="eastAsia" w:ascii="宋体" w:hAnsi="宋体" w:eastAsia="宋体" w:cs="宋体"/>
          <w:color w:val="auto"/>
          <w:sz w:val="21"/>
          <w:szCs w:val="21"/>
          <w:lang w:val="en-US" w:eastAsia="zh-CN"/>
        </w:rPr>
        <w:t>，供应商应在资格审查环节提供满足相应条件的书面承诺书：</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2.具有良好的商业信誉和健全的财务会计制度（提供2023年度财务审计报告或提供开户行出具的资信证明）；</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3.具有履行合同所必需的设备和专业人员技术能力（提供书面声明函，并加盖本单位公章）；</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依法缴纳税收和社会保障资金的良好记录（提供近2024年以来任意1个月的已依法缴纳税收和社会保障资金的凭据，依法免税或不需要缴纳社会保障资金的供应商，应提供相应证明文件，新成立公司按实际月份提供。投标人若为专业合作社的可不提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5.供应商应出具参加政府采购活动前三年内，在经营活动中没有重大违法记录的书面声明（格式自拟，并加盖本单位公章）；</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6.法律、行政法规规定的其他条件；</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（二）采购人、采购代理机构在发布中标结果公告时，资格证明材料需同其他要求发布的文件一起发布。</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1.时间：</w:t>
      </w:r>
      <w:r>
        <w:rPr>
          <w:rFonts w:hint="eastAsia" w:ascii="宋体" w:hAnsi="宋体" w:eastAsia="宋体" w:cs="宋体"/>
          <w:color w:val="auto"/>
          <w:sz w:val="21"/>
          <w:szCs w:val="21"/>
          <w:shd w:val="clear" w:color="auto" w:fill="FFFFFF"/>
          <w:lang w:eastAsia="zh-CN"/>
        </w:rPr>
        <w:t>2024</w:t>
      </w:r>
      <w:r>
        <w:rPr>
          <w:rFonts w:hint="eastAsia" w:ascii="宋体" w:hAnsi="宋体" w:eastAsia="宋体" w:cs="宋体"/>
          <w:color w:val="auto"/>
          <w:sz w:val="21"/>
          <w:szCs w:val="21"/>
          <w:shd w:val="clear" w:color="auto" w:fill="FFFFFF"/>
        </w:rPr>
        <w:t>年</w:t>
      </w:r>
      <w:r>
        <w:rPr>
          <w:rFonts w:hint="eastAsia" w:eastAsia="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月</w:t>
      </w:r>
      <w:r>
        <w:rPr>
          <w:rFonts w:hint="eastAsia" w:eastAsia="宋体" w:cs="宋体"/>
          <w:color w:val="auto"/>
          <w:sz w:val="21"/>
          <w:szCs w:val="21"/>
          <w:shd w:val="clear" w:color="auto" w:fill="FFFFFF"/>
          <w:lang w:val="en-US" w:eastAsia="zh-CN"/>
        </w:rPr>
        <w:t>17</w:t>
      </w:r>
      <w:r>
        <w:rPr>
          <w:rFonts w:hint="eastAsia" w:ascii="宋体" w:hAnsi="宋体" w:eastAsia="宋体" w:cs="宋体"/>
          <w:color w:val="auto"/>
          <w:sz w:val="21"/>
          <w:szCs w:val="21"/>
          <w:shd w:val="clear" w:color="auto" w:fill="FFFFFF"/>
        </w:rPr>
        <w:t>日00时00分至</w:t>
      </w:r>
      <w:r>
        <w:rPr>
          <w:rFonts w:hint="eastAsia" w:ascii="宋体" w:hAnsi="宋体" w:eastAsia="宋体" w:cs="宋体"/>
          <w:color w:val="auto"/>
          <w:sz w:val="21"/>
          <w:szCs w:val="21"/>
          <w:shd w:val="clear" w:color="auto" w:fill="FFFFFF"/>
          <w:lang w:eastAsia="zh-CN"/>
        </w:rPr>
        <w:t>2024</w:t>
      </w:r>
      <w:r>
        <w:rPr>
          <w:rFonts w:hint="eastAsia" w:ascii="宋体" w:hAnsi="宋体" w:eastAsia="宋体" w:cs="宋体"/>
          <w:color w:val="auto"/>
          <w:sz w:val="21"/>
          <w:szCs w:val="21"/>
          <w:shd w:val="clear" w:color="auto" w:fill="FFFFFF"/>
        </w:rPr>
        <w:t>年</w:t>
      </w:r>
      <w:r>
        <w:rPr>
          <w:rFonts w:hint="eastAsia" w:eastAsia="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月</w:t>
      </w:r>
      <w:r>
        <w:rPr>
          <w:rFonts w:hint="eastAsia" w:eastAsia="宋体" w:cs="宋体"/>
          <w:color w:val="auto"/>
          <w:sz w:val="21"/>
          <w:szCs w:val="21"/>
          <w:shd w:val="clear" w:color="auto" w:fill="FFFFFF"/>
          <w:lang w:val="en-US" w:eastAsia="zh-CN"/>
        </w:rPr>
        <w:t>23</w:t>
      </w:r>
      <w:r>
        <w:rPr>
          <w:rFonts w:hint="eastAsia" w:ascii="宋体" w:hAnsi="宋体" w:eastAsia="宋体" w:cs="宋体"/>
          <w:color w:val="auto"/>
          <w:sz w:val="21"/>
          <w:szCs w:val="21"/>
          <w:shd w:val="clear" w:color="auto" w:fill="FFFFFF"/>
        </w:rPr>
        <w:t>日23时59分（北京时间）；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2.地点：</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“全国公共资源交易平台（河南省·信阳市）（https://ggzyjy.xinyang.gov.cn/）”网站，凭办理的企业身份认证锁（CA数字证书）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 xml:space="preserve">会员系统进行网上投标。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4、售价：招标文件售价0元。</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四、投标文件截止时间及地点 </w:t>
      </w:r>
    </w:p>
    <w:p>
      <w:pPr>
        <w:pStyle w:val="14"/>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w:t>
      </w:r>
      <w:r>
        <w:rPr>
          <w:rFonts w:hint="eastAsia" w:hAnsi="宋体" w:eastAsia="宋体" w:cs="宋体"/>
          <w:bCs/>
          <w:color w:val="auto"/>
          <w:kern w:val="2"/>
          <w:sz w:val="21"/>
          <w:szCs w:val="21"/>
          <w:lang w:eastAsia="zh-CN"/>
        </w:rPr>
        <w:t>202</w:t>
      </w:r>
      <w:r>
        <w:rPr>
          <w:rFonts w:hint="eastAsia" w:hAnsi="宋体" w:eastAsia="宋体" w:cs="宋体"/>
          <w:bCs/>
          <w:color w:val="auto"/>
          <w:kern w:val="2"/>
          <w:sz w:val="21"/>
          <w:szCs w:val="21"/>
          <w:lang w:val="en-US" w:eastAsia="zh-CN"/>
        </w:rPr>
        <w:t>5</w:t>
      </w:r>
      <w:r>
        <w:rPr>
          <w:rFonts w:hint="eastAsia" w:hAnsi="宋体" w:eastAsia="宋体" w:cs="宋体"/>
          <w:bCs/>
          <w:color w:val="auto"/>
          <w:kern w:val="2"/>
          <w:sz w:val="21"/>
          <w:szCs w:val="21"/>
          <w:lang w:eastAsia="zh-CN"/>
        </w:rPr>
        <w:t>年</w:t>
      </w:r>
      <w:r>
        <w:rPr>
          <w:rFonts w:hint="default" w:hAnsi="宋体" w:eastAsia="宋体" w:cs="宋体"/>
          <w:bCs/>
          <w:color w:val="auto"/>
          <w:kern w:val="2"/>
          <w:sz w:val="21"/>
          <w:szCs w:val="21"/>
          <w:lang w:val="en-US" w:eastAsia="zh-CN"/>
        </w:rPr>
        <w:t>1</w:t>
      </w:r>
      <w:r>
        <w:rPr>
          <w:rFonts w:hint="eastAsia" w:hAnsi="宋体" w:eastAsia="宋体" w:cs="宋体"/>
          <w:bCs/>
          <w:color w:val="auto"/>
          <w:kern w:val="2"/>
          <w:sz w:val="21"/>
          <w:szCs w:val="21"/>
          <w:lang w:eastAsia="zh-CN"/>
        </w:rPr>
        <w:t>月</w:t>
      </w:r>
      <w:r>
        <w:rPr>
          <w:rFonts w:hint="default" w:hAnsi="宋体" w:eastAsia="宋体" w:cs="宋体"/>
          <w:bCs/>
          <w:color w:val="auto"/>
          <w:kern w:val="2"/>
          <w:sz w:val="21"/>
          <w:szCs w:val="21"/>
          <w:lang w:val="en-US" w:eastAsia="zh-CN"/>
        </w:rPr>
        <w:t>7</w:t>
      </w:r>
      <w:r>
        <w:rPr>
          <w:rFonts w:hint="eastAsia" w:hAnsi="宋体" w:eastAsia="宋体" w:cs="宋体"/>
          <w:bCs/>
          <w:color w:val="auto"/>
          <w:kern w:val="2"/>
          <w:sz w:val="21"/>
          <w:szCs w:val="21"/>
          <w:lang w:eastAsia="zh-CN"/>
        </w:rPr>
        <w:t>日</w:t>
      </w:r>
      <w:r>
        <w:rPr>
          <w:rFonts w:hint="eastAsia"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rPr>
        <w:t>时</w:t>
      </w:r>
      <w:r>
        <w:rPr>
          <w:rFonts w:hint="eastAsia"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分（北京时间）。</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2.地点：本项目为不见面开标项目，</w:t>
      </w:r>
      <w:r>
        <w:rPr>
          <w:rFonts w:hint="eastAsia" w:ascii="宋体" w:hAnsi="宋体" w:eastAsia="宋体" w:cs="宋体"/>
          <w:bCs/>
          <w:color w:val="auto"/>
          <w:kern w:val="2"/>
          <w:sz w:val="21"/>
          <w:szCs w:val="21"/>
          <w:lang w:val="en-US" w:eastAsia="zh-CN"/>
        </w:rPr>
        <w:t>投标</w:t>
      </w:r>
      <w:r>
        <w:rPr>
          <w:rFonts w:hint="eastAsia" w:ascii="宋体" w:hAnsi="宋体" w:eastAsia="宋体" w:cs="宋体"/>
          <w:bCs/>
          <w:color w:val="auto"/>
          <w:kern w:val="2"/>
          <w:sz w:val="21"/>
          <w:szCs w:val="21"/>
        </w:rPr>
        <w:t>文件递交地点为</w:t>
      </w:r>
      <w:r>
        <w:rPr>
          <w:rFonts w:hint="eastAsia" w:ascii="宋体" w:hAnsi="宋体" w:eastAsia="宋体" w:cs="宋体"/>
          <w:bCs/>
          <w:color w:val="auto"/>
          <w:kern w:val="2"/>
          <w:sz w:val="21"/>
          <w:szCs w:val="21"/>
          <w:lang w:val="zh-CN"/>
        </w:rPr>
        <w:t>《全国公共资源交易平台（河南省</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lang w:val="en-US" w:eastAsia="zh-CN"/>
        </w:rPr>
        <w:t>信阳市</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rPr>
        <w:t>（</w:t>
      </w:r>
      <w:r>
        <w:rPr>
          <w:rFonts w:hint="eastAsia" w:hAnsi="宋体" w:eastAsia="宋体" w:cs="宋体"/>
          <w:bCs/>
          <w:color w:val="auto"/>
          <w:kern w:val="2"/>
          <w:sz w:val="21"/>
          <w:szCs w:val="21"/>
          <w:lang w:eastAsia="zh-CN"/>
        </w:rPr>
        <w:t>https://ggzyjy.xinyang.gov.cn/</w:t>
      </w:r>
      <w:r>
        <w:rPr>
          <w:rFonts w:hint="eastAsia" w:ascii="宋体" w:hAnsi="宋体" w:eastAsia="宋体" w:cs="宋体"/>
          <w:bCs/>
          <w:color w:val="auto"/>
          <w:kern w:val="2"/>
          <w:sz w:val="21"/>
          <w:szCs w:val="21"/>
        </w:rPr>
        <w:t>）电子招投标平台会员系统指定位置。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rPr>
      </w:pPr>
      <w:r>
        <w:rPr>
          <w:rFonts w:hint="eastAsia" w:ascii="宋体" w:hAnsi="宋体" w:cs="宋体"/>
          <w:color w:val="auto"/>
          <w:sz w:val="21"/>
          <w:szCs w:val="21"/>
          <w:lang w:val="en-US" w:eastAsia="zh-CN"/>
        </w:rPr>
        <w:t>3、加密电子投标文件逾期上传采购人不予受理。</w:t>
      </w:r>
    </w:p>
    <w:p>
      <w:pPr>
        <w:pStyle w:val="14"/>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五、开标时间及地点</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w:t>
      </w:r>
      <w:r>
        <w:rPr>
          <w:rFonts w:hint="eastAsia" w:hAnsi="宋体" w:eastAsia="宋体" w:cs="宋体"/>
          <w:bCs/>
          <w:color w:val="auto"/>
          <w:kern w:val="2"/>
          <w:sz w:val="21"/>
          <w:szCs w:val="21"/>
          <w:lang w:eastAsia="zh-CN"/>
        </w:rPr>
        <w:t>202</w:t>
      </w:r>
      <w:r>
        <w:rPr>
          <w:rFonts w:hint="eastAsia" w:hAnsi="宋体" w:eastAsia="宋体" w:cs="宋体"/>
          <w:bCs/>
          <w:color w:val="auto"/>
          <w:kern w:val="2"/>
          <w:sz w:val="21"/>
          <w:szCs w:val="21"/>
          <w:lang w:val="en-US" w:eastAsia="zh-CN"/>
        </w:rPr>
        <w:t>5</w:t>
      </w:r>
      <w:r>
        <w:rPr>
          <w:rFonts w:hint="eastAsia" w:hAnsi="宋体" w:eastAsia="宋体" w:cs="宋体"/>
          <w:bCs/>
          <w:color w:val="auto"/>
          <w:kern w:val="2"/>
          <w:sz w:val="21"/>
          <w:szCs w:val="21"/>
          <w:lang w:eastAsia="zh-CN"/>
        </w:rPr>
        <w:t>年</w:t>
      </w:r>
      <w:r>
        <w:rPr>
          <w:rFonts w:hint="default" w:hAnsi="宋体" w:eastAsia="宋体" w:cs="宋体"/>
          <w:bCs/>
          <w:color w:val="auto"/>
          <w:kern w:val="2"/>
          <w:sz w:val="21"/>
          <w:szCs w:val="21"/>
          <w:lang w:val="en-US" w:eastAsia="zh-CN"/>
        </w:rPr>
        <w:t>1</w:t>
      </w:r>
      <w:r>
        <w:rPr>
          <w:rFonts w:hint="eastAsia" w:hAnsi="宋体" w:eastAsia="宋体" w:cs="宋体"/>
          <w:bCs/>
          <w:color w:val="auto"/>
          <w:kern w:val="2"/>
          <w:sz w:val="21"/>
          <w:szCs w:val="21"/>
          <w:lang w:eastAsia="zh-CN"/>
        </w:rPr>
        <w:t>月</w:t>
      </w:r>
      <w:r>
        <w:rPr>
          <w:rFonts w:hint="default" w:hAnsi="宋体" w:eastAsia="宋体" w:cs="宋体"/>
          <w:bCs/>
          <w:color w:val="auto"/>
          <w:kern w:val="2"/>
          <w:sz w:val="21"/>
          <w:szCs w:val="21"/>
          <w:lang w:val="en-US" w:eastAsia="zh-CN"/>
        </w:rPr>
        <w:t>7</w:t>
      </w:r>
      <w:r>
        <w:rPr>
          <w:rFonts w:hint="eastAsia" w:hAnsi="宋体" w:eastAsia="宋体" w:cs="宋体"/>
          <w:bCs/>
          <w:color w:val="auto"/>
          <w:kern w:val="2"/>
          <w:sz w:val="21"/>
          <w:szCs w:val="21"/>
          <w:lang w:eastAsia="zh-CN"/>
        </w:rPr>
        <w:t>日</w:t>
      </w:r>
      <w:r>
        <w:rPr>
          <w:rFonts w:hint="eastAsia"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rPr>
        <w:t>时</w:t>
      </w:r>
      <w:r>
        <w:rPr>
          <w:rFonts w:hint="eastAsia"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分（北京时间）。</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w:t>
      </w:r>
      <w:r>
        <w:rPr>
          <w:rFonts w:hint="eastAsia" w:ascii="宋体" w:hAnsi="宋体" w:eastAsia="宋体" w:cs="宋体"/>
          <w:bCs/>
          <w:color w:val="auto"/>
          <w:kern w:val="2"/>
          <w:sz w:val="21"/>
          <w:szCs w:val="21"/>
          <w:lang w:val="zh-CN" w:eastAsia="zh-CN"/>
        </w:rPr>
        <w:t>信阳市公共资源交易中心第</w:t>
      </w:r>
      <w:r>
        <w:rPr>
          <w:rFonts w:hint="eastAsia" w:hAnsi="宋体" w:eastAsia="宋体" w:cs="宋体"/>
          <w:bCs/>
          <w:color w:val="auto"/>
          <w:kern w:val="2"/>
          <w:sz w:val="21"/>
          <w:szCs w:val="21"/>
          <w:lang w:val="en-US" w:eastAsia="zh-CN"/>
        </w:rPr>
        <w:t>五</w:t>
      </w:r>
      <w:r>
        <w:rPr>
          <w:rFonts w:hint="eastAsia" w:ascii="宋体" w:hAnsi="宋体" w:eastAsia="宋体" w:cs="宋体"/>
          <w:bCs/>
          <w:color w:val="auto"/>
          <w:kern w:val="2"/>
          <w:sz w:val="21"/>
          <w:szCs w:val="21"/>
          <w:lang w:val="zh-CN" w:eastAsia="zh-CN"/>
        </w:rPr>
        <w:t>开标厅（</w:t>
      </w:r>
      <w:r>
        <w:rPr>
          <w:rFonts w:hint="eastAsia" w:ascii="宋体" w:hAnsi="宋体" w:eastAsia="宋体" w:cs="宋体"/>
          <w:bCs/>
          <w:color w:val="auto"/>
          <w:kern w:val="2"/>
          <w:sz w:val="21"/>
          <w:szCs w:val="21"/>
          <w:lang w:val="en-US" w:eastAsia="zh-CN"/>
        </w:rPr>
        <w:t>市博物馆对面</w:t>
      </w:r>
      <w:r>
        <w:rPr>
          <w:rFonts w:hint="eastAsia" w:ascii="宋体" w:hAnsi="宋体" w:eastAsia="宋体" w:cs="宋体"/>
          <w:bCs/>
          <w:color w:val="auto"/>
          <w:kern w:val="2"/>
          <w:sz w:val="21"/>
          <w:szCs w:val="21"/>
          <w:lang w:val="zh-CN" w:eastAsia="zh-CN"/>
        </w:rPr>
        <w:t>）</w:t>
      </w:r>
      <w:r>
        <w:rPr>
          <w:rFonts w:hint="eastAsia" w:ascii="宋体" w:hAnsi="宋体" w:eastAsia="宋体" w:cs="宋体"/>
          <w:bCs/>
          <w:color w:val="auto"/>
          <w:kern w:val="2"/>
          <w:sz w:val="21"/>
          <w:szCs w:val="21"/>
        </w:rPr>
        <w:t>。</w:t>
      </w:r>
    </w:p>
    <w:p>
      <w:pPr>
        <w:pStyle w:val="14"/>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kern w:val="2"/>
          <w:sz w:val="21"/>
          <w:szCs w:val="21"/>
        </w:rPr>
      </w:pPr>
      <w:r>
        <w:rPr>
          <w:rFonts w:hint="eastAsia" w:ascii="宋体" w:hAnsi="宋体" w:eastAsia="宋体" w:cs="宋体"/>
          <w:b/>
          <w:bCs/>
          <w:color w:val="auto"/>
          <w:kern w:val="2"/>
          <w:sz w:val="21"/>
          <w:szCs w:val="21"/>
        </w:rPr>
        <w:t>六</w:t>
      </w:r>
      <w:r>
        <w:rPr>
          <w:rFonts w:hint="eastAsia" w:ascii="宋体" w:hAnsi="宋体" w:eastAsia="宋体" w:cs="宋体"/>
          <w:b/>
          <w:color w:val="auto"/>
          <w:kern w:val="2"/>
          <w:sz w:val="21"/>
          <w:szCs w:val="21"/>
        </w:rPr>
        <w:t>、公告发布媒介及招标公告期限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本次招标公告在</w:t>
      </w:r>
      <w:r>
        <w:rPr>
          <w:rFonts w:hint="eastAsia" w:ascii="宋体" w:hAnsi="宋体" w:eastAsia="宋体" w:cs="宋体"/>
          <w:color w:val="auto"/>
          <w:sz w:val="21"/>
          <w:szCs w:val="21"/>
          <w:lang w:eastAsia="zh-CN"/>
        </w:rPr>
        <w:t>《河南省政府采购网》、</w:t>
      </w:r>
      <w:r>
        <w:rPr>
          <w:rFonts w:hint="eastAsia" w:ascii="宋体" w:hAnsi="宋体" w:eastAsia="宋体" w:cs="宋体"/>
          <w:color w:val="auto"/>
          <w:sz w:val="21"/>
          <w:szCs w:val="21"/>
        </w:rPr>
        <w:t>《全国公共资源交易平台（河南省·</w:t>
      </w:r>
      <w:r>
        <w:rPr>
          <w:rFonts w:hint="eastAsia" w:ascii="宋体" w:hAnsi="宋体" w:eastAsia="宋体" w:cs="宋体"/>
          <w:color w:val="auto"/>
          <w:sz w:val="21"/>
          <w:szCs w:val="21"/>
          <w:lang w:val="en-US" w:eastAsia="zh-CN"/>
        </w:rPr>
        <w:t>信阳市</w:t>
      </w:r>
      <w:r>
        <w:rPr>
          <w:rFonts w:hint="eastAsia" w:ascii="宋体" w:hAnsi="宋体" w:eastAsia="宋体" w:cs="宋体"/>
          <w:color w:val="auto"/>
          <w:sz w:val="21"/>
          <w:szCs w:val="21"/>
        </w:rPr>
        <w:t>）》上发布。 公告期限为五个工作日。</w:t>
      </w:r>
    </w:p>
    <w:p>
      <w:pPr>
        <w:pStyle w:val="23"/>
        <w:keepNext w:val="0"/>
        <w:keepLines w:val="0"/>
        <w:pageBreakBefore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七、其他补充事宜</w:t>
      </w:r>
    </w:p>
    <w:p>
      <w:pPr>
        <w:pStyle w:val="2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1.本项目采用“不见面开标”交易方式，不见面开标大厅网址为</w:t>
      </w:r>
      <w:r>
        <w:rPr>
          <w:rFonts w:hint="eastAsia" w:ascii="宋体" w:hAnsi="宋体" w:eastAsia="宋体" w:cs="宋体"/>
          <w:color w:val="auto"/>
          <w:sz w:val="21"/>
          <w:szCs w:val="21"/>
          <w:shd w:val="clear" w:color="auto" w:fill="FFFFFF"/>
          <w:lang w:eastAsia="zh-CN"/>
        </w:rPr>
        <w:t>https://ggzyjy.xinyang.gov.cn/BidOpening</w:t>
      </w:r>
      <w:r>
        <w:rPr>
          <w:rFonts w:hint="eastAsia" w:ascii="宋体" w:hAnsi="宋体" w:eastAsia="宋体" w:cs="宋体"/>
          <w:color w:val="auto"/>
          <w:sz w:val="21"/>
          <w:szCs w:val="21"/>
          <w:shd w:val="clear" w:color="auto" w:fill="FFFFFF"/>
        </w:rPr>
        <w:t>，</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无需寄送和递交非加密的电子投标文件，无需到现场参加开标会议，无需到达现场提交原件资料。</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应当在投标截止时间前，使用</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CA数字证书登录不见面开标大厅，在线签到并准时参加开标活动，并在规定时间内完成投标文件解密、答疑澄清等。</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3.逾期解密或者没有准时在线参加开标活动导致的一切后果</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自行承担。</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4.不见面开标服务的具体事宜，请查阅信阳市公共资源交易中心网站首页—下载中心—信阳市不见面开标大厅系统操作手册 。</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5、由于交易中心系统升级，请各供应商在新系统中重新入库，再下载招标文件。</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特别提示：</w:t>
      </w:r>
      <w:r>
        <w:rPr>
          <w:rFonts w:hint="eastAsia" w:ascii="宋体" w:hAnsi="宋体"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在线签到时，应如实准确的填写授权委托人的联系电话，开标当天请务必保证电话保持畅通。</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rPr>
        <w:t>监督部门：信阳市财政局政府采购监督管理科</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eastAsiaTheme="minorEastAsia"/>
          <w:color w:val="auto"/>
          <w:szCs w:val="21"/>
          <w:lang w:val="en-US" w:eastAsia="zh-CN"/>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址：信阳市羊山新区财政大楼</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lang w:val="en-US" w:eastAsia="zh-CN"/>
        </w:rPr>
      </w:pPr>
      <w:r>
        <w:rPr>
          <w:rFonts w:hint="eastAsia" w:ascii="宋体" w:hAnsi="宋体" w:cs="宋体"/>
          <w:color w:val="auto"/>
          <w:szCs w:val="21"/>
        </w:rPr>
        <w:t>联</w:t>
      </w:r>
      <w:r>
        <w:rPr>
          <w:rFonts w:hint="eastAsia" w:ascii="宋体" w:hAnsi="宋体" w:cs="宋体"/>
          <w:color w:val="auto"/>
          <w:szCs w:val="21"/>
          <w:lang w:val="en-US" w:eastAsia="zh-CN"/>
        </w:rPr>
        <w:t xml:space="preserve"> </w:t>
      </w:r>
      <w:r>
        <w:rPr>
          <w:rFonts w:hint="eastAsia" w:ascii="宋体" w:hAnsi="宋体" w:cs="宋体"/>
          <w:color w:val="auto"/>
          <w:szCs w:val="21"/>
        </w:rPr>
        <w:t>系</w:t>
      </w:r>
      <w:r>
        <w:rPr>
          <w:rFonts w:hint="eastAsia" w:ascii="宋体" w:hAnsi="宋体" w:cs="宋体"/>
          <w:color w:val="auto"/>
          <w:szCs w:val="21"/>
          <w:lang w:val="en-US" w:eastAsia="zh-CN"/>
        </w:rPr>
        <w:t xml:space="preserve"> </w:t>
      </w:r>
      <w:r>
        <w:rPr>
          <w:rFonts w:hint="eastAsia" w:ascii="宋体" w:hAnsi="宋体" w:cs="宋体"/>
          <w:color w:val="auto"/>
          <w:szCs w:val="21"/>
        </w:rPr>
        <w:t>人：</w:t>
      </w:r>
      <w:r>
        <w:rPr>
          <w:rFonts w:hint="eastAsia" w:ascii="宋体" w:hAnsi="宋体" w:cs="宋体"/>
          <w:color w:val="auto"/>
          <w:szCs w:val="21"/>
          <w:lang w:val="en-US" w:eastAsia="zh-CN"/>
        </w:rPr>
        <w:t>张</w:t>
      </w:r>
      <w:r>
        <w:rPr>
          <w:rFonts w:hint="eastAsia" w:ascii="宋体" w:hAnsi="宋体" w:cs="宋体"/>
          <w:color w:val="auto"/>
          <w:szCs w:val="21"/>
          <w:lang w:eastAsia="zh-CN"/>
        </w:rPr>
        <w:t>先生</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监督电话：</w:t>
      </w:r>
      <w:r>
        <w:rPr>
          <w:rFonts w:hint="eastAsia" w:ascii="宋体" w:hAnsi="宋体" w:eastAsia="宋体" w:cs="宋体"/>
          <w:color w:val="auto"/>
          <w:kern w:val="0"/>
          <w:sz w:val="21"/>
          <w:szCs w:val="21"/>
          <w:lang w:eastAsia="zh-CN"/>
        </w:rPr>
        <w:t>0376-6699188</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lang w:val="en-US" w:eastAsia="zh-CN"/>
        </w:rPr>
        <w:t>8.招标代理服务费：按照河南省招标投标协会关于印发《河南省招标代理服务收费指导意见》的通知（豫招协[2023]002号）文件的计算方法收取，一包48200元；二包86000元</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八、凡对本次招标提出询问，请按照以下方式联系：</w:t>
      </w:r>
    </w:p>
    <w:p>
      <w:pPr>
        <w:pStyle w:val="44"/>
        <w:keepNext w:val="0"/>
        <w:keepLines w:val="0"/>
        <w:pageBreakBefore w:val="0"/>
        <w:kinsoku/>
        <w:wordWrap/>
        <w:overflowPunct/>
        <w:topLinePunct w:val="0"/>
        <w:autoSpaceDE/>
        <w:autoSpaceDN/>
        <w:bidi w:val="0"/>
        <w:adjustRightInd/>
        <w:snapToGrid/>
        <w:spacing w:line="400" w:lineRule="exact"/>
        <w:ind w:firstLine="496" w:firstLineChars="200"/>
        <w:textAlignment w:val="auto"/>
        <w:rPr>
          <w:rFonts w:hint="eastAsia" w:ascii="宋体" w:hAnsi="宋体" w:eastAsia="宋体" w:cs="宋体"/>
          <w:snapToGrid w:val="0"/>
          <w:color w:val="auto"/>
          <w:spacing w:val="14"/>
          <w:sz w:val="22"/>
          <w:szCs w:val="22"/>
        </w:rPr>
      </w:pPr>
      <w:r>
        <w:rPr>
          <w:rFonts w:hint="eastAsia" w:ascii="宋体" w:hAnsi="宋体" w:eastAsia="宋体" w:cs="宋体"/>
          <w:snapToGrid w:val="0"/>
          <w:color w:val="auto"/>
          <w:spacing w:val="14"/>
          <w:sz w:val="22"/>
          <w:szCs w:val="22"/>
        </w:rPr>
        <w:t>1.采购人信息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bookmarkStart w:id="2" w:name="_Toc29785"/>
      <w:r>
        <w:rPr>
          <w:rFonts w:hint="eastAsia" w:ascii="宋体" w:hAnsi="宋体" w:cs="宋体"/>
          <w:color w:val="auto"/>
          <w:sz w:val="22"/>
          <w:szCs w:val="22"/>
          <w:lang w:val="en-US" w:eastAsia="zh-CN"/>
        </w:rPr>
        <w:t>采 购 人：信阳市看守所</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地    址：信阳市 G107 国道旁</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联 系 人：李先生</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lang w:val="en-US" w:eastAsia="zh-CN"/>
        </w:rPr>
        <w:t>电    话：18837652912</w:t>
      </w:r>
      <w:r>
        <w:rPr>
          <w:rFonts w:hint="eastAsia" w:ascii="宋体" w:hAnsi="宋体" w:cs="宋体"/>
          <w:color w:val="auto"/>
          <w:sz w:val="22"/>
          <w:szCs w:val="22"/>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采购代理机构信息</w:t>
      </w:r>
      <w:bookmarkEnd w:id="2"/>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rPr>
        <w:t>名</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称：</w:t>
      </w:r>
      <w:r>
        <w:rPr>
          <w:rFonts w:hint="eastAsia" w:ascii="宋体" w:hAnsi="宋体" w:cs="宋体"/>
          <w:color w:val="auto"/>
          <w:sz w:val="22"/>
          <w:szCs w:val="22"/>
          <w:lang w:eastAsia="zh-CN"/>
        </w:rPr>
        <w:t>河南鑫义通工程咨询有限公司</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bookmarkStart w:id="3" w:name="_Toc18282"/>
      <w:r>
        <w:rPr>
          <w:rFonts w:hint="eastAsia" w:ascii="宋体" w:hAnsi="宋体" w:cs="宋体"/>
          <w:color w:val="auto"/>
          <w:sz w:val="22"/>
          <w:szCs w:val="22"/>
        </w:rPr>
        <w:t>地</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址：</w:t>
      </w:r>
      <w:r>
        <w:rPr>
          <w:rFonts w:hint="eastAsia" w:ascii="宋体" w:hAnsi="宋体" w:eastAsia="宋体" w:cs="宋体"/>
          <w:color w:val="auto"/>
          <w:szCs w:val="21"/>
          <w:lang w:val="en-US" w:eastAsia="zh-CN"/>
        </w:rPr>
        <w:t>河南省信阳市羊山新区新八街信合金融大厦9楼</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联 系 人：</w:t>
      </w:r>
      <w:r>
        <w:rPr>
          <w:rFonts w:hint="eastAsia" w:ascii="宋体" w:hAnsi="宋体" w:cs="宋体"/>
          <w:color w:val="auto"/>
          <w:sz w:val="22"/>
          <w:szCs w:val="22"/>
          <w:lang w:val="en-US" w:eastAsia="zh-CN"/>
        </w:rPr>
        <w:t>高女士</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电    话：</w:t>
      </w:r>
      <w:r>
        <w:rPr>
          <w:rFonts w:hint="eastAsia" w:ascii="宋体" w:hAnsi="宋体" w:cs="宋体"/>
          <w:color w:val="auto"/>
          <w:sz w:val="22"/>
          <w:szCs w:val="22"/>
          <w:lang w:val="en-US" w:eastAsia="zh-CN"/>
        </w:rPr>
        <w:t>17518718823</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rPr>
        <w:t>3.项目联系方式：</w:t>
      </w:r>
      <w:bookmarkEnd w:id="3"/>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rPr>
        <w:t>联 系 人：</w:t>
      </w:r>
      <w:r>
        <w:rPr>
          <w:rFonts w:hint="eastAsia" w:ascii="宋体" w:hAnsi="宋体" w:cs="宋体"/>
          <w:color w:val="auto"/>
          <w:sz w:val="22"/>
          <w:szCs w:val="22"/>
          <w:lang w:val="en-US" w:eastAsia="zh-CN"/>
        </w:rPr>
        <w:t>高女士</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rPr>
        <w:sectPr>
          <w:footerReference r:id="rId10" w:type="default"/>
          <w:pgSz w:w="11907" w:h="16840"/>
          <w:pgMar w:top="1418" w:right="1247" w:bottom="1247" w:left="1417" w:header="964" w:footer="850" w:gutter="0"/>
          <w:pgNumType w:fmt="numberInDash" w:start="1"/>
          <w:cols w:space="720" w:num="1"/>
          <w:docGrid w:linePitch="306" w:charSpace="-2"/>
        </w:sectPr>
      </w:pPr>
      <w:r>
        <w:rPr>
          <w:rFonts w:hint="default" w:ascii="宋体" w:hAnsi="宋体" w:cs="宋体"/>
          <w:color w:val="auto"/>
          <w:sz w:val="22"/>
          <w:szCs w:val="22"/>
          <w:lang w:val="en-US"/>
        </w:rPr>
        <w:t>电    话：</w:t>
      </w:r>
      <w:r>
        <w:rPr>
          <w:rFonts w:hint="eastAsia" w:ascii="宋体" w:hAnsi="宋体" w:cs="宋体"/>
          <w:color w:val="auto"/>
          <w:sz w:val="22"/>
          <w:szCs w:val="22"/>
          <w:lang w:val="en-US" w:eastAsia="zh-CN"/>
        </w:rPr>
        <w:t>17518718823</w:t>
      </w:r>
    </w:p>
    <w:p>
      <w:pPr>
        <w:pStyle w:val="2"/>
        <w:bidi w:val="0"/>
        <w:spacing w:line="360" w:lineRule="auto"/>
        <w:ind w:left="0" w:leftChars="0" w:firstLine="0" w:firstLineChars="0"/>
        <w:jc w:val="center"/>
        <w:rPr>
          <w:rFonts w:hint="eastAsia" w:ascii="宋体" w:hAnsi="宋体"/>
          <w:color w:val="auto"/>
          <w:sz w:val="30"/>
          <w:szCs w:val="30"/>
        </w:rPr>
      </w:pPr>
      <w:bookmarkStart w:id="4" w:name="_Toc27887"/>
      <w:r>
        <w:rPr>
          <w:rFonts w:hint="eastAsia" w:ascii="宋体" w:hAnsi="宋体"/>
          <w:color w:val="auto"/>
          <w:sz w:val="36"/>
          <w:szCs w:val="36"/>
        </w:rPr>
        <w:t>第二章 投标人须知</w:t>
      </w:r>
      <w:bookmarkEnd w:id="4"/>
    </w:p>
    <w:p>
      <w:pPr>
        <w:pStyle w:val="3"/>
        <w:pageBreakBefore w:val="0"/>
        <w:kinsoku/>
        <w:wordWrap/>
        <w:overflowPunct/>
        <w:topLinePunct w:val="0"/>
        <w:bidi w:val="0"/>
        <w:spacing w:after="0" w:afterLines="0" w:line="240" w:lineRule="auto"/>
        <w:ind w:left="0" w:right="0" w:firstLine="0" w:firstLineChars="0"/>
        <w:jc w:val="center"/>
        <w:textAlignment w:val="auto"/>
        <w:rPr>
          <w:rFonts w:hint="eastAsia"/>
          <w:color w:val="auto"/>
          <w:sz w:val="24"/>
          <w:szCs w:val="24"/>
        </w:rPr>
      </w:pPr>
      <w:bookmarkStart w:id="5" w:name="_Toc15527"/>
      <w:r>
        <w:rPr>
          <w:rFonts w:hint="eastAsia"/>
          <w:color w:val="auto"/>
          <w:sz w:val="24"/>
          <w:szCs w:val="24"/>
        </w:rPr>
        <w:t>投标</w:t>
      </w:r>
      <w:r>
        <w:rPr>
          <w:rFonts w:hint="eastAsia"/>
          <w:color w:val="auto"/>
          <w:sz w:val="24"/>
          <w:szCs w:val="24"/>
          <w:lang w:eastAsia="zh-CN"/>
        </w:rPr>
        <w:t>人</w:t>
      </w:r>
      <w:r>
        <w:rPr>
          <w:rFonts w:hint="eastAsia"/>
          <w:color w:val="auto"/>
          <w:sz w:val="24"/>
          <w:szCs w:val="24"/>
        </w:rPr>
        <w:t>须知前附表</w:t>
      </w:r>
      <w:bookmarkEnd w:id="5"/>
    </w:p>
    <w:tbl>
      <w:tblPr>
        <w:tblStyle w:val="2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条款号</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名 称</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878" w:type="dxa"/>
            <w:noWrap w:val="0"/>
            <w:vAlign w:val="center"/>
          </w:tcPr>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采 购 人：信阳市看守所</w:t>
            </w:r>
          </w:p>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地    址：信阳市 G107 国道旁</w:t>
            </w:r>
          </w:p>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联 系 人：李先生</w:t>
            </w:r>
          </w:p>
          <w:p>
            <w:pPr>
              <w:pageBreakBefore w:val="0"/>
              <w:kinsoku/>
              <w:wordWrap/>
              <w:overflowPunct/>
              <w:topLinePunct w:val="0"/>
              <w:bidi w:val="0"/>
              <w:spacing w:line="240" w:lineRule="auto"/>
              <w:ind w:left="0" w:right="0" w:firstLine="0" w:firstLineChars="0"/>
              <w:textAlignment w:val="auto"/>
              <w:rPr>
                <w:rFonts w:hint="eastAsia" w:ascii="宋体" w:hAnsi="宋体" w:eastAsia="宋体" w:cs="宋体"/>
                <w:color w:val="auto"/>
                <w:sz w:val="21"/>
                <w:szCs w:val="21"/>
              </w:rPr>
            </w:pPr>
            <w:r>
              <w:rPr>
                <w:rFonts w:hint="eastAsia" w:ascii="Calibri" w:hAnsi="宋体" w:cs="宋体"/>
                <w:color w:val="auto"/>
                <w:kern w:val="0"/>
                <w:szCs w:val="21"/>
                <w:lang w:val="en-US" w:eastAsia="zh-CN"/>
              </w:rPr>
              <w:t>电    话：18837652912</w:t>
            </w:r>
            <w:r>
              <w:rPr>
                <w:rFonts w:hint="eastAsia" w:ascii="Calibri"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采购代理机构</w:t>
            </w:r>
          </w:p>
        </w:tc>
        <w:tc>
          <w:tcPr>
            <w:tcW w:w="68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称：</w:t>
            </w:r>
            <w:r>
              <w:rPr>
                <w:rFonts w:hint="eastAsia" w:ascii="宋体" w:hAnsi="宋体" w:eastAsia="宋体" w:cs="宋体"/>
                <w:color w:val="auto"/>
                <w:sz w:val="21"/>
                <w:szCs w:val="21"/>
                <w:lang w:eastAsia="zh-CN"/>
              </w:rPr>
              <w:t>河南鑫义通工程咨询有限公司</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eastAsia="宋体" w:cs="宋体"/>
                <w:color w:val="auto"/>
                <w:sz w:val="21"/>
                <w:szCs w:val="21"/>
                <w:lang w:val="en-US" w:eastAsia="zh-CN"/>
              </w:rPr>
              <w:t>河南省信阳市羊山新区新八街信合金融大厦9楼</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人：高女士</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电    话：17518718823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1.1.4</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878" w:type="dxa"/>
            <w:noWrap w:val="0"/>
            <w:vAlign w:val="center"/>
          </w:tcPr>
          <w:p>
            <w:pPr>
              <w:keepNext w:val="0"/>
              <w:keepLines w:val="0"/>
              <w:pageBreakBefore w:val="0"/>
              <w:kinsoku/>
              <w:wordWrap/>
              <w:overflowPunct/>
              <w:topLinePunct w:val="0"/>
              <w:bidi w:val="0"/>
              <w:spacing w:line="240" w:lineRule="auto"/>
              <w:ind w:left="0" w:right="0" w:firstLine="0" w:firstLineChars="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信阳市看守所在押人员伙房物资采购服务项目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1.1.5</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lang w:eastAsia="zh-CN"/>
              </w:rPr>
              <w:t>采购</w:t>
            </w:r>
            <w:r>
              <w:rPr>
                <w:rFonts w:hint="eastAsia" w:ascii="宋体" w:hAnsi="宋体" w:eastAsia="宋体" w:cs="宋体"/>
                <w:color w:val="auto"/>
                <w:spacing w:val="1"/>
                <w:kern w:val="0"/>
                <w:sz w:val="21"/>
                <w:szCs w:val="21"/>
              </w:rPr>
              <w:t>方式</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1.1.6</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预算价（</w:t>
            </w:r>
            <w:r>
              <w:rPr>
                <w:rFonts w:hint="eastAsia" w:ascii="宋体" w:hAnsi="宋体" w:eastAsia="宋体" w:cs="宋体"/>
                <w:b w:val="0"/>
                <w:bCs w:val="0"/>
                <w:color w:val="auto"/>
                <w:sz w:val="21"/>
                <w:szCs w:val="21"/>
                <w:lang w:val="en-US" w:eastAsia="zh-CN"/>
              </w:rPr>
              <w:t>最高限价</w:t>
            </w:r>
            <w:r>
              <w:rPr>
                <w:rFonts w:hint="eastAsia" w:ascii="宋体" w:hAnsi="宋体" w:eastAsia="宋体" w:cs="宋体"/>
                <w:b w:val="0"/>
                <w:bCs w:val="0"/>
                <w:color w:val="auto"/>
                <w:kern w:val="0"/>
                <w:sz w:val="21"/>
                <w:szCs w:val="21"/>
                <w:lang w:eastAsia="zh-CN"/>
              </w:rPr>
              <w:t>）</w:t>
            </w:r>
          </w:p>
        </w:tc>
        <w:tc>
          <w:tcPr>
            <w:tcW w:w="6878" w:type="dxa"/>
            <w:noWrap w:val="0"/>
            <w:vAlign w:val="center"/>
          </w:tcPr>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 xml:space="preserve">本次采购投标人投标报价时应投报优惠率，以百分比进行填写，0%视 </w:t>
            </w:r>
          </w:p>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 xml:space="preserve">为无优惠，投标人的投标总报价若低于0%为负数的视为无效报价，按废 </w:t>
            </w:r>
          </w:p>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val="0"/>
                <w:bCs w:val="0"/>
                <w:color w:val="auto"/>
                <w:kern w:val="0"/>
                <w:szCs w:val="21"/>
              </w:rPr>
            </w:pPr>
            <w:r>
              <w:rPr>
                <w:rFonts w:hint="eastAsia" w:ascii="宋体" w:hAnsi="宋体" w:eastAsia="宋体" w:cs="宋体"/>
                <w:b/>
                <w:bCs/>
                <w:color w:val="auto"/>
                <w:kern w:val="0"/>
                <w:szCs w:val="21"/>
                <w:lang w:val="en-US" w:eastAsia="zh-CN"/>
              </w:rPr>
              <w:t xml:space="preserve">标处理，详见第四章采购人需求。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资金来源</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default"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出资比例</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采购内容</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信阳市看守所在押人员伙房物资（包括主食及副食）的采购、运输、售后及相关服务等。一包主要为主食，包括大米、高筋粉、食用油等；二包主要为副食，包括蔬菜、肉类、豆制品、调料等；具体服务内容详见“第五章 采购服务内容及要求”；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1.3.3</w:t>
            </w:r>
          </w:p>
        </w:tc>
        <w:tc>
          <w:tcPr>
            <w:tcW w:w="1905"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服务期限</w:t>
            </w:r>
          </w:p>
        </w:tc>
        <w:tc>
          <w:tcPr>
            <w:tcW w:w="6878"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1.3.4</w:t>
            </w:r>
          </w:p>
        </w:tc>
        <w:tc>
          <w:tcPr>
            <w:tcW w:w="1905"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合同履行期限</w:t>
            </w:r>
          </w:p>
        </w:tc>
        <w:tc>
          <w:tcPr>
            <w:tcW w:w="6878"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1.4.1</w:t>
            </w:r>
          </w:p>
        </w:tc>
        <w:tc>
          <w:tcPr>
            <w:tcW w:w="1905"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投标人资格要求</w:t>
            </w:r>
          </w:p>
        </w:tc>
        <w:tc>
          <w:tcPr>
            <w:tcW w:w="6878" w:type="dxa"/>
            <w:tcBorders>
              <w:top w:val="single" w:color="auto" w:sz="4" w:space="0"/>
            </w:tcBorders>
            <w:shd w:val="clear" w:color="auto" w:fill="auto"/>
            <w:noWrap w:val="0"/>
            <w:vAlign w:val="center"/>
          </w:tcPr>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1.满足《中华人民共和国政府采购法》第二十二条规定</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left"/>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lang w:val="en-US" w:eastAsia="zh-CN"/>
              </w:rPr>
              <w:t xml:space="preserve">2.1本项目专门面向中小微企业采购，参加本项目的中小企业须提供《中小企业声明函》（格式详见招标文件内《中小企业声明函》样本），不符合要求的声明函或未提供的将视为不符合资格要求。 </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3.本项目的特定资格要求：</w:t>
            </w:r>
          </w:p>
          <w:p>
            <w:pPr>
              <w:keepLines w:val="0"/>
              <w:pageBreakBefore w:val="0"/>
              <w:widowControl/>
              <w:shd w:val="clear"/>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3.1供应商须具有《食品经营许可证》（投标人若为专业合作社可不提供）。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3.3单位负责人为同一人或者存在控股、管理关系的，和法定代表人为同一个人的两个及两个以上法人，母公司、全资子公司及其控股公司的投标人不得同时报名和投标；【</w:t>
            </w:r>
            <w:r>
              <w:rPr>
                <w:rFonts w:hint="eastAsia" w:ascii="宋体" w:hAnsi="宋体" w:eastAsia="宋体" w:cs="宋体"/>
                <w:color w:val="auto"/>
                <w:sz w:val="21"/>
                <w:szCs w:val="21"/>
              </w:rPr>
              <w:t>提供加盖</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公章的“国家企业信用信息公示系统”中公示的公司基础信息包含股东及出资信息）</w:t>
            </w:r>
            <w:r>
              <w:rPr>
                <w:rFonts w:hint="eastAsia" w:ascii="宋体" w:hAnsi="宋体" w:eastAsia="宋体" w:cs="宋体"/>
                <w:color w:val="auto"/>
                <w:sz w:val="21"/>
                <w:szCs w:val="21"/>
                <w:lang w:val="en-US" w:eastAsia="zh-CN"/>
              </w:rPr>
              <w:t>】</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4、其他说明</w:t>
            </w:r>
            <w:r>
              <w:rPr>
                <w:rFonts w:hint="eastAsia" w:ascii="宋体" w:hAnsi="宋体" w:eastAsia="宋体" w:cs="宋体"/>
                <w:b/>
                <w:bCs/>
                <w:color w:val="auto"/>
                <w:sz w:val="21"/>
                <w:szCs w:val="21"/>
                <w:lang w:eastAsia="zh-CN"/>
              </w:rPr>
              <w:t>：无。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5、本项目信用承诺内容（详见下述要求）。</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（一）在本项目政府采购活动中，供应商在投标时，可对照资格要求进行自主核对，</w:t>
            </w:r>
            <w:r>
              <w:rPr>
                <w:rFonts w:hint="eastAsia" w:ascii="宋体" w:hAnsi="宋体" w:eastAsia="宋体" w:cs="宋体"/>
                <w:b/>
                <w:bCs/>
                <w:color w:val="auto"/>
                <w:sz w:val="21"/>
                <w:szCs w:val="21"/>
                <w:lang w:val="en-US" w:eastAsia="zh-CN"/>
              </w:rPr>
              <w:t>确定符合资格要求的，可按照规定提供相关承诺函（详见投标文件“七、 资格审查资料”附件）</w:t>
            </w:r>
            <w:r>
              <w:rPr>
                <w:rFonts w:hint="eastAsia" w:ascii="宋体" w:hAnsi="宋体" w:eastAsia="宋体" w:cs="宋体"/>
                <w:color w:val="auto"/>
                <w:sz w:val="21"/>
                <w:szCs w:val="21"/>
                <w:lang w:val="en-US" w:eastAsia="zh-CN"/>
              </w:rPr>
              <w:t>，供应商应在资格审查环节提供满足相应条件的书面承诺书：</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2.具有良好的商业信誉和健全的财务会计制度（提供2023年度财务审计报告或提供开户行出具的资信证明）；</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3.具有履行合同所必需的设备和专业人员技术能力（提供书面声明函，并加盖本单位公章）；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依法缴纳税收和社会保障资金的良好记录（提供近2024年以来任意1个月的已依法缴纳税收和社会保障资金的凭据，依法免税或不需要缴纳社会保障资金的供应商，应提供相应证明文件，新成立公司按实际月份提供。投标人若为专业合作社的可不提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5.供应商应出具参加政府采购活动前三年内，在经营活动中没有重大违法记录的书面声明（格式自拟，并加盖本单位公章）；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6.法律、行政法规规定的其他条件；</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（二）采购人、采购代理机构在发布中标结果公告时，资格证明材料需同其他要求发布的文件一起发布。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w:t>
            </w:r>
          </w:p>
        </w:tc>
        <w:tc>
          <w:tcPr>
            <w:tcW w:w="1905" w:type="dxa"/>
            <w:tcBorders>
              <w:top w:val="single" w:color="auto" w:sz="4" w:space="0"/>
            </w:tcBorders>
            <w:shd w:val="clear" w:color="auto" w:fill="auto"/>
            <w:noWrap w:val="0"/>
            <w:vAlign w:val="center"/>
          </w:tcPr>
          <w:p>
            <w:pPr>
              <w:pStyle w:val="43"/>
              <w:keepNext w:val="0"/>
              <w:keepLines w:val="0"/>
              <w:pageBreakBefore w:val="0"/>
              <w:kinsoku/>
              <w:wordWrap/>
              <w:overflowPunct/>
              <w:topLinePunct w:val="0"/>
              <w:autoSpaceDE/>
              <w:autoSpaceDN/>
              <w:bidi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tc>
        <w:tc>
          <w:tcPr>
            <w:tcW w:w="6878" w:type="dxa"/>
            <w:tcBorders>
              <w:top w:val="single" w:color="auto" w:sz="4" w:space="0"/>
            </w:tcBorders>
            <w:shd w:val="clear" w:color="auto" w:fill="auto"/>
            <w:noWrap w:val="0"/>
            <w:vAlign w:val="center"/>
          </w:tcPr>
          <w:p>
            <w:pPr>
              <w:pStyle w:val="43"/>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投标截止时间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leftChars="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bCs/>
                <w:color w:val="auto"/>
                <w:kern w:val="2"/>
                <w:sz w:val="21"/>
                <w:szCs w:val="21"/>
                <w:lang w:eastAsia="zh-CN"/>
              </w:rPr>
              <w:t>202</w:t>
            </w:r>
            <w:r>
              <w:rPr>
                <w:rFonts w:hint="eastAsia" w:ascii="宋体" w:hAnsi="宋体" w:eastAsia="宋体" w:cs="宋体"/>
                <w:bCs/>
                <w:color w:val="auto"/>
                <w:kern w:val="2"/>
                <w:sz w:val="21"/>
                <w:szCs w:val="21"/>
                <w:lang w:val="en-US" w:eastAsia="zh-CN"/>
              </w:rPr>
              <w:t>5</w:t>
            </w:r>
            <w:r>
              <w:rPr>
                <w:rFonts w:hint="eastAsia" w:ascii="宋体" w:hAnsi="宋体" w:eastAsia="宋体" w:cs="宋体"/>
                <w:bCs/>
                <w:color w:val="auto"/>
                <w:kern w:val="2"/>
                <w:sz w:val="21"/>
                <w:szCs w:val="21"/>
                <w:lang w:eastAsia="zh-CN"/>
              </w:rPr>
              <w:t>年</w:t>
            </w:r>
            <w:r>
              <w:rPr>
                <w:rFonts w:hint="eastAsia" w:ascii="宋体" w:hAnsi="宋体" w:eastAsia="宋体" w:cs="宋体"/>
                <w:bCs/>
                <w:color w:val="auto"/>
                <w:kern w:val="2"/>
                <w:sz w:val="21"/>
                <w:szCs w:val="21"/>
                <w:lang w:val="en-US" w:eastAsia="zh-CN"/>
              </w:rPr>
              <w:t>1</w:t>
            </w:r>
            <w:r>
              <w:rPr>
                <w:rFonts w:hint="eastAsia" w:ascii="宋体" w:hAnsi="宋体" w:eastAsia="宋体" w:cs="宋体"/>
                <w:bCs/>
                <w:color w:val="auto"/>
                <w:kern w:val="2"/>
                <w:sz w:val="21"/>
                <w:szCs w:val="21"/>
                <w:lang w:eastAsia="zh-CN"/>
              </w:rPr>
              <w:t>月</w:t>
            </w:r>
            <w:r>
              <w:rPr>
                <w:rFonts w:hint="eastAsia" w:ascii="宋体" w:hAnsi="宋体" w:eastAsia="宋体" w:cs="宋体"/>
                <w:bCs/>
                <w:color w:val="auto"/>
                <w:kern w:val="2"/>
                <w:sz w:val="21"/>
                <w:szCs w:val="21"/>
                <w:lang w:val="en-US" w:eastAsia="zh-CN"/>
              </w:rPr>
              <w:t>7</w:t>
            </w:r>
            <w:r>
              <w:rPr>
                <w:rFonts w:hint="eastAsia" w:ascii="宋体" w:hAnsi="宋体" w:eastAsia="宋体" w:cs="宋体"/>
                <w:bCs/>
                <w:color w:val="auto"/>
                <w:kern w:val="2"/>
                <w:sz w:val="21"/>
                <w:szCs w:val="21"/>
                <w:lang w:eastAsia="zh-CN"/>
              </w:rPr>
              <w:t>日</w:t>
            </w:r>
            <w:r>
              <w:rPr>
                <w:rFonts w:hint="eastAsia" w:ascii="宋体" w:hAnsi="宋体" w:eastAsia="宋体" w:cs="宋体"/>
                <w:color w:val="auto"/>
                <w:spacing w:val="-6"/>
                <w:kern w:val="0"/>
                <w:sz w:val="21"/>
                <w:szCs w:val="21"/>
                <w:lang w:val="en-US" w:eastAsia="zh-CN"/>
              </w:rPr>
              <w:t>9</w:t>
            </w:r>
            <w:r>
              <w:rPr>
                <w:rFonts w:hint="eastAsia" w:ascii="宋体" w:hAnsi="宋体" w:eastAsia="宋体" w:cs="宋体"/>
                <w:color w:val="auto"/>
                <w:spacing w:val="-6"/>
                <w:kern w:val="0"/>
                <w:sz w:val="21"/>
                <w:szCs w:val="21"/>
              </w:rPr>
              <w:t>时</w:t>
            </w:r>
            <w:r>
              <w:rPr>
                <w:rFonts w:hint="eastAsia" w:ascii="宋体" w:hAnsi="宋体" w:eastAsia="宋体" w:cs="宋体"/>
                <w:color w:val="auto"/>
                <w:spacing w:val="-6"/>
                <w:kern w:val="0"/>
                <w:sz w:val="21"/>
                <w:szCs w:val="21"/>
                <w:lang w:val="en-US" w:eastAsia="zh-CN"/>
              </w:rPr>
              <w:t>30</w:t>
            </w:r>
            <w:r>
              <w:rPr>
                <w:rFonts w:hint="eastAsia" w:ascii="宋体" w:hAnsi="宋体" w:eastAsia="宋体" w:cs="宋体"/>
                <w:color w:val="auto"/>
                <w:spacing w:val="-6"/>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投标人确认收到招标文件澄清的时间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 xml:space="preserve">澄清的时间 </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确认收到招标文件修改的时间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1905"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构成投标文件的其他材料</w:t>
            </w:r>
          </w:p>
        </w:tc>
        <w:tc>
          <w:tcPr>
            <w:tcW w:w="6878"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认为</w:t>
            </w:r>
            <w:r>
              <w:rPr>
                <w:rFonts w:hint="eastAsia" w:ascii="宋体" w:hAnsi="宋体" w:eastAsia="宋体" w:cs="宋体"/>
                <w:color w:val="auto"/>
                <w:kern w:val="0"/>
                <w:sz w:val="21"/>
                <w:szCs w:val="21"/>
                <w:lang w:eastAsia="zh-CN"/>
              </w:rPr>
              <w:t>其他</w:t>
            </w:r>
            <w:r>
              <w:rPr>
                <w:rFonts w:hint="eastAsia" w:ascii="宋体" w:hAnsi="宋体" w:eastAsia="宋体" w:cs="宋体"/>
                <w:color w:val="auto"/>
                <w:kern w:val="0"/>
                <w:sz w:val="21"/>
                <w:szCs w:val="21"/>
              </w:rPr>
              <w:t>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3.5.8</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投标文件签字和盖章要求</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1、投标文件格式中所有要求投标人加盖公章的地方都须加盖投标人的 CA 印章。</w:t>
            </w:r>
          </w:p>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2、所有要求法定代表人或其委托代理人签字的地方都须法定代表人或其委托代理人加盖CA印章或签字。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3.5.9</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投标文件份数及其他要求</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投标文件</w:t>
            </w:r>
            <w:r>
              <w:rPr>
                <w:rFonts w:hint="eastAsia" w:ascii="宋体" w:hAnsi="宋体" w:eastAsia="宋体" w:cs="宋体"/>
                <w:color w:val="auto"/>
                <w:kern w:val="0"/>
                <w:sz w:val="21"/>
                <w:szCs w:val="21"/>
                <w:lang w:eastAsia="zh-CN"/>
              </w:rPr>
              <w:t>递交</w:t>
            </w:r>
          </w:p>
        </w:tc>
        <w:tc>
          <w:tcPr>
            <w:tcW w:w="6878" w:type="dxa"/>
            <w:noWrap w:val="0"/>
            <w:vAlign w:val="center"/>
          </w:tcPr>
          <w:p>
            <w:pPr>
              <w:keepNext w:val="0"/>
              <w:keepLines w:val="0"/>
              <w:pageBreakBefore w:val="0"/>
              <w:kinsoku/>
              <w:wordWrap/>
              <w:overflowPunct/>
              <w:topLinePunct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1、电子投标文件的递交</w:t>
            </w:r>
          </w:p>
          <w:p>
            <w:pPr>
              <w:keepNext w:val="0"/>
              <w:keepLines w:val="0"/>
              <w:pageBreakBefore w:val="0"/>
              <w:kinsoku/>
              <w:wordWrap/>
              <w:overflowPunct/>
              <w:topLinePunct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pPr>
              <w:keepNext w:val="0"/>
              <w:keepLines w:val="0"/>
              <w:pageBreakBefore w:val="0"/>
              <w:kinsoku/>
              <w:wordWrap/>
              <w:overflowPunct/>
              <w:topLinePunct w:val="0"/>
              <w:bidi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xml:space="preserve">本项目采用“不见面开标”交易方式，不见面开标大厅网址为 </w:t>
            </w:r>
            <w:r>
              <w:rPr>
                <w:rFonts w:hint="eastAsia" w:ascii="宋体" w:hAnsi="宋体" w:eastAsia="宋体" w:cs="宋体"/>
                <w:color w:val="auto"/>
                <w:kern w:val="0"/>
                <w:sz w:val="21"/>
                <w:szCs w:val="21"/>
                <w:lang w:eastAsia="zh-CN"/>
              </w:rPr>
              <w:t>https://ggzyjy.xinyang.gov.cn/BidOpening</w:t>
            </w:r>
            <w:r>
              <w:rPr>
                <w:rFonts w:hint="eastAsia" w:ascii="宋体" w:hAnsi="宋体" w:eastAsia="宋体" w:cs="宋体"/>
                <w:color w:val="auto"/>
                <w:kern w:val="0"/>
                <w:sz w:val="21"/>
                <w:szCs w:val="21"/>
              </w:rPr>
              <w:t>，投标人无需寄送和递交非加密的电子投标文件，无需到现场参加开标会议，无需到达现场提交原件资料。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开标时间和地点</w:t>
            </w:r>
          </w:p>
        </w:tc>
        <w:tc>
          <w:tcPr>
            <w:tcW w:w="6878"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开标时间：</w:t>
            </w:r>
            <w:r>
              <w:rPr>
                <w:rFonts w:hint="eastAsia" w:ascii="宋体" w:hAnsi="宋体" w:eastAsia="宋体" w:cs="宋体"/>
                <w:b/>
                <w:color w:val="auto"/>
                <w:kern w:val="0"/>
                <w:sz w:val="21"/>
                <w:szCs w:val="21"/>
                <w:lang w:eastAsia="zh-CN"/>
              </w:rPr>
              <w:t>202</w:t>
            </w:r>
            <w:r>
              <w:rPr>
                <w:rFonts w:hint="eastAsia" w:ascii="宋体" w:hAnsi="宋体" w:eastAsia="宋体" w:cs="宋体"/>
                <w:b/>
                <w:color w:val="auto"/>
                <w:kern w:val="0"/>
                <w:sz w:val="21"/>
                <w:szCs w:val="21"/>
                <w:lang w:val="en-US" w:eastAsia="zh-CN"/>
              </w:rPr>
              <w:t>5</w:t>
            </w:r>
            <w:bookmarkStart w:id="77" w:name="_GoBack"/>
            <w:bookmarkEnd w:id="77"/>
            <w:r>
              <w:rPr>
                <w:rFonts w:hint="eastAsia" w:ascii="宋体" w:hAnsi="宋体" w:eastAsia="宋体" w:cs="宋体"/>
                <w:b/>
                <w:color w:val="auto"/>
                <w:kern w:val="0"/>
                <w:sz w:val="21"/>
                <w:szCs w:val="21"/>
                <w:lang w:eastAsia="zh-CN"/>
              </w:rPr>
              <w:t>年</w:t>
            </w:r>
            <w:r>
              <w:rPr>
                <w:rFonts w:hint="eastAsia" w:ascii="宋体" w:hAnsi="宋体" w:eastAsia="宋体" w:cs="宋体"/>
                <w:b/>
                <w:color w:val="auto"/>
                <w:kern w:val="0"/>
                <w:sz w:val="21"/>
                <w:szCs w:val="21"/>
                <w:lang w:val="en-US" w:eastAsia="zh-CN"/>
              </w:rPr>
              <w:t>1</w:t>
            </w:r>
            <w:r>
              <w:rPr>
                <w:rFonts w:hint="eastAsia" w:ascii="宋体" w:hAnsi="宋体" w:eastAsia="宋体" w:cs="宋体"/>
                <w:b/>
                <w:color w:val="auto"/>
                <w:kern w:val="0"/>
                <w:sz w:val="21"/>
                <w:szCs w:val="21"/>
                <w:lang w:eastAsia="zh-CN"/>
              </w:rPr>
              <w:t>月</w:t>
            </w:r>
            <w:r>
              <w:rPr>
                <w:rFonts w:hint="eastAsia" w:ascii="宋体" w:hAnsi="宋体" w:eastAsia="宋体" w:cs="宋体"/>
                <w:b/>
                <w:color w:val="auto"/>
                <w:kern w:val="0"/>
                <w:sz w:val="21"/>
                <w:szCs w:val="21"/>
                <w:lang w:val="en-US" w:eastAsia="zh-CN"/>
              </w:rPr>
              <w:t>7</w:t>
            </w:r>
            <w:r>
              <w:rPr>
                <w:rFonts w:hint="eastAsia" w:ascii="宋体" w:hAnsi="宋体" w:eastAsia="宋体" w:cs="宋体"/>
                <w:b/>
                <w:color w:val="auto"/>
                <w:kern w:val="0"/>
                <w:sz w:val="21"/>
                <w:szCs w:val="21"/>
                <w:lang w:eastAsia="zh-CN"/>
              </w:rPr>
              <w:t>日</w:t>
            </w:r>
            <w:r>
              <w:rPr>
                <w:rFonts w:hint="eastAsia" w:ascii="宋体" w:hAnsi="宋体" w:eastAsia="宋体" w:cs="宋体"/>
                <w:b/>
                <w:color w:val="auto"/>
                <w:kern w:val="0"/>
                <w:sz w:val="21"/>
                <w:szCs w:val="21"/>
                <w:lang w:val="en-US" w:eastAsia="zh-CN"/>
              </w:rPr>
              <w:t xml:space="preserve"> 9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lang w:val="en-US" w:eastAsia="zh-CN"/>
              </w:rPr>
              <w:t>30</w:t>
            </w:r>
            <w:r>
              <w:rPr>
                <w:rFonts w:hint="eastAsia" w:ascii="宋体" w:hAnsi="宋体" w:eastAsia="宋体" w:cs="宋体"/>
                <w:b/>
                <w:color w:val="auto"/>
                <w:kern w:val="0"/>
                <w:sz w:val="21"/>
                <w:szCs w:val="21"/>
              </w:rPr>
              <w:t>分</w:t>
            </w:r>
          </w:p>
          <w:p>
            <w:pPr>
              <w:pStyle w:val="46"/>
              <w:keepNext w:val="0"/>
              <w:keepLines w:val="0"/>
              <w:pageBreakBefore w:val="0"/>
              <w:widowControl/>
              <w:kinsoku/>
              <w:wordWrap/>
              <w:overflowPunct/>
              <w:topLinePunct w:val="0"/>
              <w:bidi w:val="0"/>
              <w:snapToGrid/>
              <w:spacing w:line="240" w:lineRule="auto"/>
              <w:ind w:left="0" w:right="0" w:firstLine="0" w:firstLineChars="0"/>
              <w:jc w:val="left"/>
              <w:textAlignment w:val="auto"/>
              <w:rPr>
                <w:rFonts w:hint="eastAsia" w:ascii="宋体" w:hAnsi="宋体" w:eastAsia="宋体" w:cs="宋体"/>
                <w:color w:val="auto"/>
                <w:kern w:val="0"/>
                <w:szCs w:val="21"/>
              </w:rPr>
            </w:pPr>
            <w:r>
              <w:rPr>
                <w:rFonts w:hint="eastAsia" w:ascii="宋体" w:hAnsi="宋体" w:eastAsia="宋体" w:cs="宋体"/>
                <w:b/>
                <w:color w:val="auto"/>
                <w:kern w:val="0"/>
                <w:szCs w:val="21"/>
              </w:rPr>
              <w:t>开标地点：信阳市</w:t>
            </w:r>
            <w:r>
              <w:rPr>
                <w:rFonts w:hint="eastAsia" w:ascii="宋体" w:hAnsi="宋体" w:eastAsia="宋体" w:cs="宋体"/>
                <w:b/>
                <w:color w:val="auto"/>
                <w:kern w:val="0"/>
                <w:szCs w:val="21"/>
                <w:lang w:val="en-US" w:eastAsia="zh-CN"/>
              </w:rPr>
              <w:t>公共资源交易中心</w:t>
            </w:r>
            <w:r>
              <w:rPr>
                <w:rFonts w:hint="eastAsia" w:ascii="宋体" w:hAnsi="宋体" w:eastAsia="宋体" w:cs="宋体"/>
                <w:b/>
                <w:color w:val="auto"/>
                <w:kern w:val="0"/>
                <w:szCs w:val="21"/>
              </w:rPr>
              <w:t>第</w:t>
            </w:r>
            <w:r>
              <w:rPr>
                <w:rFonts w:hint="eastAsia" w:ascii="宋体" w:hAnsi="宋体" w:eastAsia="宋体" w:cs="宋体"/>
                <w:b/>
                <w:color w:val="auto"/>
                <w:kern w:val="0"/>
                <w:szCs w:val="21"/>
                <w:lang w:val="en-US" w:eastAsia="zh-CN"/>
              </w:rPr>
              <w:t>五</w:t>
            </w:r>
            <w:r>
              <w:rPr>
                <w:rFonts w:hint="eastAsia" w:ascii="宋体" w:hAnsi="宋体" w:eastAsia="宋体" w:cs="宋体"/>
                <w:b/>
                <w:color w:val="auto"/>
                <w:kern w:val="0"/>
                <w:szCs w:val="21"/>
              </w:rPr>
              <w:t>开标厅</w:t>
            </w:r>
            <w:r>
              <w:rPr>
                <w:rFonts w:hint="eastAsia" w:ascii="宋体" w:hAnsi="宋体" w:eastAsia="宋体" w:cs="宋体"/>
                <w:b/>
                <w:color w:val="auto"/>
                <w:kern w:val="0"/>
                <w:szCs w:val="21"/>
                <w:lang w:val="en-US" w:eastAsia="zh-CN"/>
              </w:rPr>
              <w:t>（市博物馆正门对面）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评标委员会构成：</w:t>
            </w:r>
            <w:r>
              <w:rPr>
                <w:rFonts w:hint="eastAsia" w:ascii="宋体" w:hAnsi="宋体" w:eastAsia="宋体" w:cs="宋体"/>
                <w:color w:val="auto"/>
                <w:kern w:val="0"/>
                <w:sz w:val="21"/>
                <w:szCs w:val="21"/>
                <w:u w:val="single"/>
                <w:lang w:val="en-US" w:eastAsia="zh-CN"/>
              </w:rPr>
              <w:t xml:space="preserve"> 7 </w:t>
            </w:r>
            <w:r>
              <w:rPr>
                <w:rFonts w:hint="eastAsia" w:ascii="宋体" w:hAnsi="宋体" w:eastAsia="宋体" w:cs="宋体"/>
                <w:color w:val="auto"/>
                <w:kern w:val="0"/>
                <w:sz w:val="21"/>
                <w:szCs w:val="21"/>
              </w:rPr>
              <w:t>人，其中</w:t>
            </w:r>
            <w:r>
              <w:rPr>
                <w:rFonts w:hint="eastAsia" w:ascii="宋体" w:hAnsi="宋体" w:eastAsia="宋体" w:cs="宋体"/>
                <w:color w:val="auto"/>
                <w:kern w:val="0"/>
                <w:sz w:val="21"/>
                <w:szCs w:val="21"/>
                <w:lang w:eastAsia="zh-CN"/>
              </w:rPr>
              <w:t>业主评委</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2 </w:t>
            </w:r>
            <w:r>
              <w:rPr>
                <w:rFonts w:hint="eastAsia" w:ascii="宋体" w:hAnsi="宋体" w:eastAsia="宋体" w:cs="宋体"/>
                <w:color w:val="auto"/>
                <w:kern w:val="0"/>
                <w:sz w:val="21"/>
                <w:szCs w:val="21"/>
              </w:rPr>
              <w:t>人，评审专家</w:t>
            </w:r>
            <w:r>
              <w:rPr>
                <w:rFonts w:hint="eastAsia" w:ascii="宋体" w:hAnsi="宋体" w:eastAsia="宋体" w:cs="宋体"/>
                <w:color w:val="auto"/>
                <w:kern w:val="0"/>
                <w:sz w:val="21"/>
                <w:szCs w:val="21"/>
                <w:u w:val="single"/>
                <w:lang w:val="en-US" w:eastAsia="zh-CN"/>
              </w:rPr>
              <w:t xml:space="preserve"> 5 </w:t>
            </w:r>
            <w:r>
              <w:rPr>
                <w:rFonts w:hint="eastAsia" w:ascii="宋体" w:hAnsi="宋体" w:eastAsia="宋体" w:cs="宋体"/>
                <w:color w:val="auto"/>
                <w:kern w:val="0"/>
                <w:sz w:val="21"/>
                <w:szCs w:val="21"/>
              </w:rPr>
              <w:t>人。专家从</w:t>
            </w:r>
            <w:r>
              <w:rPr>
                <w:rFonts w:hint="eastAsia" w:ascii="宋体" w:hAnsi="宋体" w:eastAsia="宋体" w:cs="宋体"/>
                <w:color w:val="auto"/>
                <w:kern w:val="0"/>
                <w:sz w:val="21"/>
                <w:szCs w:val="21"/>
                <w:lang w:eastAsia="zh-CN"/>
              </w:rPr>
              <w:t>政府采购</w:t>
            </w:r>
            <w:r>
              <w:rPr>
                <w:rFonts w:hint="eastAsia" w:ascii="宋体" w:hAnsi="宋体" w:eastAsia="宋体" w:cs="宋体"/>
                <w:color w:val="auto"/>
                <w:kern w:val="0"/>
                <w:sz w:val="21"/>
                <w:szCs w:val="21"/>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7.3</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履约</w:t>
            </w:r>
            <w:r>
              <w:rPr>
                <w:rFonts w:hint="eastAsia" w:ascii="宋体" w:hAnsi="宋体" w:eastAsia="宋体" w:cs="宋体"/>
                <w:color w:val="auto"/>
                <w:kern w:val="0"/>
                <w:sz w:val="21"/>
                <w:szCs w:val="21"/>
                <w:lang w:eastAsia="zh-CN"/>
              </w:rPr>
              <w:t>保证金</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bookmarkStart w:id="6" w:name="_Toc19222"/>
            <w:bookmarkStart w:id="7" w:name="_Toc244935163"/>
            <w:bookmarkStart w:id="8" w:name="_Toc244934194"/>
            <w:r>
              <w:rPr>
                <w:rFonts w:hint="eastAsia" w:ascii="宋体" w:hAnsi="宋体" w:eastAsia="宋体" w:cs="宋体"/>
                <w:color w:val="auto"/>
                <w:kern w:val="0"/>
                <w:sz w:val="21"/>
                <w:szCs w:val="21"/>
                <w:lang w:val="en-US" w:eastAsia="zh-CN"/>
              </w:rPr>
              <w:t>其他补充内容</w:t>
            </w:r>
          </w:p>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标书雷同性分析</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采购代理服务费</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eastAsia="zh-CN"/>
              </w:rPr>
              <w:t>代理费收费约定：</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本项目代理费由中标企业支付，</w:t>
            </w:r>
            <w:r>
              <w:rPr>
                <w:rFonts w:hint="eastAsia" w:ascii="宋体" w:hAnsi="宋体" w:eastAsia="宋体" w:cs="宋体"/>
                <w:color w:val="auto"/>
                <w:kern w:val="0"/>
                <w:sz w:val="21"/>
                <w:szCs w:val="21"/>
                <w:lang w:val="en-US" w:eastAsia="zh-CN"/>
              </w:rPr>
              <w:t>供应商报价应当包含该项目代理服务费。</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2.本项目代理服务费</w:t>
            </w:r>
            <w:r>
              <w:rPr>
                <w:rFonts w:hint="eastAsia" w:ascii="宋体" w:hAnsi="宋体" w:eastAsia="宋体" w:cs="宋体"/>
                <w:color w:val="auto"/>
                <w:kern w:val="0"/>
                <w:sz w:val="21"/>
                <w:szCs w:val="21"/>
                <w:lang w:val="zh-CN" w:eastAsia="zh-CN"/>
              </w:rPr>
              <w:t>按不高于“</w:t>
            </w:r>
            <w:r>
              <w:rPr>
                <w:rFonts w:hint="eastAsia" w:ascii="宋体" w:hAnsi="宋体" w:eastAsia="宋体" w:cs="宋体"/>
                <w:color w:val="auto"/>
                <w:kern w:val="0"/>
                <w:sz w:val="21"/>
                <w:szCs w:val="21"/>
                <w:lang w:val="en-US" w:eastAsia="zh-CN"/>
              </w:rPr>
              <w:t>豫招协〔2023〕002号</w:t>
            </w:r>
            <w:r>
              <w:rPr>
                <w:rFonts w:hint="eastAsia" w:ascii="宋体" w:hAnsi="宋体" w:eastAsia="宋体" w:cs="宋体"/>
                <w:color w:val="auto"/>
                <w:kern w:val="0"/>
                <w:sz w:val="21"/>
                <w:szCs w:val="21"/>
                <w:lang w:val="zh-CN" w:eastAsia="zh-CN"/>
              </w:rPr>
              <w:t>”规定的收费标准收取，中标人领取中标通知时向采购代理机构一次性付清。本项目中标服务费的收取按差额定率累进法计算。</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eastAsia="zh-CN"/>
              </w:rPr>
              <w:t>收费标准：</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预算金额的100万（含）以下部分费率为</w:t>
            </w:r>
            <w:r>
              <w:rPr>
                <w:rFonts w:hint="eastAsia" w:ascii="宋体" w:hAnsi="宋体" w:eastAsia="宋体" w:cs="宋体"/>
                <w:color w:val="auto"/>
                <w:kern w:val="0"/>
                <w:sz w:val="21"/>
                <w:szCs w:val="21"/>
                <w:lang w:val="en-US" w:eastAsia="zh-CN"/>
              </w:rPr>
              <w:t xml:space="preserve">  1.7%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预算金额的100万以上－500万（含）部分费率为</w:t>
            </w:r>
            <w:r>
              <w:rPr>
                <w:rFonts w:hint="eastAsia" w:ascii="宋体" w:hAnsi="宋体" w:eastAsia="宋体" w:cs="宋体"/>
                <w:color w:val="auto"/>
                <w:kern w:val="0"/>
                <w:sz w:val="21"/>
                <w:szCs w:val="21"/>
                <w:lang w:val="en-US" w:eastAsia="zh-CN"/>
              </w:rPr>
              <w:t xml:space="preserve">  1.2%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eastAsia="zh-CN"/>
              </w:rPr>
              <w:t>00万以上－</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val="zh-CN" w:eastAsia="zh-CN"/>
              </w:rPr>
              <w:t>00万（含）部分费率为</w:t>
            </w:r>
            <w:r>
              <w:rPr>
                <w:rFonts w:hint="eastAsia" w:ascii="宋体" w:hAnsi="宋体" w:eastAsia="宋体" w:cs="宋体"/>
                <w:color w:val="auto"/>
                <w:kern w:val="0"/>
                <w:sz w:val="21"/>
                <w:szCs w:val="21"/>
                <w:lang w:val="en-US" w:eastAsia="zh-CN"/>
              </w:rPr>
              <w:t xml:space="preserve">  0.8%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预算金额的</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val="zh-CN" w:eastAsia="zh-CN"/>
              </w:rPr>
              <w:t>00万以上－</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lang w:val="zh-CN" w:eastAsia="zh-CN"/>
              </w:rPr>
              <w:t>00万（含）部分费率为</w:t>
            </w:r>
            <w:r>
              <w:rPr>
                <w:rFonts w:hint="eastAsia" w:ascii="宋体" w:hAnsi="宋体" w:eastAsia="宋体" w:cs="宋体"/>
                <w:color w:val="auto"/>
                <w:kern w:val="0"/>
                <w:sz w:val="21"/>
                <w:szCs w:val="21"/>
                <w:lang w:val="en-US" w:eastAsia="zh-CN"/>
              </w:rPr>
              <w:t xml:space="preserve">  0.5%  </w:t>
            </w:r>
            <w:r>
              <w:rPr>
                <w:rFonts w:hint="eastAsia" w:ascii="宋体" w:hAnsi="宋体" w:eastAsia="宋体" w:cs="宋体"/>
                <w:color w:val="auto"/>
                <w:kern w:val="0"/>
                <w:sz w:val="21"/>
                <w:szCs w:val="21"/>
                <w:lang w:val="zh-CN" w:eastAsia="zh-CN"/>
              </w:rPr>
              <w:t>。</w:t>
            </w:r>
          </w:p>
        </w:tc>
      </w:tr>
    </w:tbl>
    <w:p>
      <w:pPr>
        <w:pStyle w:val="3"/>
        <w:pageBreakBefore w:val="0"/>
        <w:kinsoku/>
        <w:wordWrap/>
        <w:overflowPunct/>
        <w:topLinePunct w:val="0"/>
        <w:bidi w:val="0"/>
        <w:spacing w:line="400" w:lineRule="exact"/>
        <w:rPr>
          <w:rFonts w:hint="eastAsia" w:ascii="宋体" w:hAnsi="宋体" w:eastAsia="宋体" w:cs="宋体"/>
          <w:color w:val="auto"/>
          <w:sz w:val="21"/>
          <w:szCs w:val="21"/>
        </w:rPr>
      </w:pPr>
    </w:p>
    <w:p>
      <w:pPr>
        <w:pStyle w:val="3"/>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1.总则</w:t>
      </w:r>
      <w:bookmarkEnd w:id="6"/>
      <w:bookmarkEnd w:id="7"/>
      <w:bookmarkEnd w:id="8"/>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1.1项目概况</w:t>
      </w:r>
      <w:r>
        <w:rPr>
          <w:rFonts w:hint="eastAsia" w:ascii="宋体" w:hAnsi="宋体" w:eastAsia="宋体" w:cs="宋体"/>
          <w:b/>
          <w:bCs/>
          <w:color w:val="auto"/>
          <w:sz w:val="21"/>
          <w:szCs w:val="21"/>
          <w:lang w:val="en-US" w:eastAsia="zh-CN"/>
        </w:rPr>
        <w:tab/>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1.1.1根据《中华人民共和国政府采购法》等有关法律、法规和规章的规定，本招标项目已具备招标条件，现对本项目进行公开招标。</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1.1.2采购人：见投标人须知前附表。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1.1.3采购代理机构：见投标人须知前附表。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1.1.4项目名称：见投标人须知前附表。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1.1.5招标方式：见投标人须知前附表。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1.1.6预算价（最高限价）：见投标人须知前附表。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1.2资金来源和落实情况</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1.2.1资金来源及落实情况：见投标人须知前附表。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1.2.2出资比例：见投标人须知前附表。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1.3采购内容、质量要求、交货期、服务期限</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1.3.1采购内容：见投标人须知前附表。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1.3.2质量要求：见投标人须知前附表。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1.3.3服务期限：见投标人须知前附表。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1.3.4合同履行期限：见投标人须知前附表。</w:t>
      </w:r>
    </w:p>
    <w:p>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1.4</w:t>
      </w:r>
      <w:r>
        <w:rPr>
          <w:rFonts w:hint="eastAsia" w:ascii="宋体" w:hAnsi="宋体" w:eastAsia="宋体" w:cs="宋体"/>
          <w:b/>
          <w:color w:val="auto"/>
          <w:sz w:val="21"/>
          <w:szCs w:val="21"/>
        </w:rPr>
        <w:t xml:space="preserve">投标人资格要求 </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投标人资格要求：见投标人须知前附表。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 合格的投标人不应有违法行为，在近三年内无不良经营行为。投标人如果在本次招标投标活动中，被有关管理部门认定有违法行为，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有权拒绝其投标、取消其中标资格。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1.4.3 投标人不得存在下列情形：　</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不具有独立法人资格的附属机构（单位）；</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（2）被责令停业的；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（3）被暂停或取消投标资格的；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（4）财产被接管或冻结的；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（5）在最近三年内有骗取中标或严重违约的；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（6）在招标活动中曾出现过违规违纪行为的。</w:t>
      </w:r>
    </w:p>
    <w:p>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bookmarkStart w:id="9" w:name="_Toc297211670"/>
      <w:r>
        <w:rPr>
          <w:rFonts w:hint="eastAsia" w:ascii="宋体" w:hAnsi="宋体" w:eastAsia="宋体" w:cs="宋体"/>
          <w:b/>
          <w:color w:val="auto"/>
          <w:sz w:val="21"/>
          <w:szCs w:val="21"/>
        </w:rPr>
        <w:t>1.5 付款方式</w:t>
      </w:r>
      <w:bookmarkEnd w:id="9"/>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见投标人须知前附表。</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费用承担</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投标人准备和参加投标活动发生的费用自理。</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保密</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参与招标投标活动的各方应对招标文件和投标文件中的商业和技术等秘密保密，违者应对由此造成的后果承担法律责任。</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语言文字</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除专用术语外，与招标投标有关的语言均使用中文。必要时专用术语应附有中文注释。</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计量单位</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10" w:name="_Toc24501"/>
      <w:bookmarkStart w:id="11" w:name="_Toc234213529"/>
      <w:bookmarkStart w:id="12" w:name="_Toc244934195"/>
      <w:bookmarkStart w:id="13" w:name="_Toc244935164"/>
      <w:bookmarkStart w:id="14" w:name="_Toc191983616"/>
      <w:r>
        <w:rPr>
          <w:rFonts w:hint="eastAsia" w:ascii="宋体" w:hAnsi="宋体" w:eastAsia="宋体" w:cs="宋体"/>
          <w:color w:val="auto"/>
          <w:sz w:val="21"/>
          <w:szCs w:val="21"/>
        </w:rPr>
        <w:t>2. 招标文件</w:t>
      </w:r>
      <w:bookmarkEnd w:id="10"/>
      <w:bookmarkEnd w:id="11"/>
      <w:bookmarkEnd w:id="12"/>
      <w:bookmarkEnd w:id="13"/>
      <w:bookmarkEnd w:id="14"/>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15" w:name="_Toc297211672"/>
      <w:r>
        <w:rPr>
          <w:rFonts w:hint="eastAsia" w:ascii="宋体" w:hAnsi="宋体" w:eastAsia="宋体" w:cs="宋体"/>
          <w:b/>
          <w:color w:val="auto"/>
          <w:sz w:val="21"/>
          <w:szCs w:val="21"/>
        </w:rPr>
        <w:t>2.1 招标文件的组成</w:t>
      </w:r>
      <w:bookmarkEnd w:id="15"/>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本招标文件包括：</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招标公告；</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投标人须知；</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合同主要条款及格式；</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采购服务内容及要求</w:t>
      </w:r>
      <w:r>
        <w:rPr>
          <w:rFonts w:hint="eastAsia" w:ascii="宋体" w:hAnsi="宋体" w:eastAsia="宋体" w:cs="宋体"/>
          <w:color w:val="auto"/>
          <w:sz w:val="21"/>
          <w:szCs w:val="21"/>
        </w:rPr>
        <w:t>；</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根据本章第 2.2.1款和第 2.2.2 款对招标文件</w:t>
      </w:r>
      <w:r>
        <w:rPr>
          <w:rFonts w:hint="eastAsia" w:ascii="宋体" w:hAnsi="宋体" w:eastAsia="宋体" w:cs="宋体"/>
          <w:color w:val="auto"/>
          <w:sz w:val="21"/>
          <w:szCs w:val="21"/>
          <w:lang w:eastAsia="zh-CN"/>
        </w:rPr>
        <w:t>所做的</w:t>
      </w:r>
      <w:r>
        <w:rPr>
          <w:rFonts w:hint="eastAsia" w:ascii="宋体" w:hAnsi="宋体" w:eastAsia="宋体" w:cs="宋体"/>
          <w:color w:val="auto"/>
          <w:sz w:val="21"/>
          <w:szCs w:val="21"/>
        </w:rPr>
        <w:t>澄清、修改，构成招标文件的组成部分。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rPr>
      </w:pPr>
      <w:bookmarkStart w:id="16" w:name="_Toc472337642"/>
      <w:bookmarkStart w:id="17" w:name="_Toc472429287"/>
      <w:bookmarkStart w:id="18" w:name="_Toc30722"/>
      <w:r>
        <w:rPr>
          <w:rFonts w:hint="eastAsia" w:ascii="宋体" w:hAnsi="宋体" w:eastAsia="宋体" w:cs="宋体"/>
          <w:b/>
          <w:bCs w:val="0"/>
          <w:color w:val="auto"/>
          <w:sz w:val="21"/>
          <w:szCs w:val="21"/>
        </w:rPr>
        <w:t>2.2  招标文件的澄清</w:t>
      </w:r>
      <w:bookmarkEnd w:id="16"/>
      <w:bookmarkEnd w:id="17"/>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2.2.1</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2.2.3 </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应在投标文件递交截止时间前及时查看澄清内容，因</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未及时查看而造成的后果自负。</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2.2.4 除非采购人认为确有必要答复，否则，采购人有权拒绝回复</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在本章第2.2.1项规定的时间后的任何澄清要求。</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rPr>
      </w:pPr>
      <w:bookmarkStart w:id="19" w:name="_Toc472429288"/>
      <w:bookmarkStart w:id="20" w:name="_Toc472337643"/>
      <w:r>
        <w:rPr>
          <w:rFonts w:hint="eastAsia" w:ascii="宋体" w:hAnsi="宋体" w:eastAsia="宋体" w:cs="宋体"/>
          <w:b/>
          <w:bCs w:val="0"/>
          <w:color w:val="auto"/>
          <w:sz w:val="21"/>
          <w:szCs w:val="21"/>
        </w:rPr>
        <w:t>2.3  招标文件的修改</w:t>
      </w:r>
      <w:bookmarkEnd w:id="19"/>
      <w:bookmarkEnd w:id="20"/>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2.3.1在投标截止时间15天前，</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可以修改招标文件。如有修改，应在信阳市公共资源交易系统“变更公告”或“答疑文件”将修改内容予以发布。如果修改的内容可能影响投标文件编制且发出的时间距投标截止时间不足15天，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2.3.2当招标文件的澄清、修改、补充等在同一内容的表述上不一致时，以最后在信阳市公共资源交易系统发出的文件为准。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2.3.3</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应在投标文件递交截止时间前及时查看修改内容，因</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未及时查看而造成的后果自负。</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投标文件</w:t>
      </w:r>
      <w:bookmarkEnd w:id="18"/>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3.1投标文件的组成</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投标文件应包括下列内容</w:t>
      </w:r>
      <w:r>
        <w:rPr>
          <w:rFonts w:hint="eastAsia" w:ascii="宋体" w:hAnsi="宋体" w:eastAsia="宋体" w:cs="宋体"/>
          <w:b/>
          <w:bCs/>
          <w:color w:val="auto"/>
          <w:sz w:val="21"/>
          <w:szCs w:val="21"/>
        </w:rPr>
        <w:t>：</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bookmarkStart w:id="21" w:name="_Toc297211674"/>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 xml:space="preserve">投标函及投标函附录 </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法定代表人（单位负责人）身份证明（适用于无委托代理人的情况）</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 xml:space="preserve">授权委托书（适用于有委托代理人的情况） </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3）采购服务内容及要求偏差表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4）技术部分</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5）综合部分</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资格审查资料</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中小企业声明函(如有)</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残疾人福利性单位声明函(如有)</w:t>
      </w:r>
      <w:r>
        <w:rPr>
          <w:rFonts w:hint="eastAsia" w:ascii="宋体" w:hAnsi="宋体" w:eastAsia="宋体" w:cs="宋体"/>
          <w:bCs/>
          <w:color w:val="auto"/>
          <w:sz w:val="21"/>
          <w:szCs w:val="21"/>
          <w:lang w:eastAsia="zh-CN"/>
        </w:rPr>
        <w:t>（非专门面向中小企业适用）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监狱企业证明文件（如有）</w:t>
      </w:r>
      <w:r>
        <w:rPr>
          <w:rFonts w:hint="eastAsia" w:ascii="宋体" w:hAnsi="宋体" w:eastAsia="宋体" w:cs="宋体"/>
          <w:bCs/>
          <w:color w:val="auto"/>
          <w:sz w:val="21"/>
          <w:szCs w:val="21"/>
          <w:lang w:eastAsia="zh-CN"/>
        </w:rPr>
        <w:t>（非专门面向中小企业适用）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反商业贿赂承诺书</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其他材料</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3.2 投标报价</w:t>
      </w:r>
      <w:bookmarkEnd w:id="21"/>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3.2.1投标人应按招标文件、招标文件澄清（答疑）纪要、招标文件修改补充通知及相关技术要求进行报价。</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3.2.2</w:t>
      </w:r>
      <w:r>
        <w:rPr>
          <w:rFonts w:hint="eastAsia" w:ascii="宋体" w:hAnsi="宋体" w:eastAsia="宋体" w:cs="宋体"/>
          <w:color w:val="auto"/>
          <w:sz w:val="21"/>
          <w:szCs w:val="21"/>
        </w:rPr>
        <w:t>本项目的投标总报价以3.2.1条为依据由投标人自主报价，即投标人根据招标项目的具体内容、现场情况、技术要求等自主报价，投标人的报价不得低于企业成本。</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3.2.</w:t>
      </w:r>
      <w:r>
        <w:rPr>
          <w:rFonts w:hint="default" w:ascii="宋体" w:hAnsi="宋体" w:eastAsia="宋体" w:cs="宋体"/>
          <w:b/>
          <w:bCs/>
          <w:color w:val="auto"/>
          <w:sz w:val="21"/>
          <w:szCs w:val="21"/>
          <w:lang w:val="en-US"/>
        </w:rPr>
        <w:t>3</w:t>
      </w:r>
      <w:r>
        <w:rPr>
          <w:rFonts w:hint="default" w:ascii="宋体" w:hAnsi="宋体" w:eastAsia="宋体" w:cs="宋体"/>
          <w:b/>
          <w:bCs/>
          <w:color w:val="auto"/>
          <w:sz w:val="21"/>
          <w:szCs w:val="21"/>
          <w:lang w:val="en-US" w:eastAsia="zh-CN"/>
        </w:rPr>
        <w:t>投标人以百分比进行投标报价，填报</w:t>
      </w:r>
      <w:r>
        <w:rPr>
          <w:rFonts w:hint="eastAsia" w:ascii="宋体" w:hAnsi="宋体" w:eastAsia="宋体" w:cs="宋体"/>
          <w:b/>
          <w:bCs/>
          <w:color w:val="auto"/>
          <w:sz w:val="21"/>
          <w:szCs w:val="21"/>
          <w:lang w:val="en-US" w:eastAsia="zh-CN"/>
        </w:rPr>
        <w:t>优惠</w:t>
      </w:r>
      <w:r>
        <w:rPr>
          <w:rFonts w:hint="default" w:ascii="宋体" w:hAnsi="宋体" w:eastAsia="宋体" w:cs="宋体"/>
          <w:b/>
          <w:bCs/>
          <w:color w:val="auto"/>
          <w:sz w:val="21"/>
          <w:szCs w:val="21"/>
          <w:lang w:val="en-US" w:eastAsia="zh-CN"/>
        </w:rPr>
        <w:t>率，0%视为无优惠，投标人的投标总报价若低于0%为负数的按废标处理，以人民币为币种进行据实结算。投标人的投标报价均为目的地交验价，包括货物价款、相关税款、备品备件价、易损物价、专用工具价、售后、检测费及运送到甲方指定地点的运杂费、装卸费等与采购项目相关的必须的款项及费用，且投标人只能提出一个不变价格，采购人不接受任何选择价</w:t>
      </w:r>
      <w:r>
        <w:rPr>
          <w:rFonts w:hint="eastAsia" w:ascii="宋体" w:hAnsi="宋体" w:eastAsia="宋体" w:cs="宋体"/>
          <w:b/>
          <w:bCs/>
          <w:color w:val="auto"/>
          <w:sz w:val="21"/>
          <w:szCs w:val="21"/>
        </w:rPr>
        <w:t>。</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4</w:t>
      </w:r>
      <w:r>
        <w:rPr>
          <w:rFonts w:hint="eastAsia" w:ascii="宋体" w:hAnsi="宋体" w:eastAsia="宋体" w:cs="宋体"/>
          <w:color w:val="auto"/>
          <w:sz w:val="21"/>
          <w:szCs w:val="21"/>
        </w:rPr>
        <w:t xml:space="preserve"> 投标人的投标总报价具有唯一性，</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不接受任何可变价，投标人的投标报价理解为所有费用（3.2.4条所列各项等一切费用），投标人的投标报价如有漏项，视为已经包含在投标报价内。</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5</w:t>
      </w:r>
      <w:r>
        <w:rPr>
          <w:rFonts w:hint="eastAsia" w:ascii="宋体" w:hAnsi="宋体" w:eastAsia="宋体" w:cs="宋体"/>
          <w:color w:val="auto"/>
          <w:sz w:val="21"/>
          <w:szCs w:val="21"/>
        </w:rPr>
        <w:t>投标人负责国外生产的</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的进口手续办理（如有的话）。用外汇购入某些投标货物，需折合人民币计入总报价中；</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6</w:t>
      </w:r>
      <w:r>
        <w:rPr>
          <w:rFonts w:hint="eastAsia" w:ascii="宋体" w:hAnsi="宋体" w:eastAsia="宋体" w:cs="宋体"/>
          <w:color w:val="auto"/>
          <w:sz w:val="21"/>
          <w:szCs w:val="21"/>
        </w:rPr>
        <w:t>投标总报价是评标的重要依据，但不是唯一依据，最低报价不是中标的决定因素；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7</w:t>
      </w:r>
      <w:r>
        <w:rPr>
          <w:rFonts w:hint="eastAsia" w:ascii="宋体" w:hAnsi="宋体" w:eastAsia="宋体" w:cs="宋体"/>
          <w:color w:val="auto"/>
          <w:sz w:val="21"/>
          <w:szCs w:val="21"/>
        </w:rPr>
        <w:t>全部报价均应以人民币为计量币种，并以人民币进行结算。</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3.3</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lang w:val="zh-CN"/>
        </w:rPr>
        <w:t>小型微型企业认定及评标价格评审（非专门面向中小企业适用）</w:t>
      </w:r>
    </w:p>
    <w:tbl>
      <w:tblPr>
        <w:tblStyle w:val="2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内容</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大型企业</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中型企业</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小型企业</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r>
    </w:tbl>
    <w:p>
      <w:pPr>
        <w:pageBreakBefore w:val="0"/>
        <w:kinsoku/>
        <w:wordWrap/>
        <w:overflowPunct/>
        <w:topLinePunct w:val="0"/>
        <w:bidi w:val="0"/>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zh-CN"/>
        </w:rPr>
        <w:t>根据《政府采购促进中小企业发展管理办法》（财库[20</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46</w:t>
      </w:r>
      <w:r>
        <w:rPr>
          <w:rFonts w:hint="eastAsia" w:asciiTheme="minorEastAsia" w:hAnsiTheme="minorEastAsia" w:eastAsiaTheme="minorEastAsia" w:cstheme="minorEastAsia"/>
          <w:color w:val="auto"/>
          <w:sz w:val="21"/>
          <w:szCs w:val="21"/>
          <w:lang w:val="zh-CN"/>
        </w:rPr>
        <w:t>号）的规定、《工业和信息化部、国家统计局、国家发展和改革委员会、财政部关于印发中小企业划型标准规定的通知》（工信部联企业[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zh-CN"/>
        </w:rPr>
        <w:t>11]300号）、</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eastAsia="zh-CN"/>
        </w:rPr>
        <w:t>财政部《</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关于进一步加大政府采购支持中小企业力度的通知</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（财库〔202</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val="en-US" w:eastAsia="zh-CN"/>
        </w:rPr>
        <w:t>2</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val="en-US" w:eastAsia="zh-CN"/>
        </w:rPr>
        <w:t>19</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号）</w:t>
      </w:r>
      <w:r>
        <w:rPr>
          <w:rFonts w:hint="eastAsia" w:asciiTheme="minorEastAsia" w:hAnsiTheme="minorEastAsia" w:eastAsiaTheme="minorEastAsia" w:cstheme="minorEastAsia"/>
          <w:color w:val="auto"/>
          <w:sz w:val="21"/>
          <w:szCs w:val="21"/>
          <w:lang w:val="zh-CN"/>
        </w:rPr>
        <w:t>，对货物服务采购项目，对小型和微型企业的价格给予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val="zh-CN"/>
        </w:rPr>
        <w:t>的扣除，用扣除后的价格参与评审。</w:t>
      </w:r>
      <w:r>
        <w:rPr>
          <w:rFonts w:hint="eastAsia" w:asciiTheme="minorEastAsia" w:hAnsiTheme="minorEastAsia" w:eastAsiaTheme="minorEastAsia" w:cstheme="minorEastAsia"/>
          <w:i w:val="0"/>
          <w:iCs w:val="0"/>
          <w:caps w:val="0"/>
          <w:color w:val="auto"/>
          <w:spacing w:val="0"/>
          <w:sz w:val="21"/>
          <w:szCs w:val="21"/>
          <w:shd w:val="clear" w:fill="FFFFFF"/>
        </w:rPr>
        <w:t>大中型企业与小微企业组成联合体</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sz w:val="21"/>
          <w:szCs w:val="21"/>
          <w:lang w:val="zh-CN"/>
        </w:rPr>
        <w:t>给予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val="zh-CN"/>
        </w:rPr>
        <w:t>的扣除。</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3根据财库(2017)141号文件规定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在政府</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活动中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残疾人福利性单位视同小型、微型企业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享受预留份额、评审中价格扣除等促进中小企业发展的政府采购政策。残疾人福利性单位属于小型、微型企业的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不重复享受政策。符合条件的残疾人福利性单位在参加政府采购活动时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应当提供《残疾人福利性单位声明函》(见投标文件格式)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并对声明的真实性负责。</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投标有效期</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.1在投标人须知前附表规定的投标有效期内，投标人不得要求撤销或修改其投标文件。</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.2出现特殊情况需要延长投标有效期的，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以书面形式通知所有投标人延长投标有效期。投标人同意延长的，不得要求或被允许修改或撤销其投标文件；投标人拒绝延长的，其投标失效。</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22" w:name="_Toc297211678"/>
      <w:r>
        <w:rPr>
          <w:rFonts w:hint="eastAsia" w:ascii="宋体" w:hAnsi="宋体" w:eastAsia="宋体" w:cs="宋体"/>
          <w:b/>
          <w:color w:val="auto"/>
          <w:sz w:val="21"/>
          <w:szCs w:val="21"/>
        </w:rPr>
        <w:t>3.</w:t>
      </w:r>
      <w:bookmarkEnd w:id="22"/>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、投标文件的制作：</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.1、投标人通过“信阳市公共资源交易网（</w:t>
      </w:r>
      <w:r>
        <w:rPr>
          <w:rFonts w:hint="eastAsia" w:ascii="宋体" w:hAnsi="宋体" w:eastAsia="宋体" w:cs="宋体"/>
          <w:b/>
          <w:color w:val="auto"/>
          <w:sz w:val="21"/>
          <w:szCs w:val="21"/>
          <w:lang w:eastAsia="zh-CN"/>
        </w:rPr>
        <w:t>https://ggzyjy.xinyang.gov.cn</w:t>
      </w:r>
      <w:r>
        <w:rPr>
          <w:rFonts w:hint="eastAsia" w:ascii="宋体" w:hAnsi="宋体" w:eastAsia="宋体" w:cs="宋体"/>
          <w:b/>
          <w:color w:val="auto"/>
          <w:sz w:val="21"/>
          <w:szCs w:val="21"/>
        </w:rPr>
        <w:t>）”网站下载中心栏目内下载或招标文件领取页面下载“信阳市投标文件制作工具软件”。</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.2、使用“信阳市投标文件制作工具”软件制作生成加密版和非未加密的电子投标文件，软件操作手册可在网站下载中心下载或打开软件后在右上角菜单内领取。</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.4、招标文件格式所要求包含的全部资料应全部制作在投标文件内，严格按照本项目招标文件所有格式如实填写（不涉及的内容除外），不应存在漏项或缺项，否则将存在投标文件被拒绝的风险。</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.5、投标人编辑电子投标文件时，最后一步生成电子投标文件（*.XYTF 格式和*.NXYTF格式）时，请使用本单位的企业 CA 数字证书。</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.6 投标文件应按第六章“投标文件格式”进行编写，如有必要，可以增加附页，作为投标文件的组成部分。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 投标文件应当对招标文件有关货物交货期、</w:t>
      </w:r>
      <w:r>
        <w:rPr>
          <w:rFonts w:hint="eastAsia" w:ascii="宋体" w:hAnsi="宋体" w:eastAsia="宋体" w:cs="宋体"/>
          <w:color w:val="auto"/>
          <w:sz w:val="21"/>
          <w:szCs w:val="21"/>
          <w:lang w:eastAsia="zh-CN"/>
        </w:rPr>
        <w:t>服务期限</w:t>
      </w:r>
      <w:r>
        <w:rPr>
          <w:rFonts w:hint="eastAsia" w:ascii="宋体" w:hAnsi="宋体" w:eastAsia="宋体" w:cs="宋体"/>
          <w:color w:val="auto"/>
          <w:sz w:val="21"/>
          <w:szCs w:val="21"/>
        </w:rPr>
        <w:t>、投标有效期、技术标准和要求、</w:t>
      </w:r>
      <w:r>
        <w:rPr>
          <w:rFonts w:hint="eastAsia" w:ascii="宋体" w:hAnsi="宋体" w:eastAsia="宋体" w:cs="宋体"/>
          <w:color w:val="auto"/>
          <w:sz w:val="21"/>
          <w:szCs w:val="21"/>
          <w:lang w:eastAsia="zh-CN"/>
        </w:rPr>
        <w:t>采购内容</w:t>
      </w:r>
      <w:r>
        <w:rPr>
          <w:rFonts w:hint="eastAsia" w:ascii="宋体" w:hAnsi="宋体" w:eastAsia="宋体" w:cs="宋体"/>
          <w:color w:val="auto"/>
          <w:sz w:val="21"/>
          <w:szCs w:val="21"/>
        </w:rPr>
        <w:t>等实质性内容作出响应。</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.8投标文件应由投标人的法定代表人或其委托代理人签字且盖单位公章。委托代理人签字的，投标文件应附法定代表人签署的授权委托书。签字或盖章的具体要求见投标人须知前附表。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.9投标文件份数见投标人须知前附表。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.10投标人应按照招标文件的要求，规范、明确、准时的提交投标文件。如果没有按照招标文件的要求保证所提供全部资料的真实性，或没有对招标文件</w:t>
      </w:r>
      <w:r>
        <w:rPr>
          <w:rFonts w:hint="eastAsia" w:ascii="宋体" w:hAnsi="宋体" w:eastAsia="宋体" w:cs="宋体"/>
          <w:color w:val="auto"/>
          <w:sz w:val="21"/>
          <w:szCs w:val="21"/>
          <w:lang w:eastAsia="zh-CN"/>
        </w:rPr>
        <w:t>作出</w:t>
      </w:r>
      <w:r>
        <w:rPr>
          <w:rFonts w:hint="eastAsia" w:ascii="宋体" w:hAnsi="宋体" w:eastAsia="宋体" w:cs="宋体"/>
          <w:color w:val="auto"/>
          <w:sz w:val="21"/>
          <w:szCs w:val="21"/>
        </w:rPr>
        <w:t>实质性响应，其风险应由投标人自行承担。</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23" w:name="_Toc191983618"/>
      <w:bookmarkStart w:id="24" w:name="_Toc244935166"/>
      <w:bookmarkStart w:id="25" w:name="_Toc10958"/>
      <w:bookmarkStart w:id="26" w:name="_Toc234213531"/>
      <w:bookmarkStart w:id="27" w:name="_Toc244934197"/>
      <w:r>
        <w:rPr>
          <w:rFonts w:hint="eastAsia" w:ascii="宋体" w:hAnsi="宋体" w:eastAsia="宋体" w:cs="宋体"/>
          <w:color w:val="auto"/>
          <w:sz w:val="21"/>
          <w:szCs w:val="21"/>
        </w:rPr>
        <w:t>4. 投标</w:t>
      </w:r>
      <w:bookmarkEnd w:id="23"/>
      <w:bookmarkEnd w:id="24"/>
      <w:bookmarkEnd w:id="25"/>
      <w:bookmarkEnd w:id="26"/>
      <w:bookmarkEnd w:id="27"/>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4.1 投标文件的上传</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4.1.1网上上传的电子投标文件应使用</w:t>
      </w:r>
      <w:r>
        <w:rPr>
          <w:rFonts w:hint="eastAsia" w:ascii="宋体" w:hAnsi="宋体" w:eastAsia="宋体" w:cs="宋体"/>
          <w:color w:val="auto"/>
          <w:lang w:eastAsia="zh-CN"/>
        </w:rPr>
        <w:t>投标人</w:t>
      </w:r>
      <w:r>
        <w:rPr>
          <w:rFonts w:hint="eastAsia" w:ascii="宋体" w:hAnsi="宋体" w:eastAsia="宋体" w:cs="宋体"/>
          <w:color w:val="auto"/>
        </w:rPr>
        <w:t>数字证书认证并加密。</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4.2 投标文件的递交</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4.2.1电子投标文件的递交</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各</w:t>
      </w:r>
      <w:r>
        <w:rPr>
          <w:rFonts w:hint="eastAsia" w:ascii="宋体" w:hAnsi="宋体" w:eastAsia="宋体" w:cs="宋体"/>
          <w:color w:val="auto"/>
          <w:lang w:eastAsia="zh-CN"/>
        </w:rPr>
        <w:t>投标人</w:t>
      </w:r>
      <w:r>
        <w:rPr>
          <w:rFonts w:hint="eastAsia" w:ascii="宋体" w:hAnsi="宋体" w:eastAsia="宋体" w:cs="宋体"/>
          <w:color w:val="auto"/>
        </w:rPr>
        <w:t>应在投标截止时间前上传加密的电子投标文件（*.XYTF）到会员系统的指定位置。上传的电子投标文件应使用投标人CA数字证书认证并加密。上传时必须得到交易系统“上传成功”的确认回复后方为上传成功。请</w:t>
      </w:r>
      <w:r>
        <w:rPr>
          <w:rFonts w:hint="eastAsia" w:ascii="宋体" w:hAnsi="宋体" w:eastAsia="宋体" w:cs="宋体"/>
          <w:color w:val="auto"/>
          <w:lang w:eastAsia="zh-CN"/>
        </w:rPr>
        <w:t>投标人</w:t>
      </w:r>
      <w:r>
        <w:rPr>
          <w:rFonts w:hint="eastAsia" w:ascii="宋体" w:hAnsi="宋体" w:eastAsia="宋体" w:cs="宋体"/>
          <w:color w:val="auto"/>
        </w:rPr>
        <w:t>在上传前务必认真检查上传投标文件是否完整、正确。</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4.3 投标文件的修改与撤回</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4.3.1 在第一章“招标公告”规定的投标截止时间前，</w:t>
      </w:r>
      <w:r>
        <w:rPr>
          <w:rFonts w:hint="eastAsia" w:ascii="宋体" w:hAnsi="宋体" w:eastAsia="宋体" w:cs="宋体"/>
          <w:color w:val="auto"/>
          <w:lang w:eastAsia="zh-CN"/>
        </w:rPr>
        <w:t>投标人</w:t>
      </w:r>
      <w:r>
        <w:rPr>
          <w:rFonts w:hint="eastAsia" w:ascii="宋体" w:hAnsi="宋体" w:eastAsia="宋体" w:cs="宋体"/>
          <w:color w:val="auto"/>
        </w:rPr>
        <w:t>可以多次修改或撤回已递交的投标文件，最终投标文件以投标截止时间前完成上传至信阳市公共资源交易中心交易系统最后一份投标文件为准。</w:t>
      </w:r>
    </w:p>
    <w:p>
      <w:pPr>
        <w:pStyle w:val="23"/>
        <w:bidi w:val="0"/>
        <w:spacing w:after="0"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rPr>
        <w:t>4.3.2修改的投标文件应按照本章第3.</w:t>
      </w:r>
      <w:r>
        <w:rPr>
          <w:rFonts w:hint="eastAsia" w:ascii="宋体" w:hAnsi="宋体" w:eastAsia="宋体" w:cs="宋体"/>
          <w:color w:val="auto"/>
          <w:lang w:val="en-US" w:eastAsia="zh-CN"/>
        </w:rPr>
        <w:t>5</w:t>
      </w:r>
      <w:r>
        <w:rPr>
          <w:rFonts w:hint="eastAsia" w:ascii="宋体" w:hAnsi="宋体" w:eastAsia="宋体" w:cs="宋体"/>
          <w:color w:val="auto"/>
        </w:rPr>
        <w:t>条、第4.2条规定进行</w:t>
      </w:r>
      <w:r>
        <w:rPr>
          <w:rFonts w:hint="eastAsia" w:ascii="宋体" w:hAnsi="宋体" w:eastAsia="宋体" w:cs="宋体"/>
          <w:color w:val="auto"/>
          <w:lang w:eastAsia="zh-CN"/>
        </w:rPr>
        <w:t>制作</w:t>
      </w:r>
      <w:r>
        <w:rPr>
          <w:rFonts w:hint="eastAsia" w:ascii="宋体" w:hAnsi="宋体" w:eastAsia="宋体" w:cs="宋体"/>
          <w:color w:val="auto"/>
        </w:rPr>
        <w:t>和递交。</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28" w:name="_Toc244935167"/>
      <w:bookmarkStart w:id="29" w:name="_Toc25793"/>
      <w:bookmarkStart w:id="30" w:name="_Toc191983619"/>
      <w:bookmarkStart w:id="31" w:name="_Toc244934198"/>
      <w:bookmarkStart w:id="32" w:name="_Toc234213532"/>
      <w:r>
        <w:rPr>
          <w:rFonts w:hint="eastAsia" w:ascii="宋体" w:hAnsi="宋体" w:eastAsia="宋体" w:cs="宋体"/>
          <w:color w:val="auto"/>
          <w:sz w:val="21"/>
          <w:szCs w:val="21"/>
        </w:rPr>
        <w:t>5. 开标</w:t>
      </w:r>
      <w:bookmarkEnd w:id="28"/>
      <w:bookmarkEnd w:id="29"/>
      <w:bookmarkEnd w:id="30"/>
      <w:bookmarkEnd w:id="31"/>
      <w:bookmarkEnd w:id="32"/>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33" w:name="_Toc297211680"/>
      <w:r>
        <w:rPr>
          <w:rFonts w:hint="eastAsia" w:ascii="宋体" w:hAnsi="宋体" w:eastAsia="宋体" w:cs="宋体"/>
          <w:b/>
          <w:color w:val="auto"/>
          <w:sz w:val="21"/>
          <w:szCs w:val="21"/>
        </w:rPr>
        <w:t>5.1开标时间和地点</w:t>
      </w:r>
      <w:bookmarkEnd w:id="33"/>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在规定的投标截止时间（开标时间）和投标人须知前附表规定的地点公开开标</w:t>
      </w:r>
      <w:r>
        <w:rPr>
          <w:rFonts w:hint="eastAsia" w:ascii="宋体" w:hAnsi="宋体" w:eastAsia="宋体" w:cs="宋体"/>
          <w:color w:val="auto"/>
          <w:sz w:val="21"/>
          <w:szCs w:val="21"/>
          <w:lang w:eastAsia="zh-CN"/>
        </w:rPr>
        <w:t>。</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34" w:name="_Toc297211681"/>
      <w:r>
        <w:rPr>
          <w:rFonts w:hint="eastAsia" w:ascii="宋体" w:hAnsi="宋体" w:eastAsia="宋体" w:cs="宋体"/>
          <w:b/>
          <w:color w:val="auto"/>
          <w:sz w:val="21"/>
          <w:szCs w:val="21"/>
        </w:rPr>
        <w:t>5.2 开标程序</w:t>
      </w:r>
      <w:bookmarkEnd w:id="34"/>
    </w:p>
    <w:p>
      <w:pPr>
        <w:bidi w:val="0"/>
        <w:spacing w:line="44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 xml:space="preserve"> 5.2.1</w:t>
      </w:r>
      <w:r>
        <w:rPr>
          <w:rFonts w:hint="eastAsia" w:ascii="宋体" w:hAnsi="宋体" w:eastAsia="宋体" w:cs="宋体"/>
          <w:b/>
          <w:bCs/>
          <w:color w:val="auto"/>
          <w:sz w:val="21"/>
          <w:szCs w:val="21"/>
          <w:lang w:val="en-US" w:eastAsia="zh-CN"/>
        </w:rPr>
        <w:t xml:space="preserve">本项目采用“不见面开标”交易方式，不见面开标大厅网址为 </w:t>
      </w:r>
      <w:r>
        <w:rPr>
          <w:rFonts w:hint="eastAsia" w:ascii="宋体" w:hAnsi="宋体" w:eastAsia="宋体" w:cs="宋体"/>
          <w:b/>
          <w:bCs/>
          <w:color w:val="auto"/>
          <w:sz w:val="21"/>
          <w:szCs w:val="21"/>
          <w:lang w:val="en-US" w:eastAsia="zh-CN"/>
        </w:rPr>
        <w:fldChar w:fldCharType="begin"/>
      </w:r>
      <w:r>
        <w:rPr>
          <w:rFonts w:hint="eastAsia" w:ascii="宋体" w:hAnsi="宋体" w:eastAsia="宋体" w:cs="宋体"/>
          <w:b/>
          <w:bCs/>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auto"/>
          <w:sz w:val="21"/>
          <w:szCs w:val="21"/>
          <w:lang w:val="en-US" w:eastAsia="zh-CN"/>
        </w:rPr>
        <w:fldChar w:fldCharType="separate"/>
      </w:r>
      <w:r>
        <w:rPr>
          <w:rFonts w:hint="eastAsia" w:ascii="宋体" w:hAnsi="宋体" w:eastAsia="宋体" w:cs="宋体"/>
          <w:b/>
          <w:bCs/>
          <w:color w:val="auto"/>
          <w:sz w:val="21"/>
          <w:szCs w:val="21"/>
          <w:lang w:val="en-US" w:eastAsia="zh-CN"/>
        </w:rPr>
        <w:t>https://ggzyjy.xinyang.gov.cn/BidOpening，投标人无需寄送和递交</w:t>
      </w:r>
      <w:r>
        <w:rPr>
          <w:rFonts w:hint="eastAsia" w:ascii="宋体" w:hAnsi="宋体" w:eastAsia="宋体" w:cs="宋体"/>
          <w:b/>
          <w:bCs/>
          <w:color w:val="auto"/>
          <w:sz w:val="21"/>
          <w:szCs w:val="21"/>
        </w:rPr>
        <w:t>非加密的电子投标文件</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无需到现场参加开标会议，无需到达现场提交原件资料。</w:t>
      </w:r>
      <w:r>
        <w:rPr>
          <w:rFonts w:hint="eastAsia" w:ascii="宋体" w:hAnsi="宋体" w:eastAsia="宋体" w:cs="宋体"/>
          <w:b/>
          <w:bCs/>
          <w:color w:val="auto"/>
          <w:sz w:val="21"/>
          <w:szCs w:val="21"/>
          <w:lang w:val="en-US" w:eastAsia="zh-CN"/>
        </w:rPr>
        <w:fldChar w:fldCharType="end"/>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投标人应当在投标截止时间前，使用投标人CA数字证书登录不见面开标大厅，在线签到并准时参加开标活动，并在规定时间内完成投标文件解密、答疑澄清等。</w:t>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需在解密开始后10分钟内完成解密（当投标人过多时，解密时间可以适当延长）。在投标文件解密过程中，因投标人原因（如投标人准备不到位、电脑网络问题等），造成无法及时解密的，将被退回投标文件。</w:t>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不见面开标服务的具体事宜，请查阅信阳市公共资源交易中心网站首页—下载中心—信阳市不见面开标大厅系统操作手册 。</w:t>
      </w:r>
    </w:p>
    <w:p>
      <w:pPr>
        <w:bidi w:val="0"/>
        <w:spacing w:line="440" w:lineRule="exact"/>
        <w:ind w:firstLine="422" w:firstLineChars="200"/>
        <w:rPr>
          <w:rFonts w:hint="eastAsia" w:ascii="宋体" w:hAnsi="宋体" w:eastAsia="宋体" w:cs="宋体"/>
          <w:b w:val="0"/>
          <w:bCs/>
          <w:color w:val="auto"/>
          <w:sz w:val="21"/>
          <w:szCs w:val="21"/>
          <w:lang w:val="en-US" w:eastAsia="zh-CN"/>
        </w:rPr>
      </w:pPr>
      <w:r>
        <w:rPr>
          <w:rFonts w:hint="eastAsia" w:ascii="宋体" w:hAnsi="宋体" w:eastAsia="宋体" w:cs="宋体"/>
          <w:b/>
          <w:bCs/>
          <w:color w:val="auto"/>
          <w:sz w:val="21"/>
          <w:szCs w:val="21"/>
        </w:rPr>
        <w:t>开标</w:t>
      </w:r>
      <w:r>
        <w:rPr>
          <w:rFonts w:hint="eastAsia" w:ascii="宋体" w:hAnsi="宋体" w:eastAsia="宋体" w:cs="宋体"/>
          <w:b/>
          <w:bCs/>
          <w:color w:val="auto"/>
          <w:sz w:val="21"/>
          <w:szCs w:val="21"/>
          <w:lang w:eastAsia="zh-CN"/>
        </w:rPr>
        <w:t>过程中</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如有异议，须</w:t>
      </w:r>
      <w:r>
        <w:rPr>
          <w:rFonts w:hint="eastAsia" w:ascii="宋体" w:hAnsi="宋体" w:eastAsia="宋体" w:cs="宋体"/>
          <w:b/>
          <w:bCs/>
          <w:color w:val="auto"/>
          <w:sz w:val="21"/>
          <w:szCs w:val="21"/>
          <w:lang w:eastAsia="zh-CN"/>
        </w:rPr>
        <w:t>在开标结束前</w:t>
      </w:r>
      <w:r>
        <w:rPr>
          <w:rFonts w:hint="eastAsia" w:ascii="宋体" w:hAnsi="宋体" w:eastAsia="宋体" w:cs="宋体"/>
          <w:b/>
          <w:bCs/>
          <w:color w:val="auto"/>
          <w:sz w:val="21"/>
          <w:szCs w:val="21"/>
        </w:rPr>
        <w:t>通过系统提出，否则视同</w:t>
      </w:r>
      <w:r>
        <w:rPr>
          <w:rFonts w:hint="eastAsia" w:ascii="宋体" w:hAnsi="宋体" w:eastAsia="宋体" w:cs="宋体"/>
          <w:b/>
          <w:bCs/>
          <w:color w:val="auto"/>
          <w:sz w:val="21"/>
          <w:szCs w:val="21"/>
          <w:lang w:eastAsia="zh-CN"/>
        </w:rPr>
        <w:t>认可</w:t>
      </w:r>
      <w:r>
        <w:rPr>
          <w:rFonts w:hint="eastAsia" w:ascii="宋体" w:hAnsi="宋体" w:eastAsia="宋体" w:cs="宋体"/>
          <w:b/>
          <w:bCs/>
          <w:color w:val="auto"/>
          <w:sz w:val="21"/>
          <w:szCs w:val="21"/>
        </w:rPr>
        <w:t>开标记录</w:t>
      </w:r>
      <w:r>
        <w:rPr>
          <w:rFonts w:hint="eastAsia" w:ascii="宋体" w:hAnsi="宋体" w:eastAsia="宋体" w:cs="宋体"/>
          <w:b/>
          <w:bCs/>
          <w:color w:val="auto"/>
          <w:sz w:val="21"/>
          <w:szCs w:val="21"/>
          <w:lang w:eastAsia="zh-CN"/>
        </w:rPr>
        <w:t>。开标结束后，</w:t>
      </w:r>
      <w:r>
        <w:rPr>
          <w:rFonts w:hint="eastAsia" w:ascii="宋体" w:hAnsi="宋体" w:eastAsia="宋体" w:cs="宋体"/>
          <w:b/>
          <w:bCs/>
          <w:color w:val="auto"/>
          <w:sz w:val="21"/>
          <w:szCs w:val="21"/>
        </w:rPr>
        <w:t>对开标记录</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rPr>
        <w:t>任何异议</w:t>
      </w:r>
      <w:r>
        <w:rPr>
          <w:rFonts w:hint="eastAsia" w:ascii="宋体" w:hAnsi="宋体" w:eastAsia="宋体" w:cs="宋体"/>
          <w:b/>
          <w:bCs/>
          <w:color w:val="auto"/>
          <w:sz w:val="21"/>
          <w:szCs w:val="21"/>
          <w:lang w:eastAsia="zh-CN"/>
        </w:rPr>
        <w:t>不再接受</w:t>
      </w:r>
      <w:r>
        <w:rPr>
          <w:rFonts w:hint="eastAsia" w:ascii="宋体" w:hAnsi="宋体" w:eastAsia="宋体" w:cs="宋体"/>
          <w:b/>
          <w:bCs/>
          <w:color w:val="auto"/>
          <w:sz w:val="21"/>
          <w:szCs w:val="21"/>
        </w:rPr>
        <w:t xml:space="preserve">。 </w:t>
      </w:r>
    </w:p>
    <w:p>
      <w:pPr>
        <w:pStyle w:val="10"/>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Cs w:val="21"/>
        </w:rPr>
      </w:pPr>
      <w:bookmarkStart w:id="35" w:name="_Toc244935168"/>
      <w:bookmarkStart w:id="36" w:name="_Toc234213533"/>
      <w:bookmarkStart w:id="37" w:name="_Toc12176"/>
      <w:bookmarkStart w:id="38" w:name="_Toc244934199"/>
      <w:bookmarkStart w:id="39" w:name="_Toc191983620"/>
      <w:r>
        <w:rPr>
          <w:rFonts w:hint="eastAsia" w:ascii="宋体" w:hAnsi="宋体" w:eastAsia="宋体" w:cs="宋体"/>
          <w:b/>
          <w:color w:val="auto"/>
          <w:szCs w:val="21"/>
        </w:rPr>
        <w:t>5.2.2资格审查</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开标结束后，由采购人代表和采购</w:t>
      </w:r>
      <w:r>
        <w:rPr>
          <w:rFonts w:hint="eastAsia" w:ascii="宋体" w:hAnsi="宋体" w:eastAsia="宋体" w:cs="宋体"/>
          <w:bCs/>
          <w:color w:val="auto"/>
          <w:szCs w:val="21"/>
          <w:lang w:eastAsia="zh-CN"/>
        </w:rPr>
        <w:t>代理</w:t>
      </w:r>
      <w:r>
        <w:rPr>
          <w:rFonts w:hint="eastAsia" w:ascii="宋体" w:hAnsi="宋体" w:eastAsia="宋体" w:cs="宋体"/>
          <w:bCs/>
          <w:color w:val="auto"/>
          <w:szCs w:val="21"/>
        </w:rPr>
        <w:t>机构成立资格审查小组，按照“投标人须知前附表</w:t>
      </w:r>
      <w:r>
        <w:rPr>
          <w:rFonts w:hint="eastAsia" w:ascii="宋体" w:hAnsi="宋体" w:eastAsia="宋体" w:cs="宋体"/>
          <w:bCs/>
          <w:color w:val="auto"/>
          <w:szCs w:val="21"/>
          <w:lang w:val="en-US" w:eastAsia="zh-CN"/>
        </w:rPr>
        <w:t>1.4.1</w:t>
      </w:r>
      <w:r>
        <w:rPr>
          <w:rFonts w:hint="eastAsia" w:ascii="宋体" w:hAnsi="宋体" w:eastAsia="宋体" w:cs="宋体"/>
          <w:bCs/>
          <w:color w:val="auto"/>
          <w:szCs w:val="21"/>
        </w:rPr>
        <w:t>投标人资格要求”对投标人进行资格审查。</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 xml:space="preserve">通过资格审查的投标人不足三家的，按废标处理，采购人应依法重新招标。   </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评标</w:t>
      </w:r>
      <w:bookmarkEnd w:id="35"/>
      <w:bookmarkEnd w:id="36"/>
      <w:bookmarkEnd w:id="37"/>
      <w:bookmarkEnd w:id="38"/>
      <w:bookmarkEnd w:id="39"/>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rPr>
      </w:pPr>
      <w:bookmarkStart w:id="40" w:name="_Toc244935169"/>
      <w:bookmarkStart w:id="41" w:name="_Toc234213534"/>
      <w:bookmarkStart w:id="42" w:name="_Toc244934200"/>
      <w:bookmarkStart w:id="43" w:name="_Toc191983621"/>
      <w:r>
        <w:rPr>
          <w:rFonts w:hint="eastAsia" w:ascii="宋体" w:hAnsi="宋体" w:eastAsia="宋体" w:cs="宋体"/>
          <w:b/>
          <w:bCs/>
          <w:color w:val="auto"/>
          <w:sz w:val="21"/>
          <w:szCs w:val="21"/>
        </w:rPr>
        <w:t>6.1评标委员会</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6.1.2  评标委员会成员有下列情形之一的，应当回避：</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投标人或投标人的主要负责人的近亲属；</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项目主管部门或者行政监督部门的人员；</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与投标人有经济利益关系，可能影响对投标公正评审的；</w:t>
      </w:r>
    </w:p>
    <w:p>
      <w:pPr>
        <w:pageBreakBefore w:val="0"/>
        <w:numPr>
          <w:ilvl w:val="0"/>
          <w:numId w:val="6"/>
        </w:numPr>
        <w:tabs>
          <w:tab w:val="left" w:pos="0"/>
          <w:tab w:val="clear" w:pos="420"/>
        </w:tabs>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曾因在招标、评标以及其他与招标投标有关活动中从事违法行为而受过行政处罚或刑事处罚的。</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6.2 评标原则</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评标活动遵循公平、公正、科学和择优的原则。</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6.3 评标过程的保密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公开开标后，直到授予中标人合同为止，凡属于对投标文件的审查、澄清、评价和比较的有关资料以及中标候选人的推荐情况、与评标有关的其他任何情况均应严格保密。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6.4  评标</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评标委员会按照第三章“评标办法”规定的方法和程序对投标文件进行评审。第三章“评标办法”没有规定的方法和标准，不作为评标依据。</w:t>
      </w:r>
    </w:p>
    <w:bookmarkEnd w:id="40"/>
    <w:bookmarkEnd w:id="41"/>
    <w:bookmarkEnd w:id="42"/>
    <w:bookmarkEnd w:id="43"/>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4" w:name="_Toc22044"/>
      <w:bookmarkStart w:id="45" w:name="_Toc184635077"/>
      <w:r>
        <w:rPr>
          <w:rFonts w:hint="eastAsia" w:ascii="宋体" w:hAnsi="宋体" w:eastAsia="宋体" w:cs="宋体"/>
          <w:color w:val="auto"/>
          <w:sz w:val="21"/>
          <w:szCs w:val="21"/>
        </w:rPr>
        <w:t>7．合同授予</w:t>
      </w:r>
      <w:bookmarkEnd w:id="44"/>
      <w:bookmarkEnd w:id="45"/>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7.1 定标方式</w:t>
      </w:r>
    </w:p>
    <w:p>
      <w:pPr>
        <w:pStyle w:val="47"/>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r>
        <w:rPr>
          <w:rFonts w:hint="eastAsia" w:eastAsia="宋体" w:cs="宋体"/>
          <w:bCs/>
          <w:color w:val="auto"/>
          <w:sz w:val="21"/>
          <w:szCs w:val="21"/>
          <w:lang w:eastAsia="zh-CN"/>
        </w:rPr>
        <w:t>采购人</w:t>
      </w:r>
      <w:r>
        <w:rPr>
          <w:rFonts w:hint="eastAsia" w:ascii="宋体" w:hAnsi="宋体" w:eastAsia="宋体" w:cs="宋体"/>
          <w:bCs/>
          <w:color w:val="auto"/>
          <w:sz w:val="21"/>
          <w:szCs w:val="21"/>
        </w:rPr>
        <w:t>依据评标委员会推荐的中标候选人确定中标人，评标委员会推荐中标候选人的人数见投标人须知前附表。</w:t>
      </w:r>
      <w:r>
        <w:rPr>
          <w:rFonts w:hint="eastAsia" w:ascii="宋体" w:hAnsi="宋体" w:eastAsia="宋体" w:cs="宋体"/>
          <w:color w:val="auto"/>
          <w:sz w:val="21"/>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pPr>
        <w:pStyle w:val="47"/>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中标候选人验证通过后，采购人依据评标报告确定的中标候选人名单中按顺序确定中标人</w:t>
      </w:r>
      <w:r>
        <w:rPr>
          <w:rFonts w:hint="eastAsia" w:eastAsia="宋体" w:cs="宋体"/>
          <w:color w:val="auto"/>
          <w:sz w:val="21"/>
          <w:szCs w:val="21"/>
          <w:lang w:eastAsia="zh-CN"/>
        </w:rPr>
        <w:t>，</w:t>
      </w:r>
      <w:r>
        <w:rPr>
          <w:rFonts w:hint="eastAsia" w:ascii="宋体" w:hAnsi="宋体" w:eastAsia="宋体" w:cs="宋体"/>
          <w:color w:val="auto"/>
          <w:sz w:val="21"/>
          <w:szCs w:val="21"/>
        </w:rPr>
        <w:t>若第一</w:t>
      </w:r>
      <w:r>
        <w:rPr>
          <w:rFonts w:hint="eastAsia" w:eastAsia="宋体" w:cs="宋体"/>
          <w:color w:val="auto"/>
          <w:sz w:val="21"/>
          <w:szCs w:val="21"/>
          <w:lang w:eastAsia="zh-CN"/>
        </w:rPr>
        <w:t>中标</w:t>
      </w:r>
      <w:r>
        <w:rPr>
          <w:rFonts w:hint="eastAsia" w:ascii="宋体" w:hAnsi="宋体" w:eastAsia="宋体" w:cs="宋体"/>
          <w:color w:val="auto"/>
          <w:sz w:val="21"/>
          <w:szCs w:val="21"/>
        </w:rPr>
        <w:t>候选人放弃成交、因不可抗力不能履行合同、不按照</w:t>
      </w:r>
      <w:r>
        <w:rPr>
          <w:rFonts w:hint="eastAsia" w:eastAsia="宋体" w:cs="宋体"/>
          <w:color w:val="auto"/>
          <w:sz w:val="21"/>
          <w:szCs w:val="21"/>
          <w:lang w:eastAsia="zh-CN"/>
        </w:rPr>
        <w:t>招标</w:t>
      </w:r>
      <w:r>
        <w:rPr>
          <w:rFonts w:hint="eastAsia" w:ascii="宋体" w:hAnsi="宋体" w:eastAsia="宋体" w:cs="宋体"/>
          <w:color w:val="auto"/>
          <w:sz w:val="21"/>
          <w:szCs w:val="21"/>
        </w:rPr>
        <w:t>文件要求提交履约保证金，或者被查实存在影响</w:t>
      </w:r>
      <w:r>
        <w:rPr>
          <w:rFonts w:hint="eastAsia" w:eastAsia="宋体" w:cs="宋体"/>
          <w:color w:val="auto"/>
          <w:sz w:val="21"/>
          <w:szCs w:val="21"/>
          <w:lang w:eastAsia="zh-CN"/>
        </w:rPr>
        <w:t>中标</w:t>
      </w:r>
      <w:r>
        <w:rPr>
          <w:rFonts w:hint="eastAsia" w:ascii="宋体" w:hAnsi="宋体" w:eastAsia="宋体" w:cs="宋体"/>
          <w:color w:val="auto"/>
          <w:sz w:val="21"/>
          <w:szCs w:val="21"/>
        </w:rPr>
        <w:t>结果的违法行为等情形，不符合</w:t>
      </w:r>
      <w:r>
        <w:rPr>
          <w:rFonts w:hint="eastAsia" w:eastAsia="宋体" w:cs="宋体"/>
          <w:color w:val="auto"/>
          <w:sz w:val="21"/>
          <w:szCs w:val="21"/>
          <w:lang w:eastAsia="zh-CN"/>
        </w:rPr>
        <w:t>中标</w:t>
      </w:r>
      <w:r>
        <w:rPr>
          <w:rFonts w:hint="eastAsia" w:ascii="宋体" w:hAnsi="宋体" w:eastAsia="宋体" w:cs="宋体"/>
          <w:color w:val="auto"/>
          <w:sz w:val="21"/>
          <w:szCs w:val="21"/>
        </w:rPr>
        <w:t>条件的，</w:t>
      </w:r>
      <w:r>
        <w:rPr>
          <w:rFonts w:hint="eastAsia" w:eastAsia="宋体" w:cs="宋体"/>
          <w:color w:val="auto"/>
          <w:sz w:val="21"/>
          <w:szCs w:val="21"/>
          <w:lang w:eastAsia="zh-CN"/>
        </w:rPr>
        <w:t>采购人</w:t>
      </w:r>
      <w:r>
        <w:rPr>
          <w:rFonts w:hint="eastAsia" w:ascii="宋体" w:hAnsi="宋体" w:eastAsia="宋体" w:cs="宋体"/>
          <w:color w:val="auto"/>
          <w:sz w:val="21"/>
          <w:szCs w:val="21"/>
        </w:rPr>
        <w:t>可以按照</w:t>
      </w:r>
      <w:r>
        <w:rPr>
          <w:rFonts w:hint="eastAsia" w:eastAsia="宋体" w:cs="宋体"/>
          <w:color w:val="auto"/>
          <w:sz w:val="21"/>
          <w:szCs w:val="21"/>
          <w:lang w:eastAsia="zh-CN"/>
        </w:rPr>
        <w:t>评标委员会</w:t>
      </w:r>
      <w:r>
        <w:rPr>
          <w:rFonts w:hint="eastAsia" w:ascii="宋体" w:hAnsi="宋体" w:eastAsia="宋体" w:cs="宋体"/>
          <w:color w:val="auto"/>
          <w:sz w:val="21"/>
          <w:szCs w:val="21"/>
        </w:rPr>
        <w:t>提出的</w:t>
      </w:r>
      <w:r>
        <w:rPr>
          <w:rFonts w:hint="eastAsia" w:eastAsia="宋体" w:cs="宋体"/>
          <w:color w:val="auto"/>
          <w:sz w:val="21"/>
          <w:szCs w:val="21"/>
          <w:lang w:eastAsia="zh-CN"/>
        </w:rPr>
        <w:t>中标</w:t>
      </w:r>
      <w:r>
        <w:rPr>
          <w:rFonts w:hint="eastAsia" w:ascii="宋体" w:hAnsi="宋体" w:eastAsia="宋体" w:cs="宋体"/>
          <w:color w:val="auto"/>
          <w:sz w:val="21"/>
          <w:szCs w:val="21"/>
        </w:rPr>
        <w:t>候选人名单排序依次确定其他</w:t>
      </w:r>
      <w:r>
        <w:rPr>
          <w:rFonts w:hint="eastAsia" w:eastAsia="宋体" w:cs="宋体"/>
          <w:color w:val="auto"/>
          <w:sz w:val="21"/>
          <w:szCs w:val="21"/>
          <w:lang w:eastAsia="zh-CN"/>
        </w:rPr>
        <w:t>中标</w:t>
      </w:r>
      <w:r>
        <w:rPr>
          <w:rFonts w:hint="eastAsia" w:ascii="宋体" w:hAnsi="宋体" w:eastAsia="宋体" w:cs="宋体"/>
          <w:color w:val="auto"/>
          <w:sz w:val="21"/>
          <w:szCs w:val="21"/>
        </w:rPr>
        <w:t>候选人为</w:t>
      </w:r>
      <w:r>
        <w:rPr>
          <w:rFonts w:hint="eastAsia" w:eastAsia="宋体" w:cs="宋体"/>
          <w:color w:val="auto"/>
          <w:sz w:val="21"/>
          <w:szCs w:val="21"/>
          <w:lang w:eastAsia="zh-CN"/>
        </w:rPr>
        <w:t>中标</w:t>
      </w:r>
      <w:r>
        <w:rPr>
          <w:rFonts w:hint="eastAsia" w:ascii="宋体" w:hAnsi="宋体" w:eastAsia="宋体" w:cs="宋体"/>
          <w:color w:val="auto"/>
          <w:sz w:val="21"/>
          <w:szCs w:val="21"/>
        </w:rPr>
        <w:t>人，也可以重新</w:t>
      </w:r>
      <w:r>
        <w:rPr>
          <w:rFonts w:hint="eastAsia" w:eastAsia="宋体" w:cs="宋体"/>
          <w:color w:val="auto"/>
          <w:sz w:val="21"/>
          <w:szCs w:val="21"/>
          <w:lang w:eastAsia="zh-CN"/>
        </w:rPr>
        <w:t>招标</w:t>
      </w:r>
      <w:r>
        <w:rPr>
          <w:rFonts w:hint="eastAsia" w:ascii="宋体" w:hAnsi="宋体" w:eastAsia="宋体" w:cs="宋体"/>
          <w:color w:val="auto"/>
          <w:sz w:val="21"/>
          <w:szCs w:val="21"/>
        </w:rPr>
        <w:t>。</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评标委员会经评审，认为所有投标均不符合招标文件要求的，可以否决所有投标，所有投标被否决后，采购人可以重新招标。</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7.2 中标通知</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在本章第3.</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 xml:space="preserve"> 款规定的投标有效期内，</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以书面形式</w:t>
      </w:r>
      <w:r>
        <w:rPr>
          <w:rFonts w:hint="eastAsia" w:ascii="宋体" w:hAnsi="宋体" w:eastAsia="宋体" w:cs="宋体"/>
          <w:bCs/>
          <w:color w:val="auto"/>
          <w:sz w:val="21"/>
          <w:szCs w:val="21"/>
          <w:lang w:eastAsia="zh-CN"/>
        </w:rPr>
        <w:t>或在线</w:t>
      </w:r>
      <w:r>
        <w:rPr>
          <w:rFonts w:hint="eastAsia" w:ascii="宋体" w:hAnsi="宋体" w:eastAsia="宋体" w:cs="宋体"/>
          <w:bCs/>
          <w:color w:val="auto"/>
          <w:sz w:val="21"/>
          <w:szCs w:val="21"/>
        </w:rPr>
        <w:t>向中标人发出中标通知书，同时将中标结果通知未中标的投标人。</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en-US" w:eastAsia="zh-CN"/>
        </w:rPr>
      </w:pPr>
      <w:bookmarkStart w:id="46" w:name="_Toc278027739"/>
      <w:bookmarkStart w:id="47" w:name="_Toc184635079"/>
      <w:r>
        <w:rPr>
          <w:rFonts w:hint="eastAsia" w:ascii="宋体" w:hAnsi="宋体" w:eastAsia="宋体" w:cs="宋体"/>
          <w:b/>
          <w:bCs/>
          <w:color w:val="auto"/>
          <w:sz w:val="21"/>
          <w:szCs w:val="21"/>
          <w:lang w:val="en-US" w:eastAsia="zh-CN"/>
        </w:rPr>
        <w:t>7.3 履约保证金</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免收履约保证金（履约违约的，将报监管部门纳入不良信用记录）</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7.4签订合同</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7.4.1 </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和中标人应当自中标通知书发出之日起</w:t>
      </w:r>
      <w:r>
        <w:rPr>
          <w:rFonts w:hint="eastAsia" w:ascii="宋体" w:hAnsi="宋体" w:eastAsia="宋体" w:cs="宋体"/>
          <w:bCs/>
          <w:color w:val="auto"/>
          <w:sz w:val="21"/>
          <w:szCs w:val="21"/>
          <w:lang w:val="en-US" w:eastAsia="zh-CN"/>
        </w:rPr>
        <w:t>1-3个工作日</w:t>
      </w:r>
      <w:r>
        <w:rPr>
          <w:rFonts w:hint="eastAsia" w:ascii="宋体" w:hAnsi="宋体" w:eastAsia="宋体" w:cs="宋体"/>
          <w:bCs/>
          <w:color w:val="auto"/>
          <w:sz w:val="21"/>
          <w:szCs w:val="21"/>
        </w:rPr>
        <w:t>内，根据招标文件和中标人的投标文件订立书面合同。中标人无正当理由拒签合同的，</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7.4.2 发出中标通知书后，采购人无正当理由拒签合同的，给中标人造成损失的，应当赔偿损失。</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8" w:name="_Toc15038"/>
      <w:r>
        <w:rPr>
          <w:rFonts w:hint="eastAsia" w:ascii="宋体" w:hAnsi="宋体" w:eastAsia="宋体" w:cs="宋体"/>
          <w:color w:val="auto"/>
          <w:sz w:val="21"/>
          <w:szCs w:val="21"/>
        </w:rPr>
        <w:t>8.重新招标和不再招标</w:t>
      </w:r>
      <w:bookmarkEnd w:id="46"/>
      <w:bookmarkEnd w:id="48"/>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8.1重新招标 </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有下列情形之一的，</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将重新招标：</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（1）投标截止时间止，投标人少于3个的；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（2）通过资格审查的投标人不足三家的；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（3）经评标委员会评审后否决所有投标的。</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8.2不再招标</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废标后，除采购任务取消情形外，应当重新组织招标；需要采取</w:t>
      </w:r>
      <w:r>
        <w:rPr>
          <w:rFonts w:hint="eastAsia" w:ascii="宋体" w:hAnsi="宋体" w:eastAsia="宋体" w:cs="宋体"/>
          <w:bCs/>
          <w:color w:val="auto"/>
          <w:sz w:val="21"/>
          <w:szCs w:val="21"/>
          <w:lang w:eastAsia="zh-CN"/>
        </w:rPr>
        <w:t>其他</w:t>
      </w:r>
      <w:r>
        <w:rPr>
          <w:rFonts w:hint="eastAsia" w:ascii="宋体" w:hAnsi="宋体" w:eastAsia="宋体" w:cs="宋体"/>
          <w:bCs/>
          <w:color w:val="auto"/>
          <w:sz w:val="21"/>
          <w:szCs w:val="21"/>
        </w:rPr>
        <w:t>方式采购的，应当在采购活动开始前获得设区的市、自治州以上人民政府采购监督管理部门或者政府有关部门批准。</w:t>
      </w:r>
    </w:p>
    <w:bookmarkEnd w:id="47"/>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9" w:name="_Toc278027740"/>
      <w:bookmarkStart w:id="50" w:name="_Toc31870"/>
      <w:bookmarkStart w:id="51" w:name="_Toc184635080"/>
      <w:r>
        <w:rPr>
          <w:rFonts w:hint="eastAsia" w:ascii="宋体" w:hAnsi="宋体" w:eastAsia="宋体" w:cs="宋体"/>
          <w:color w:val="auto"/>
          <w:sz w:val="21"/>
          <w:szCs w:val="21"/>
        </w:rPr>
        <w:t>9.纪律和监督</w:t>
      </w:r>
      <w:bookmarkEnd w:id="49"/>
      <w:bookmarkEnd w:id="50"/>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9.1对</w:t>
      </w:r>
      <w:r>
        <w:rPr>
          <w:rFonts w:hint="eastAsia" w:ascii="宋体" w:hAnsi="宋体" w:eastAsia="宋体" w:cs="宋体"/>
          <w:b/>
          <w:color w:val="auto"/>
          <w:sz w:val="21"/>
          <w:szCs w:val="21"/>
          <w:lang w:eastAsia="zh-CN"/>
        </w:rPr>
        <w:t>采购人</w:t>
      </w:r>
      <w:r>
        <w:rPr>
          <w:rFonts w:hint="eastAsia" w:ascii="宋体" w:hAnsi="宋体" w:eastAsia="宋体" w:cs="宋体"/>
          <w:b/>
          <w:color w:val="auto"/>
          <w:sz w:val="21"/>
          <w:szCs w:val="21"/>
        </w:rPr>
        <w:t>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不得泄漏招标投标活动中应当保密的情况和资料，不得与投标人串通损害国家利益、社会公共利益或者他人合法权益。</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9.2对投标人的纪律要求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pacing w:val="-3"/>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pacing w:val="-3"/>
          <w:sz w:val="21"/>
          <w:szCs w:val="21"/>
        </w:rPr>
        <w:t>投标人不得相互串通投标或者与</w:t>
      </w:r>
      <w:r>
        <w:rPr>
          <w:rFonts w:hint="eastAsia" w:ascii="宋体" w:hAnsi="宋体" w:eastAsia="宋体" w:cs="宋体"/>
          <w:bCs/>
          <w:color w:val="auto"/>
          <w:spacing w:val="-3"/>
          <w:sz w:val="21"/>
          <w:szCs w:val="21"/>
          <w:lang w:eastAsia="zh-CN"/>
        </w:rPr>
        <w:t>采购人</w:t>
      </w:r>
      <w:r>
        <w:rPr>
          <w:rFonts w:hint="eastAsia" w:ascii="宋体" w:hAnsi="宋体" w:eastAsia="宋体" w:cs="宋体"/>
          <w:bCs/>
          <w:color w:val="auto"/>
          <w:spacing w:val="-3"/>
          <w:sz w:val="21"/>
          <w:szCs w:val="21"/>
        </w:rPr>
        <w:t>串通投标，不得向</w:t>
      </w:r>
      <w:r>
        <w:rPr>
          <w:rFonts w:hint="eastAsia" w:ascii="宋体" w:hAnsi="宋体" w:eastAsia="宋体" w:cs="宋体"/>
          <w:bCs/>
          <w:color w:val="auto"/>
          <w:spacing w:val="-3"/>
          <w:sz w:val="21"/>
          <w:szCs w:val="21"/>
          <w:lang w:eastAsia="zh-CN"/>
        </w:rPr>
        <w:t>采购人</w:t>
      </w:r>
      <w:r>
        <w:rPr>
          <w:rFonts w:hint="eastAsia" w:ascii="宋体" w:hAnsi="宋体" w:eastAsia="宋体" w:cs="宋体"/>
          <w:bCs/>
          <w:color w:val="auto"/>
          <w:spacing w:val="-3"/>
          <w:sz w:val="21"/>
          <w:szCs w:val="21"/>
        </w:rPr>
        <w:t>或者评标委员会成员行贿谋取中标，不得以他人名义投标或者以其他方式弄虚作假骗取中标；投标人不得以任何方式干扰、影响评标工作。</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9.3对评标委员会成员的纪律要求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评标委员会成员不得收受他人的财物或者其他好处，不得向他人</w:t>
      </w:r>
      <w:r>
        <w:rPr>
          <w:rFonts w:hint="eastAsia" w:ascii="宋体" w:hAnsi="宋体" w:eastAsia="宋体" w:cs="宋体"/>
          <w:bCs/>
          <w:color w:val="auto"/>
          <w:sz w:val="21"/>
          <w:szCs w:val="21"/>
          <w:lang w:eastAsia="zh-CN"/>
        </w:rPr>
        <w:t>透露</w:t>
      </w:r>
      <w:r>
        <w:rPr>
          <w:rFonts w:hint="eastAsia" w:ascii="宋体" w:hAnsi="宋体" w:eastAsia="宋体" w:cs="宋体"/>
          <w:bCs/>
          <w:color w:val="auto"/>
          <w:sz w:val="21"/>
          <w:szCs w:val="21"/>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9.4对与评标活动有关的工作人员的纪律要求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与评标活动有关的工作人员不得收受他人的财物或者其他好处，不得向他人</w:t>
      </w:r>
      <w:r>
        <w:rPr>
          <w:rFonts w:hint="eastAsia" w:ascii="宋体" w:hAnsi="宋体" w:eastAsia="宋体" w:cs="宋体"/>
          <w:bCs/>
          <w:color w:val="auto"/>
          <w:sz w:val="21"/>
          <w:szCs w:val="21"/>
          <w:lang w:eastAsia="zh-CN"/>
        </w:rPr>
        <w:t>透露</w:t>
      </w:r>
      <w:r>
        <w:rPr>
          <w:rFonts w:hint="eastAsia" w:ascii="宋体" w:hAnsi="宋体" w:eastAsia="宋体" w:cs="宋体"/>
          <w:bCs/>
          <w:color w:val="auto"/>
          <w:sz w:val="21"/>
          <w:szCs w:val="21"/>
        </w:rPr>
        <w:t>对投标文件的评审和比较、中标候选人的推荐情况以及评标有关的其他情况。在评标活动中，与评标活动有关的工作人员不得擅离职守，影响评标程序正常进行。</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9.5投诉、质疑</w:t>
      </w:r>
      <w:r>
        <w:rPr>
          <w:rFonts w:hint="eastAsia" w:ascii="宋体" w:hAnsi="宋体" w:eastAsia="宋体" w:cs="宋体"/>
          <w:bCs/>
          <w:color w:val="auto"/>
          <w:sz w:val="21"/>
          <w:szCs w:val="21"/>
        </w:rPr>
        <w:t xml:space="preserve">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投标人和其他利害关系人认为本次招标活动违反法律、法规和规章规定的，有权向有关行政监督部门投诉。</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对采购文件、采购过程、中标或者成交结果的质疑，可以在知道或者应知其权益受到损害之日起7个工作日内，以书面形式一次性向采购人或采购</w:t>
      </w:r>
      <w:r>
        <w:rPr>
          <w:rFonts w:hint="eastAsia" w:ascii="宋体" w:hAnsi="宋体" w:eastAsia="宋体" w:cs="宋体"/>
          <w:color w:val="auto"/>
          <w:szCs w:val="21"/>
          <w:lang w:eastAsia="zh-CN"/>
        </w:rPr>
        <w:t>代理</w:t>
      </w:r>
      <w:r>
        <w:rPr>
          <w:rFonts w:hint="eastAsia" w:ascii="宋体" w:hAnsi="宋体" w:eastAsia="宋体" w:cs="宋体"/>
          <w:color w:val="auto"/>
          <w:szCs w:val="21"/>
        </w:rPr>
        <w:t>机构提出质疑。采购人或采购</w:t>
      </w:r>
      <w:r>
        <w:rPr>
          <w:rFonts w:hint="eastAsia" w:ascii="宋体" w:hAnsi="宋体" w:eastAsia="宋体" w:cs="宋体"/>
          <w:color w:val="auto"/>
          <w:szCs w:val="21"/>
          <w:lang w:eastAsia="zh-CN"/>
        </w:rPr>
        <w:t>代理</w:t>
      </w:r>
      <w:r>
        <w:rPr>
          <w:rFonts w:hint="eastAsia" w:ascii="宋体" w:hAnsi="宋体" w:eastAsia="宋体" w:cs="宋体"/>
          <w:color w:val="auto"/>
          <w:szCs w:val="21"/>
        </w:rPr>
        <w:t>机构不接受</w:t>
      </w:r>
      <w:r>
        <w:rPr>
          <w:rFonts w:hint="eastAsia" w:ascii="宋体" w:hAnsi="宋体" w:eastAsia="宋体" w:cs="宋体"/>
          <w:color w:val="auto"/>
          <w:szCs w:val="21"/>
          <w:lang w:eastAsia="zh-CN"/>
        </w:rPr>
        <w:t>投标人</w:t>
      </w:r>
      <w:r>
        <w:rPr>
          <w:rFonts w:hint="eastAsia" w:ascii="宋体" w:hAnsi="宋体" w:eastAsia="宋体" w:cs="宋体"/>
          <w:color w:val="auto"/>
          <w:szCs w:val="21"/>
        </w:rPr>
        <w:t>对同一采购环节的多次质疑。</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lang w:eastAsia="zh-CN"/>
        </w:rPr>
      </w:pPr>
      <w:bookmarkStart w:id="52" w:name="_Toc16124"/>
      <w:r>
        <w:rPr>
          <w:rFonts w:hint="eastAsia" w:ascii="宋体" w:hAnsi="宋体" w:eastAsia="宋体" w:cs="宋体"/>
          <w:color w:val="auto"/>
          <w:sz w:val="21"/>
          <w:szCs w:val="21"/>
        </w:rPr>
        <w:t>10.</w:t>
      </w:r>
      <w:bookmarkEnd w:id="52"/>
      <w:r>
        <w:rPr>
          <w:rFonts w:hint="eastAsia" w:eastAsia="宋体" w:cs="宋体"/>
          <w:color w:val="auto"/>
          <w:sz w:val="21"/>
          <w:szCs w:val="21"/>
          <w:lang w:eastAsia="zh-CN"/>
        </w:rPr>
        <w:t>其他内容</w:t>
      </w:r>
    </w:p>
    <w:bookmarkEnd w:id="51"/>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bookmarkStart w:id="53" w:name="_Toc244935173"/>
      <w:bookmarkStart w:id="54" w:name="_Toc234213538"/>
      <w:r>
        <w:rPr>
          <w:rFonts w:hint="eastAsia" w:ascii="宋体" w:hAnsi="宋体" w:eastAsia="宋体" w:cs="宋体"/>
          <w:bCs/>
          <w:color w:val="auto"/>
          <w:sz w:val="21"/>
          <w:szCs w:val="21"/>
        </w:rPr>
        <w:t>10.1投标人应根据招标技术文件的要求，结合</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提供的相关资料，作出详细的产品及服务报价。</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10.2投标人应对照本招标技术文件各项技术要求</w:t>
      </w:r>
      <w:r>
        <w:rPr>
          <w:rFonts w:hint="eastAsia" w:ascii="宋体" w:hAnsi="宋体" w:eastAsia="宋体" w:cs="宋体"/>
          <w:bCs/>
          <w:color w:val="auto"/>
          <w:sz w:val="21"/>
          <w:szCs w:val="21"/>
          <w:lang w:eastAsia="zh-CN"/>
        </w:rPr>
        <w:t>作出</w:t>
      </w:r>
      <w:r>
        <w:rPr>
          <w:rFonts w:hint="eastAsia" w:ascii="宋体" w:hAnsi="宋体" w:eastAsia="宋体" w:cs="宋体"/>
          <w:bCs/>
          <w:color w:val="auto"/>
          <w:sz w:val="21"/>
          <w:szCs w:val="21"/>
        </w:rPr>
        <w:t>实质性的响应，否则投标人的投标有可能被拒绝。</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10.3本招标文件的要求只是最低限度要求，并未对一切技术细节做出规定。在本招标文件中未提到的或投标人认为更能体现和满足</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的实际需要的功能和要求，投标人可依据自己的实际经验，在投标人方案中体现。</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10.4本招标技术文件未尽事宜，由甲乙双方在合同技术谈判时协商确定。</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10.5投标人所投</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应符合招标文件要求，且所有部件均应为全新的、未使用过的合格产品；</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10.6投标人提供的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所涉及的技术、设计、设备、技术培训和技术服务等，均应来自于合格的原产地；</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10.7中标人对合同义务全面负责；对货物的质量、使用性能、技术培训及售后服务全面负责；对与</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供货</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的交接及验收全面负责；</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10.8投标人所提供的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、软件，如若发生侵犯知识产权的行为时，其侵犯责任与</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无关，应由投标人承担相应的责任，并不得损害</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利益；</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10.9对需要投标人代表的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制造厂商做出书面承诺的，由投标人负责请</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制造商</w:t>
      </w:r>
      <w:r>
        <w:rPr>
          <w:rFonts w:hint="eastAsia" w:ascii="宋体" w:hAnsi="宋体" w:eastAsia="宋体" w:cs="宋体"/>
          <w:bCs/>
          <w:color w:val="auto"/>
          <w:sz w:val="21"/>
          <w:szCs w:val="21"/>
          <w:lang w:eastAsia="zh-CN"/>
        </w:rPr>
        <w:t>作出</w:t>
      </w:r>
      <w:r>
        <w:rPr>
          <w:rFonts w:hint="eastAsia" w:ascii="宋体" w:hAnsi="宋体" w:eastAsia="宋体" w:cs="宋体"/>
          <w:bCs/>
          <w:color w:val="auto"/>
          <w:sz w:val="21"/>
          <w:szCs w:val="21"/>
        </w:rPr>
        <w:t>书面承诺。</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10.10保密和保证</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(1)参与招标投标活动的各方应对招标文件和投标文件中的商业和技术等秘密保密，违者应对由此造成的后果承担法律责任。</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(2)投标人应保证在投标文件中所提交的资料和数据是真实的。</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(3)本项目不接受联合体投标，中标人应当按照合同约定履行义务，完成中标项目。中标人不得向他人转让中标项目，也不得将中标项目肢解后分别向他人转让。否则，取消其中标资格并追究其违约责任。</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不承诺最低价中标，而且</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没有义务解释说明未中标原因。</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36"/>
          <w:szCs w:val="36"/>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2其它未尽事宜，按国家有关法律、法规执行。</w:t>
      </w:r>
      <w:bookmarkEnd w:id="53"/>
      <w:bookmarkEnd w:id="54"/>
    </w:p>
    <w:p>
      <w:pPr>
        <w:pStyle w:val="2"/>
        <w:pageBreakBefore w:val="0"/>
        <w:kinsoku/>
        <w:wordWrap/>
        <w:overflowPunct/>
        <w:topLinePunct w:val="0"/>
        <w:bidi w:val="0"/>
        <w:spacing w:line="400" w:lineRule="exact"/>
        <w:rPr>
          <w:rFonts w:hint="eastAsia" w:ascii="宋体" w:hAnsi="宋体" w:eastAsia="宋体" w:cs="宋体"/>
          <w:bCs w:val="0"/>
          <w:color w:val="auto"/>
          <w:sz w:val="28"/>
          <w:szCs w:val="28"/>
        </w:rPr>
      </w:pPr>
      <w:r>
        <w:rPr>
          <w:rFonts w:hint="eastAsia" w:ascii="宋体" w:hAnsi="宋体" w:eastAsia="宋体" w:cs="宋体"/>
          <w:color w:val="auto"/>
          <w:sz w:val="36"/>
          <w:szCs w:val="36"/>
        </w:rPr>
        <w:t>第三章  评标办法</w:t>
      </w:r>
      <w:bookmarkStart w:id="55" w:name="_Toc381964639"/>
      <w:bookmarkStart w:id="56" w:name="_Toc381018330"/>
      <w:bookmarkStart w:id="57" w:name="_Toc381964731"/>
      <w:bookmarkStart w:id="58" w:name="_Toc374358909"/>
      <w:bookmarkStart w:id="59" w:name="_Toc363053524"/>
      <w:bookmarkStart w:id="60" w:name="_Toc11095"/>
    </w:p>
    <w:bookmarkEnd w:id="55"/>
    <w:bookmarkEnd w:id="56"/>
    <w:bookmarkEnd w:id="57"/>
    <w:bookmarkEnd w:id="58"/>
    <w:bookmarkEnd w:id="59"/>
    <w:bookmarkEnd w:id="60"/>
    <w:p>
      <w:pPr>
        <w:pStyle w:val="10"/>
        <w:keepNext w:val="0"/>
        <w:keepLines w:val="0"/>
        <w:pageBreakBefore w:val="0"/>
        <w:kinsoku/>
        <w:wordWrap/>
        <w:overflowPunct/>
        <w:topLinePunct w:val="0"/>
        <w:bidi w:val="0"/>
        <w:snapToGrid/>
        <w:spacing w:after="0" w:afterLines="0" w:line="240" w:lineRule="auto"/>
        <w:ind w:left="0" w:leftChars="0" w:right="0" w:rightChars="0" w:firstLine="0" w:firstLineChars="0"/>
        <w:jc w:val="center"/>
        <w:textAlignment w:val="auto"/>
        <w:rPr>
          <w:rFonts w:hint="eastAsia" w:ascii="宋体" w:hAnsi="宋体" w:eastAsia="宋体" w:cs="宋体"/>
          <w:color w:val="auto"/>
          <w:lang w:eastAsia="zh-CN"/>
        </w:rPr>
      </w:pPr>
      <w:r>
        <w:rPr>
          <w:rFonts w:hint="eastAsia" w:ascii="宋体" w:hAnsi="宋体" w:eastAsia="宋体" w:cs="宋体"/>
          <w:bCs/>
          <w:color w:val="auto"/>
          <w:sz w:val="28"/>
          <w:szCs w:val="28"/>
          <w:lang w:eastAsia="zh-CN"/>
        </w:rPr>
        <w:t>评分办法前附表</w:t>
      </w:r>
    </w:p>
    <w:tbl>
      <w:tblPr>
        <w:tblStyle w:val="25"/>
        <w:tblW w:w="9478"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818"/>
        <w:gridCol w:w="2884"/>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Header/>
        </w:trPr>
        <w:tc>
          <w:tcPr>
            <w:tcW w:w="1802" w:type="dxa"/>
            <w:gridSpan w:val="2"/>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984"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818"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符合《中华人民共和国政府采购法》第22条规定</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落实政府采购政策</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特定资格要求（如有）</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7676" w:type="dxa"/>
            <w:gridSpan w:val="2"/>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注：投标文件中附</w:t>
            </w:r>
            <w:r>
              <w:rPr>
                <w:rFonts w:hint="eastAsia" w:ascii="宋体" w:hAnsi="宋体" w:eastAsia="宋体" w:cs="宋体"/>
                <w:b/>
                <w:bCs/>
                <w:color w:val="auto"/>
                <w:sz w:val="21"/>
                <w:szCs w:val="21"/>
                <w:lang w:eastAsia="zh-CN"/>
              </w:rPr>
              <w:t>相关证件影印件</w:t>
            </w:r>
            <w:r>
              <w:rPr>
                <w:rFonts w:hint="eastAsia" w:ascii="宋体" w:hAnsi="宋体" w:eastAsia="宋体" w:cs="宋体"/>
                <w:b/>
                <w:bCs/>
                <w:color w:val="auto"/>
                <w:sz w:val="21"/>
                <w:szCs w:val="21"/>
              </w:rPr>
              <w:t>，资料不全或不合格者视为未通过资格审查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984"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2.1.2</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818"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符合性</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投标内容</w:t>
            </w:r>
          </w:p>
        </w:tc>
        <w:tc>
          <w:tcPr>
            <w:tcW w:w="4792" w:type="dxa"/>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投标文件签字盖章</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3.5.8</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均</w:t>
            </w:r>
            <w:r>
              <w:rPr>
                <w:rFonts w:hint="eastAsia" w:ascii="宋体" w:hAnsi="宋体" w:eastAsia="宋体" w:cs="宋体"/>
                <w:color w:val="auto"/>
                <w:sz w:val="21"/>
                <w:szCs w:val="21"/>
              </w:rPr>
              <w:t>不超过</w:t>
            </w:r>
            <w:r>
              <w:rPr>
                <w:rFonts w:hint="eastAsia" w:ascii="宋体" w:hAnsi="宋体" w:eastAsia="宋体" w:cs="宋体"/>
                <w:color w:val="auto"/>
                <w:sz w:val="21"/>
                <w:szCs w:val="21"/>
                <w:lang w:eastAsia="zh-CN"/>
              </w:rPr>
              <w:t>预算价（最高限价）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服务期限</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1.3.3</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3.4.1</w:t>
            </w:r>
            <w:r>
              <w:rPr>
                <w:rFonts w:hint="eastAsia" w:ascii="宋体" w:hAnsi="宋体" w:eastAsia="宋体" w:cs="宋体"/>
                <w:color w:val="auto"/>
                <w:sz w:val="21"/>
                <w:szCs w:val="21"/>
              </w:rPr>
              <w:t>项规定</w:t>
            </w:r>
          </w:p>
        </w:tc>
      </w:tr>
    </w:tbl>
    <w:p>
      <w:pPr>
        <w:pStyle w:val="10"/>
        <w:keepNext w:val="0"/>
        <w:keepLines w:val="0"/>
        <w:pageBreakBefore w:val="0"/>
        <w:kinsoku/>
        <w:wordWrap/>
        <w:overflowPunct/>
        <w:topLinePunct w:val="0"/>
        <w:bidi w:val="0"/>
        <w:snapToGrid/>
        <w:spacing w:after="0" w:afterLines="0" w:line="240" w:lineRule="auto"/>
        <w:ind w:left="0" w:leftChars="0" w:right="0" w:rightChars="0" w:firstLine="0" w:firstLineChars="0"/>
        <w:jc w:val="center"/>
        <w:textAlignment w:val="auto"/>
        <w:rPr>
          <w:rFonts w:hint="eastAsia" w:ascii="宋体" w:hAnsi="宋体" w:eastAsia="宋体" w:cs="宋体"/>
          <w:b/>
          <w:bCs/>
          <w:color w:val="auto"/>
          <w:sz w:val="21"/>
          <w:szCs w:val="21"/>
        </w:rPr>
      </w:pPr>
    </w:p>
    <w:p>
      <w:pPr>
        <w:ind w:left="0" w:leftChars="0" w:firstLine="0" w:firstLineChars="0"/>
        <w:rPr>
          <w:rFonts w:hint="eastAsia" w:ascii="宋体" w:hAnsi="宋体" w:eastAsia="宋体" w:cs="宋体"/>
          <w:b/>
          <w:bCs/>
          <w:color w:val="auto"/>
          <w:sz w:val="21"/>
          <w:szCs w:val="21"/>
          <w:lang w:eastAsia="zh-CN"/>
        </w:rPr>
      </w:pPr>
    </w:p>
    <w:p>
      <w:pPr>
        <w:pStyle w:val="2"/>
        <w:rPr>
          <w:rFonts w:hint="eastAsia"/>
          <w:lang w:eastAsia="zh-CN"/>
        </w:rPr>
      </w:pPr>
    </w:p>
    <w:p>
      <w:pPr>
        <w:pStyle w:val="2"/>
        <w:jc w:val="both"/>
        <w:rPr>
          <w:rFonts w:hint="eastAsia" w:eastAsia="宋体"/>
          <w:lang w:eastAsia="zh-CN"/>
        </w:rPr>
      </w:pPr>
      <w:r>
        <w:rPr>
          <w:rFonts w:hint="eastAsia" w:ascii="宋体" w:hAnsi="宋体" w:eastAsia="宋体" w:cs="宋体"/>
          <w:b/>
          <w:bCs/>
          <w:color w:val="auto"/>
          <w:sz w:val="21"/>
          <w:szCs w:val="21"/>
          <w:lang w:eastAsia="zh-CN"/>
        </w:rPr>
        <w:t>二包：</w:t>
      </w:r>
    </w:p>
    <w:tbl>
      <w:tblPr>
        <w:tblStyle w:val="25"/>
        <w:tblW w:w="9634"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9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商务部分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分 </w:t>
            </w:r>
          </w:p>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 xml:space="preserve">分 </w:t>
            </w:r>
          </w:p>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综合部分：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2.2.2（1）</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部分</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投标报价</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kern w:val="2"/>
                <w:sz w:val="30"/>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eastAsia="zh-CN"/>
              </w:rPr>
              <w:t>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采用低价优先法计算，即满足招标文件要求且投标人评标价最低的作为评标基准价，其价格分为满分。其他投标单位的价格分统一按照下列公式计算：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投标总报价得分=(评标基准价／投标报价)×30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价格分计算保留小数点后二位；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2、投标人评标价=1-投标优惠率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color w:val="auto"/>
                <w:lang w:val="en-US" w:eastAsia="zh-CN"/>
              </w:rPr>
            </w:pPr>
            <w:r>
              <w:rPr>
                <w:rFonts w:hint="eastAsia" w:ascii="宋体" w:hAnsi="宋体" w:eastAsia="宋体" w:cs="宋体"/>
                <w:color w:val="auto"/>
                <w:sz w:val="21"/>
                <w:szCs w:val="21"/>
                <w:lang w:val="en-US" w:eastAsia="zh-CN"/>
              </w:rPr>
              <w:t>3、投标人在投标报价中的投标报价明显低于其他通过符合性审查投标人的投标报价（比控制价低30%的）且该投标人技术等主要指标有大量或明显故意不符，可能影响采购质量或者项目履约的，应当要求在合理的时间内提供书面说明，投标人不能证明其报价合理性的，评标委员会应当将其做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2.2.2（2）</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部分</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分）</w:t>
            </w:r>
          </w:p>
        </w:tc>
        <w:tc>
          <w:tcPr>
            <w:tcW w:w="20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服务要求（</w:t>
            </w:r>
            <w:r>
              <w:rPr>
                <w:rFonts w:hint="eastAsia" w:ascii="宋体" w:hAnsi="宋体" w:eastAsia="宋体" w:cs="宋体"/>
                <w:sz w:val="22"/>
                <w:szCs w:val="22"/>
                <w:lang w:val="en-US" w:eastAsia="zh-CN"/>
              </w:rPr>
              <w:t>30分</w:t>
            </w:r>
            <w:r>
              <w:rPr>
                <w:rFonts w:hint="eastAsia" w:ascii="宋体" w:hAnsi="宋体" w:eastAsia="宋体" w:cs="宋体"/>
                <w:sz w:val="22"/>
                <w:szCs w:val="22"/>
                <w:lang w:eastAsia="zh-CN"/>
              </w:rPr>
              <w:t>）</w:t>
            </w:r>
          </w:p>
        </w:tc>
        <w:tc>
          <w:tcPr>
            <w:tcW w:w="64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eastAsia="zh-CN"/>
              </w:rPr>
              <w:t>内容</w:t>
            </w:r>
            <w:r>
              <w:rPr>
                <w:rFonts w:hint="eastAsia" w:ascii="宋体" w:hAnsi="宋体" w:eastAsia="宋体" w:cs="宋体"/>
                <w:color w:val="auto"/>
                <w:sz w:val="21"/>
                <w:szCs w:val="21"/>
              </w:rPr>
              <w:t>完全响应招标文件</w:t>
            </w:r>
            <w:r>
              <w:rPr>
                <w:rFonts w:hint="eastAsia" w:ascii="宋体" w:hAnsi="宋体" w:eastAsia="宋体" w:cs="宋体"/>
                <w:color w:val="auto"/>
                <w:sz w:val="21"/>
                <w:szCs w:val="21"/>
                <w:lang w:eastAsia="zh-CN"/>
              </w:rPr>
              <w:t>中服务</w:t>
            </w:r>
            <w:r>
              <w:rPr>
                <w:rFonts w:hint="eastAsia" w:ascii="宋体" w:hAnsi="宋体" w:eastAsia="宋体" w:cs="宋体"/>
                <w:color w:val="auto"/>
                <w:sz w:val="21"/>
                <w:szCs w:val="21"/>
              </w:rPr>
              <w:t>要求的得满分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分，每有一项不满足，在</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分的基础上扣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突发情况应急方案（</w:t>
            </w:r>
            <w:r>
              <w:rPr>
                <w:rFonts w:hint="eastAsia" w:ascii="宋体" w:hAnsi="宋体" w:eastAsia="宋体" w:cs="宋体"/>
                <w:sz w:val="22"/>
                <w:szCs w:val="22"/>
                <w:lang w:val="en-US" w:eastAsia="zh-CN"/>
              </w:rPr>
              <w:t>4分</w:t>
            </w:r>
            <w:r>
              <w:rPr>
                <w:rFonts w:hint="eastAsia" w:ascii="宋体" w:hAnsi="宋体" w:eastAsia="宋体" w:cs="宋体"/>
                <w:sz w:val="22"/>
                <w:szCs w:val="22"/>
                <w:lang w:eastAsia="zh-CN"/>
              </w:rPr>
              <w:t>）</w:t>
            </w:r>
          </w:p>
        </w:tc>
        <w:tc>
          <w:tcPr>
            <w:tcW w:w="64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遇到突发情况和补货需求</w:t>
            </w:r>
            <w:r>
              <w:rPr>
                <w:rFonts w:hint="eastAsia" w:ascii="宋体" w:hAnsi="宋体" w:eastAsia="宋体" w:cs="宋体"/>
                <w:color w:val="auto"/>
                <w:sz w:val="21"/>
                <w:szCs w:val="21"/>
                <w:lang w:eastAsia="zh-CN"/>
              </w:rPr>
              <w:t>拟</w:t>
            </w:r>
            <w:r>
              <w:rPr>
                <w:rFonts w:hint="eastAsia" w:ascii="宋体" w:hAnsi="宋体" w:eastAsia="宋体" w:cs="宋体"/>
                <w:color w:val="auto"/>
                <w:sz w:val="21"/>
                <w:szCs w:val="21"/>
              </w:rPr>
              <w:t>采取的应急供货措施</w:t>
            </w:r>
            <w:r>
              <w:rPr>
                <w:rFonts w:hint="eastAsia" w:ascii="宋体" w:hAnsi="宋体" w:eastAsia="宋体" w:cs="宋体"/>
                <w:color w:val="auto"/>
                <w:sz w:val="21"/>
                <w:szCs w:val="21"/>
                <w:lang w:eastAsia="zh-CN"/>
              </w:rPr>
              <w:t>及方案，得</w:t>
            </w:r>
            <w:r>
              <w:rPr>
                <w:rFonts w:hint="eastAsia" w:ascii="宋体" w:hAnsi="宋体" w:eastAsia="宋体" w:cs="宋体"/>
                <w:color w:val="auto"/>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伴随供应服务方案（</w:t>
            </w:r>
            <w:r>
              <w:rPr>
                <w:rFonts w:hint="eastAsia" w:ascii="宋体" w:hAnsi="宋体" w:eastAsia="宋体" w:cs="宋体"/>
                <w:sz w:val="22"/>
                <w:szCs w:val="22"/>
                <w:lang w:val="en-US" w:eastAsia="zh-CN"/>
              </w:rPr>
              <w:t>3分</w:t>
            </w:r>
            <w:r>
              <w:rPr>
                <w:rFonts w:hint="eastAsia" w:ascii="宋体" w:hAnsi="宋体" w:eastAsia="宋体" w:cs="宋体"/>
                <w:b w:val="0"/>
                <w:bCs w:val="0"/>
                <w:kern w:val="2"/>
                <w:sz w:val="22"/>
                <w:szCs w:val="22"/>
                <w:lang w:val="en-US" w:eastAsia="zh-CN" w:bidi="ar-SA"/>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设置电话服务热线，配备服务，专人跟踪，提供对应服务方案得3分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货物采购、配送</w:t>
            </w:r>
            <w:r>
              <w:rPr>
                <w:rFonts w:hint="eastAsia" w:ascii="宋体" w:hAnsi="宋体" w:eastAsia="宋体" w:cs="宋体"/>
                <w:kern w:val="0"/>
                <w:sz w:val="22"/>
                <w:szCs w:val="22"/>
              </w:rPr>
              <w:t>方案</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4分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方案：有详细的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 xml:space="preserve">方案，且具有详细可行的实施计划和明确的工作流程，措施科学、完整得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有较详细的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 xml:space="preserve">方案，且具有较为详细可行的实施计划和的工作流程， 措施较科学、完整，满足采购需求，得 3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有较详细的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方案，但实施计划和的工作流程一般，基本满足采购需求，得 2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方案内容不全面、基本满足采购需求，得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eastAsia="zh-CN"/>
              </w:rPr>
              <w:t>货物质量保障措施（</w:t>
            </w:r>
            <w:r>
              <w:rPr>
                <w:rFonts w:hint="eastAsia" w:ascii="宋体" w:hAnsi="宋体" w:eastAsia="宋体" w:cs="宋体"/>
                <w:b w:val="0"/>
                <w:bCs w:val="0"/>
                <w:sz w:val="22"/>
                <w:szCs w:val="22"/>
                <w:lang w:val="en-US" w:eastAsia="zh-CN"/>
              </w:rPr>
              <w:t>4分</w:t>
            </w:r>
            <w:r>
              <w:rPr>
                <w:rFonts w:hint="eastAsia" w:ascii="宋体" w:hAnsi="宋体" w:eastAsia="宋体" w:cs="宋体"/>
                <w:b w:val="0"/>
                <w:bCs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产品运输的储存保证措施，卫生、防潮、防腐等措施合理、完善，可行性高得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措施较为合理、完善，可行性较高得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措施内容一般，可行性一般得 2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措施内容较差，得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食品卫生、安全保障措施</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4分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食品卫生、安全保障措施</w:t>
            </w:r>
            <w:r>
              <w:rPr>
                <w:rFonts w:hint="eastAsia" w:ascii="宋体" w:hAnsi="宋体" w:eastAsia="宋体" w:cs="宋体"/>
                <w:color w:val="auto"/>
                <w:sz w:val="21"/>
                <w:szCs w:val="21"/>
                <w:lang w:eastAsia="zh-CN"/>
              </w:rPr>
              <w:t>：投标人对</w:t>
            </w:r>
            <w:r>
              <w:rPr>
                <w:rFonts w:hint="eastAsia" w:ascii="宋体" w:hAnsi="宋体" w:eastAsia="宋体" w:cs="宋体"/>
                <w:color w:val="auto"/>
                <w:sz w:val="21"/>
                <w:szCs w:val="21"/>
                <w:lang w:val="en-US" w:eastAsia="zh-CN"/>
              </w:rPr>
              <w:t>食品卫生、安全保障措施</w:t>
            </w:r>
            <w:r>
              <w:rPr>
                <w:rFonts w:hint="eastAsia" w:ascii="宋体" w:hAnsi="宋体" w:eastAsia="宋体" w:cs="宋体"/>
                <w:color w:val="auto"/>
                <w:sz w:val="21"/>
                <w:szCs w:val="21"/>
                <w:lang w:eastAsia="zh-CN"/>
              </w:rPr>
              <w:t xml:space="preserve">等内容有具有详细完整的措施和方案，能满足采购人需要。且措施完整思路清晰得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内容描述完善、详细，满足采购需求的，但是有各别地方需要完善的 优得 3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内容描述基本完善、详细，满足采购需求的，需要完善补充的得 2 分； 基本满足采购需求，得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综合评价（</w:t>
            </w:r>
            <w:r>
              <w:rPr>
                <w:rFonts w:hint="eastAsia" w:ascii="宋体" w:hAnsi="宋体" w:eastAsia="宋体" w:cs="宋体"/>
                <w:kern w:val="0"/>
                <w:sz w:val="22"/>
                <w:szCs w:val="22"/>
                <w:lang w:val="en-US" w:eastAsia="zh-CN"/>
              </w:rPr>
              <w:t>3分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根据投标人提供的后续服务计划方案，包括售后服务体系、售后服务内容、响应时间，是否能够承诺针对本项目提供及时、专业化、本地化后续服务等进行打分： 内容完整、清晰、详实，承诺合理得当的得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分； 内容较清晰，承诺比较合理的得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分； 内容一般，承诺内容过于简单的得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分； 内容较差，承诺差的得 </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lang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2.2.2（3）</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综合部分（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仓储能力（6分）</w:t>
            </w:r>
          </w:p>
        </w:tc>
        <w:tc>
          <w:tcPr>
            <w:tcW w:w="6452" w:type="dxa"/>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投标人具有经营超市或货物专用储存仓库的得 6 分。（需同时提供租赁合同、超市或仓库照片，否则不得分）。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车辆配备（6分）</w:t>
            </w:r>
          </w:p>
        </w:tc>
        <w:tc>
          <w:tcPr>
            <w:tcW w:w="6452"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投标人具有货物专用配送车辆的得 6 分（需提供投标人或法人名下的机动车行驶证及车辆照片或提供租赁车辆的租赁合同、行驶证及车辆照片）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业绩（6分）</w:t>
            </w:r>
          </w:p>
        </w:tc>
        <w:tc>
          <w:tcPr>
            <w:tcW w:w="6452"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投标人自2021年1月1日以来承担过类似项目供货业绩的</w:t>
            </w:r>
            <w:r>
              <w:rPr>
                <w:rFonts w:hint="eastAsia" w:ascii="宋体" w:hAnsi="宋体" w:eastAsia="宋体" w:cs="宋体"/>
                <w:color w:val="auto"/>
                <w:sz w:val="21"/>
                <w:szCs w:val="21"/>
              </w:rPr>
              <w:t>，每提供一份得</w:t>
            </w:r>
            <w:r>
              <w:rPr>
                <w:rFonts w:hint="default" w:ascii="宋体" w:hAnsi="宋体" w:eastAsia="宋体" w:cs="宋体"/>
                <w:color w:val="auto"/>
                <w:sz w:val="21"/>
                <w:szCs w:val="21"/>
                <w:lang w:val="en-US" w:eastAsia="zh-CN"/>
              </w:rPr>
              <w:t>6</w:t>
            </w:r>
            <w:r>
              <w:rPr>
                <w:rFonts w:hint="eastAsia" w:ascii="宋体" w:hAnsi="宋体" w:eastAsia="宋体" w:cs="宋体"/>
                <w:color w:val="auto"/>
                <w:sz w:val="21"/>
                <w:szCs w:val="21"/>
              </w:rPr>
              <w:t>分，最多得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（注：投标文件附合同扫描件，时间以签订合同日期为准。）</w:t>
            </w:r>
            <w:r>
              <w:rPr>
                <w:rFonts w:hint="eastAsia" w:ascii="宋体" w:hAnsi="宋体" w:eastAsia="宋体" w:cs="宋体"/>
                <w:color w:val="auto"/>
                <w:sz w:val="21"/>
                <w:szCs w:val="21"/>
                <w:lang w:val="en-US" w:eastAsia="zh-CN"/>
              </w:rPr>
              <w:t xml:space="preserve"> </w:t>
            </w:r>
          </w:p>
        </w:tc>
      </w:tr>
    </w:tbl>
    <w:p>
      <w:pPr>
        <w:pageBreakBefore w:val="0"/>
        <w:kinsoku/>
        <w:wordWrap/>
        <w:overflowPunct/>
        <w:topLinePunct w:val="0"/>
        <w:bidi w:val="0"/>
        <w:spacing w:line="400" w:lineRule="exact"/>
        <w:rPr>
          <w:rFonts w:hint="eastAsia" w:ascii="宋体" w:hAnsi="宋体" w:eastAsia="宋体" w:cs="宋体"/>
          <w:b/>
          <w:color w:val="auto"/>
          <w:sz w:val="21"/>
          <w:szCs w:val="21"/>
        </w:rPr>
      </w:pPr>
    </w:p>
    <w:p>
      <w:pPr>
        <w:pageBreakBefore w:val="0"/>
        <w:kinsoku/>
        <w:wordWrap/>
        <w:overflowPunct/>
        <w:topLinePunct w:val="0"/>
        <w:bidi w:val="0"/>
        <w:spacing w:line="400" w:lineRule="exact"/>
        <w:rPr>
          <w:rFonts w:hint="eastAsia" w:ascii="宋体" w:hAnsi="宋体" w:eastAsia="宋体" w:cs="宋体"/>
          <w:b/>
          <w:color w:val="auto"/>
          <w:sz w:val="21"/>
          <w:szCs w:val="21"/>
        </w:rPr>
      </w:pPr>
    </w:p>
    <w:p>
      <w:pPr>
        <w:pageBreakBefore w:val="0"/>
        <w:kinsoku/>
        <w:wordWrap/>
        <w:overflowPunct/>
        <w:topLinePunct w:val="0"/>
        <w:bidi w:val="0"/>
        <w:spacing w:line="400" w:lineRule="exact"/>
        <w:rPr>
          <w:rFonts w:hint="eastAsia" w:ascii="宋体" w:hAnsi="宋体" w:eastAsia="宋体" w:cs="宋体"/>
          <w:b/>
          <w:color w:val="auto"/>
          <w:sz w:val="21"/>
          <w:szCs w:val="21"/>
        </w:rPr>
      </w:pPr>
    </w:p>
    <w:p>
      <w:pPr>
        <w:pStyle w:val="2"/>
        <w:rPr>
          <w:rFonts w:hint="eastAsia" w:ascii="宋体" w:hAnsi="宋体" w:eastAsia="宋体" w:cs="宋体"/>
          <w:b/>
          <w:color w:val="auto"/>
          <w:sz w:val="21"/>
          <w:szCs w:val="21"/>
        </w:rPr>
      </w:pPr>
    </w:p>
    <w:p>
      <w:pPr>
        <w:rPr>
          <w:rFonts w:hint="eastAsia" w:ascii="宋体" w:hAnsi="宋体" w:eastAsia="宋体" w:cs="宋体"/>
          <w:b/>
          <w:color w:val="auto"/>
          <w:sz w:val="21"/>
          <w:szCs w:val="21"/>
        </w:rPr>
      </w:pPr>
    </w:p>
    <w:p>
      <w:pPr>
        <w:pStyle w:val="2"/>
        <w:rPr>
          <w:rFonts w:hint="eastAsia" w:ascii="宋体" w:hAnsi="宋体" w:eastAsia="宋体" w:cs="宋体"/>
          <w:b/>
          <w:color w:val="auto"/>
          <w:sz w:val="21"/>
          <w:szCs w:val="21"/>
        </w:rPr>
      </w:pPr>
    </w:p>
    <w:p>
      <w:pPr>
        <w:rPr>
          <w:rFonts w:hint="eastAsia"/>
        </w:rPr>
      </w:pPr>
    </w:p>
    <w:p>
      <w:pPr>
        <w:ind w:left="0" w:leftChars="0" w:firstLine="0" w:firstLineChars="0"/>
        <w:rPr>
          <w:rFonts w:hint="eastAsia"/>
        </w:rPr>
      </w:pPr>
    </w:p>
    <w:p>
      <w:pPr>
        <w:pStyle w:val="4"/>
        <w:pageBreakBefore w:val="0"/>
        <w:kinsoku/>
        <w:wordWrap/>
        <w:overflowPunct/>
        <w:topLinePunct w:val="0"/>
        <w:bidi w:val="0"/>
        <w:spacing w:line="400" w:lineRule="exact"/>
        <w:rPr>
          <w:rFonts w:hint="eastAsia" w:ascii="宋体" w:hAnsi="宋体" w:eastAsia="宋体" w:cs="宋体"/>
          <w:color w:val="auto"/>
          <w:sz w:val="21"/>
          <w:szCs w:val="21"/>
        </w:rPr>
      </w:pPr>
      <w:bookmarkStart w:id="61" w:name="_Toc268"/>
      <w:bookmarkEnd w:id="61"/>
      <w:r>
        <w:rPr>
          <w:rFonts w:hint="eastAsia" w:ascii="宋体" w:hAnsi="宋体" w:eastAsia="宋体" w:cs="宋体"/>
          <w:color w:val="auto"/>
          <w:sz w:val="21"/>
          <w:szCs w:val="21"/>
        </w:rPr>
        <w:t>附件：废标条件</w:t>
      </w:r>
    </w:p>
    <w:p>
      <w:pPr>
        <w:pageBreakBefore w:val="0"/>
        <w:kinsoku/>
        <w:wordWrap/>
        <w:overflowPunct/>
        <w:topLinePunct w:val="0"/>
        <w:bidi w:val="0"/>
        <w:spacing w:line="400" w:lineRule="exact"/>
        <w:ind w:firstLine="422" w:firstLineChars="20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废标条件</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1.未通过第三章评标办法</w:t>
      </w:r>
      <w:r>
        <w:rPr>
          <w:rFonts w:hint="eastAsia" w:ascii="宋体" w:hAnsi="宋体" w:eastAsia="宋体" w:cs="宋体"/>
          <w:b/>
          <w:color w:val="auto"/>
          <w:sz w:val="21"/>
          <w:szCs w:val="21"/>
          <w:lang w:eastAsia="zh-CN"/>
        </w:rPr>
        <w:t>资格评审、符合性评审的</w:t>
      </w:r>
      <w:r>
        <w:rPr>
          <w:rFonts w:hint="eastAsia" w:ascii="宋体" w:hAnsi="宋体" w:eastAsia="宋体" w:cs="宋体"/>
          <w:b/>
          <w:color w:val="auto"/>
          <w:sz w:val="21"/>
          <w:szCs w:val="21"/>
        </w:rPr>
        <w:t xml:space="preserve">； </w:t>
      </w:r>
    </w:p>
    <w:p>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.不按评标委员会要求澄清、说明或补正的；</w:t>
      </w:r>
    </w:p>
    <w:p>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.投标报价有算术性错误，投标人不接受修正价格的；</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.以他人的名义投标、以行贿手段谋取中标或者以其他弄虚作假方式投标的；</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.属于串（围）标行为的；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.评标委员会认定投标人以低于成本报价竞标的；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．明显不符合技术规格、技术标准的要求；</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.不具备招标文件中规定的资格要求的；</w:t>
      </w:r>
    </w:p>
    <w:p>
      <w:pPr>
        <w:pageBreakBefore w:val="0"/>
        <w:kinsoku/>
        <w:wordWrap/>
        <w:overflowPunct/>
        <w:topLinePunct w:val="0"/>
        <w:bidi w:val="0"/>
        <w:spacing w:line="400" w:lineRule="exact"/>
        <w:ind w:firstLine="211" w:firstLineChars="100"/>
        <w:jc w:val="left"/>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  9.文件制作机器码、文件创建标识码有相同的；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10．不符合招标文件规定的其他实质性要求及相关法律、法规或规章规定可以废标的其他情形。</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p>
    <w:p>
      <w:pPr>
        <w:keepNext w:val="0"/>
        <w:keepLines w:val="0"/>
        <w:widowControl/>
        <w:suppressLineNumbers w:val="0"/>
        <w:jc w:val="lef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cstheme="minorEastAsia"/>
          <w:b/>
          <w:bCs/>
          <w:color w:val="auto"/>
          <w:kern w:val="0"/>
          <w:sz w:val="21"/>
          <w:szCs w:val="21"/>
          <w:lang w:val="en-US" w:eastAsia="zh-CN" w:bidi="ar"/>
        </w:rPr>
        <w:t>备注：</w:t>
      </w:r>
      <w:r>
        <w:rPr>
          <w:rFonts w:hint="eastAsia" w:asciiTheme="minorEastAsia" w:hAnsiTheme="minorEastAsia" w:eastAsiaTheme="minorEastAsia" w:cstheme="minorEastAsia"/>
          <w:b/>
          <w:bCs/>
          <w:color w:val="auto"/>
          <w:kern w:val="0"/>
          <w:sz w:val="21"/>
          <w:szCs w:val="21"/>
          <w:lang w:val="en-US" w:eastAsia="zh-CN" w:bidi="ar"/>
        </w:rPr>
        <w:t>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Theme="minorEastAsia" w:hAnsiTheme="minorEastAsia" w:eastAsiaTheme="minorEastAsia" w:cstheme="minorEastAsia"/>
          <w:b/>
          <w:bCs/>
          <w:color w:val="auto"/>
          <w:sz w:val="21"/>
          <w:szCs w:val="21"/>
        </w:rPr>
        <w:t>采购人和代理机构认为不影响实质性响应和公平公正的，可以要求评审小组对该项目继续评审，并由采购人和代理机构做好相关事实、依据记录，采购人和代理机构对继续评审的决定负责</w:t>
      </w:r>
      <w:r>
        <w:rPr>
          <w:rFonts w:hint="eastAsia" w:asciiTheme="minorEastAsia" w:hAnsiTheme="minorEastAsia" w:eastAsiaTheme="minorEastAsia" w:cstheme="minorEastAsia"/>
          <w:b/>
          <w:bCs/>
          <w:color w:val="auto"/>
          <w:sz w:val="21"/>
          <w:szCs w:val="21"/>
          <w:lang w:eastAsia="zh-CN"/>
        </w:rPr>
        <w:t>。</w:t>
      </w:r>
    </w:p>
    <w:p>
      <w:pPr>
        <w:pageBreakBefore w:val="0"/>
        <w:kinsoku/>
        <w:wordWrap/>
        <w:overflowPunct/>
        <w:topLinePunct w:val="0"/>
        <w:bidi w:val="0"/>
        <w:spacing w:line="400" w:lineRule="exact"/>
        <w:ind w:firstLine="422" w:firstLineChars="200"/>
        <w:jc w:val="center"/>
        <w:rPr>
          <w:rFonts w:hint="eastAsia" w:ascii="宋体" w:hAnsi="宋体" w:eastAsia="宋体" w:cs="宋体"/>
          <w:b/>
          <w:bCs/>
          <w:color w:val="auto"/>
          <w:kern w:val="0"/>
          <w:szCs w:val="32"/>
          <w:lang w:eastAsia="zh-CN"/>
        </w:rPr>
      </w:pPr>
      <w:r>
        <w:rPr>
          <w:rFonts w:ascii="宋体" w:hAnsi="宋体"/>
          <w:b/>
          <w:color w:val="auto"/>
          <w:sz w:val="21"/>
          <w:szCs w:val="21"/>
        </w:rPr>
        <w:br w:type="page"/>
      </w:r>
      <w:r>
        <w:rPr>
          <w:rFonts w:hint="eastAsia" w:ascii="宋体" w:hAnsi="宋体"/>
          <w:b/>
          <w:bCs/>
          <w:color w:val="auto"/>
          <w:sz w:val="36"/>
          <w:szCs w:val="36"/>
        </w:rPr>
        <w:t>第四章   合同主要条款</w:t>
      </w:r>
      <w:r>
        <w:rPr>
          <w:rFonts w:hint="eastAsia" w:ascii="宋体" w:hAnsi="宋体"/>
          <w:b/>
          <w:bCs/>
          <w:color w:val="auto"/>
          <w:sz w:val="36"/>
          <w:szCs w:val="36"/>
          <w:lang w:eastAsia="zh-CN"/>
        </w:rPr>
        <w:t>及格式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both"/>
        <w:textAlignment w:val="auto"/>
        <w:outlineLvl w:val="1"/>
        <w:rPr>
          <w:rFonts w:hint="eastAsia"/>
          <w:color w:val="auto"/>
        </w:rPr>
      </w:pPr>
      <w:r>
        <w:rPr>
          <w:rFonts w:hint="eastAsia" w:ascii="宋体" w:hAnsi="宋体" w:cs="宋体"/>
          <w:b/>
          <w:bCs/>
          <w:color w:val="auto"/>
          <w:sz w:val="24"/>
          <w:szCs w:val="24"/>
          <w:highlight w:val="none"/>
          <w:lang w:val="zh-CN" w:eastAsia="zh-CN"/>
        </w:rPr>
        <w:t>（</w:t>
      </w:r>
      <w:r>
        <w:rPr>
          <w:rFonts w:hint="eastAsia" w:ascii="宋体" w:hAnsi="宋体" w:cs="宋体"/>
          <w:b/>
          <w:bCs/>
          <w:color w:val="auto"/>
          <w:sz w:val="22"/>
          <w:szCs w:val="22"/>
          <w:highlight w:val="none"/>
          <w:lang w:val="zh-CN"/>
        </w:rPr>
        <w:t>仅供参考，最终以签订合同为准，最终签订合同的主要条款不能与招标文件有冲突</w:t>
      </w:r>
      <w:r>
        <w:rPr>
          <w:rFonts w:hint="eastAsia" w:ascii="宋体" w:hAnsi="宋体" w:cs="宋体"/>
          <w:b/>
          <w:bCs/>
          <w:color w:val="auto"/>
          <w:sz w:val="24"/>
          <w:szCs w:val="24"/>
          <w:highlight w:val="none"/>
          <w:lang w:val="zh-CN" w:eastAsia="zh-CN"/>
        </w:rPr>
        <w:t>）</w:t>
      </w:r>
      <w:r>
        <w:rPr>
          <w:rFonts w:hint="eastAsia"/>
          <w:color w:val="auto"/>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甲 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乙 方：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的批复，组织对</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进行公开招标，采购项目编号（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），于</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日通过公开招标，确定乙方为</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的中标人。为了保护供需各方合法权益</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根据《中华人民共和国政府采购法》、《中华人民共和国民法典》等相关法律、法规的规定，并严格遵循政府采购项目采购文件的相关规定，经甲乙双方协商一致，订立本合同。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一、项目概况、合同金额、履约保证金</w:t>
      </w:r>
      <w:r>
        <w:rPr>
          <w:rFonts w:hint="eastAsia" w:ascii="宋体" w:hAnsi="宋体" w:eastAsia="宋体" w:cs="宋体"/>
          <w:color w:val="000000"/>
          <w:kern w:val="0"/>
          <w:sz w:val="21"/>
          <w:szCs w:val="21"/>
          <w:lang w:val="en-US" w:eastAsia="zh-CN" w:bidi="ar"/>
        </w:rPr>
        <w:t xml:space="preserve">（详见报价表，附后）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采购项目编号：</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项目名称：</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具体内容：（详见乙方报价表）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合同金额：人民币</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以上价格以人民币结算，该价格中包含该项服务所涉及的设备的采购、包装、运输（运至甲方指定地点）、装卸、保险、税费、安装、调试、配合验收和培训的技术服务（包括技术资料提供）、检验、售后服务保障等费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履约保函：</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bCs/>
          <w:color w:val="000000"/>
          <w:kern w:val="0"/>
          <w:sz w:val="21"/>
          <w:szCs w:val="21"/>
          <w:u w:val="single"/>
          <w:lang w:val="en-US" w:eastAsia="zh-CN" w:bidi="ar"/>
        </w:rPr>
      </w:pPr>
      <w:r>
        <w:rPr>
          <w:rFonts w:hint="eastAsia" w:ascii="宋体" w:hAnsi="宋体" w:eastAsia="宋体" w:cs="宋体"/>
          <w:b/>
          <w:bCs/>
          <w:color w:val="000000"/>
          <w:kern w:val="0"/>
          <w:sz w:val="21"/>
          <w:szCs w:val="21"/>
          <w:lang w:val="en-US" w:eastAsia="zh-CN" w:bidi="ar"/>
        </w:rPr>
        <w:t>二、付款方式：</w:t>
      </w:r>
      <w:r>
        <w:rPr>
          <w:rFonts w:hint="eastAsia" w:ascii="宋体" w:hAnsi="宋体" w:eastAsia="宋体" w:cs="宋体"/>
          <w:b/>
          <w:bCs/>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 xml:space="preserve">三、服务时间、服务地点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服务期限：</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Times New Roman" w:hAnsi="Times New Roman" w:eastAsia="宋体" w:cs="Times New Roman"/>
          <w:color w:val="000000"/>
          <w:kern w:val="0"/>
          <w:sz w:val="21"/>
          <w:szCs w:val="21"/>
          <w:u w:val="single"/>
          <w:lang w:val="en-US" w:eastAsia="zh-CN" w:bidi="ar"/>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服务地点：</w:t>
      </w:r>
      <w:r>
        <w:rPr>
          <w:rFonts w:hint="eastAsia" w:ascii="Times New Roman" w:hAnsi="Times New Roman" w:eastAsia="宋体" w:cs="Times New Roman"/>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 xml:space="preserve">四、履约验收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乙方提供的服务应为符合现行国家标准，规范和强制性条文，并满足招标人就本项目提出的服务技术要求。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乙方所交产品</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服务不符合采购人要求、存在质量问题（例如米油肉等产品出现变质、发霉、腐烂等问题）或不在保质期内的，由乙方负责包换，并承担因换货所产生的一切费用，且将该批货物总价的的10%作为违约金扣除。如出现多次产品质量不达标或不能按要求交货的情形，按违约处理将该公司上报到财政局并纳入政府采购严重违法失信行为信息记录。</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乙方应保证所提供的服务技术不侵犯第三方的专利权、商标权、著作权或其他知识产权。若乙方的行为侵犯了第三方的前述权利，并造成了第三方追究甲方的责任，甲方为此所受到的损失，应由乙方承担。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甲方按国家相关标准和本招标文件的相关要求自行组织有关专业人员验收。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五、保修条款、售后服务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严格遵守售后服务承诺，服务期限为</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六、相关权利及义务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甲方在验收时对不符合招标文件要求的产品有权拒绝接收和追究违约责任。</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甲方有权监督乙方的售后服务，并对乙方的售后服务不符合投标文件承诺内容时加以指出乃至追究合同责任。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甲方在合同规定期限内协助履行付款责任。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甲方对乙方的技术及商业机密予以保密。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乙方有权按照合同要求及时支付相应合同款项。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乙方有义务按投标文件中的售后服务承诺提供良好的服务。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甲乙双方均应遵守本合同，如有违约，将赔偿因违约给对方造成的经济损失，并向对方支付本合同总额 </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的违约金。若因乙方原因在合同规定期限内无法交货，甲方有权终止合同。甲方将视情况在延迟交货期内每天按合同总额 </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‰的标准收取违约金，并提请政府采购监管部门将其列入不良行为记录。因不可抗力所导致的交货及付款延迟等按照《中华人民共和国民法典》有关条文及本合同第八条处理。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八、不可抗力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九、争议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双方本着友好合作的态度，对合同履行过程中发生的违约行为进行及时的协商解决，如不能协商解决可向甲方所在地人民法院提起诉讼。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十、其它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本合同一式陆份，甲方叁份，乙方叁份。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本合同自双方签订之日起生效。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本项目招标文件、投标文件等是本合同的附件，与合同具有同等的法律效力。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其它未尽事宜，由甲乙双方友好协商解决，并参照《中华人民共和国合同法》有关条款执行。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附</w:t>
      </w:r>
      <w:r>
        <w:rPr>
          <w:rFonts w:hint="eastAsia" w:ascii="宋体" w:hAnsi="宋体" w:eastAsia="宋体" w:cs="宋体"/>
          <w:color w:val="000000"/>
          <w:kern w:val="0"/>
          <w:sz w:val="21"/>
          <w:szCs w:val="21"/>
          <w:lang w:val="en-US" w:eastAsia="zh-CN" w:bidi="ar"/>
        </w:rPr>
        <w:t xml:space="preserve">：乙方报价表。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甲方（印章）：</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乙方（印章）：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甲方代表（签字）：</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乙方代表（签字）：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地址：</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地址：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电话：</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电话：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开户银行：</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开户银行：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开户账号：</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开户账号： </w:t>
      </w:r>
    </w:p>
    <w:p>
      <w:pPr>
        <w:keepNext w:val="0"/>
        <w:keepLines w:val="0"/>
        <w:pageBreakBefore w:val="0"/>
        <w:widowControl/>
        <w:suppressLineNumbers w:val="0"/>
        <w:kinsoku/>
        <w:wordWrap/>
        <w:overflowPunct/>
        <w:topLinePunct w:val="0"/>
        <w:autoSpaceDE/>
        <w:autoSpaceDN/>
        <w:bidi w:val="0"/>
        <w:adjustRightInd/>
        <w:snapToGrid/>
        <w:spacing w:line="312" w:lineRule="auto"/>
        <w:jc w:val="right"/>
        <w:textAlignment w:val="auto"/>
      </w:pPr>
      <w:r>
        <w:rPr>
          <w:rFonts w:hint="eastAsia" w:ascii="宋体" w:hAnsi="宋体" w:eastAsia="宋体" w:cs="宋体"/>
          <w:color w:val="000000"/>
          <w:kern w:val="0"/>
          <w:sz w:val="21"/>
          <w:szCs w:val="21"/>
          <w:lang w:val="en-US" w:eastAsia="zh-CN" w:bidi="ar"/>
        </w:rPr>
        <w:t>年 月 日</w:t>
      </w:r>
      <w:r>
        <w:rPr>
          <w:rFonts w:hint="eastAsia" w:ascii="宋体" w:hAnsi="宋体" w:eastAsia="宋体" w:cs="宋体"/>
          <w:b/>
          <w:bCs/>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附件：乙方报价一览表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z w:val="21"/>
          <w:szCs w:val="21"/>
          <w:u w:val="single"/>
        </w:rPr>
      </w:pPr>
    </w:p>
    <w:p>
      <w:pPr>
        <w:pStyle w:val="24"/>
        <w:numPr>
          <w:ilvl w:val="0"/>
          <w:numId w:val="0"/>
        </w:num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pPr>
        <w:shd w:val="clear" w:color="auto" w:fill="FFFFFF"/>
        <w:bidi w:val="0"/>
        <w:snapToGrid w:val="0"/>
        <w:spacing w:line="440" w:lineRule="exact"/>
        <w:ind w:left="0" w:leftChars="0" w:firstLine="0" w:firstLineChars="0"/>
        <w:rPr>
          <w:rFonts w:hint="eastAsia" w:ascii="宋体" w:hAnsi="宋体" w:cs="宋体"/>
          <w:color w:val="auto"/>
          <w:sz w:val="24"/>
        </w:rPr>
      </w:pPr>
    </w:p>
    <w:p>
      <w:pPr>
        <w:pStyle w:val="22"/>
        <w:bidi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lang w:eastAsia="zh-CN"/>
        </w:rPr>
        <w:t>第五章 采购服务内容及要求</w:t>
      </w:r>
    </w:p>
    <w:p>
      <w:pPr>
        <w:keepNext w:val="0"/>
        <w:keepLines w:val="0"/>
        <w:pageBreakBefore w:val="0"/>
        <w:numPr>
          <w:ilvl w:val="0"/>
          <w:numId w:val="0"/>
        </w:numPr>
        <w:kinsoku/>
        <w:wordWrap/>
        <w:overflowPunct/>
        <w:topLinePunct w:val="0"/>
        <w:autoSpaceDE/>
        <w:autoSpaceDN/>
        <w:bidi w:val="0"/>
        <w:spacing w:line="240" w:lineRule="auto"/>
        <w:ind w:right="0" w:rightChars="0" w:firstLine="442"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一、采购内容及要求：</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本次招标项目为信阳市看守所在押人员伙房物资采购项目价格仅供参考，具体金额根据实际供货量为准。 </w:t>
      </w:r>
    </w:p>
    <w:p>
      <w:pPr>
        <w:keepNext w:val="0"/>
        <w:keepLines w:val="0"/>
        <w:pageBreakBefore w:val="0"/>
        <w:numPr>
          <w:ilvl w:val="0"/>
          <w:numId w:val="0"/>
        </w:numPr>
        <w:kinsoku/>
        <w:wordWrap/>
        <w:overflowPunct/>
        <w:topLinePunct w:val="0"/>
        <w:autoSpaceDE/>
        <w:autoSpaceDN/>
        <w:bidi w:val="0"/>
        <w:spacing w:line="240" w:lineRule="auto"/>
        <w:ind w:firstLine="422" w:firstLineChars="200"/>
        <w:textAlignment w:val="auto"/>
        <w:rPr>
          <w:rFonts w:hint="eastAsia" w:asciiTheme="minorEastAsia" w:hAnsiTheme="minorEastAsia" w:eastAsiaTheme="minorEastAsia"/>
          <w:szCs w:val="21"/>
        </w:rPr>
      </w:pPr>
      <w:r>
        <w:rPr>
          <w:rFonts w:hint="eastAsia" w:asciiTheme="minorEastAsia" w:hAnsiTheme="minorEastAsia"/>
          <w:b/>
          <w:bCs/>
          <w:szCs w:val="21"/>
          <w:lang w:val="en-US" w:eastAsia="zh-CN"/>
        </w:rPr>
        <w:t>二、</w:t>
      </w:r>
      <w:r>
        <w:rPr>
          <w:rFonts w:hint="eastAsia" w:asciiTheme="minorEastAsia" w:hAnsiTheme="minorEastAsia" w:eastAsiaTheme="minorEastAsia"/>
          <w:b/>
          <w:bCs/>
          <w:szCs w:val="21"/>
          <w:lang w:val="en-US" w:eastAsia="zh-CN"/>
        </w:rPr>
        <w:t>采购货物要求如下：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250"/>
        <w:gridCol w:w="1533"/>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包号</w:t>
            </w:r>
          </w:p>
        </w:tc>
        <w:tc>
          <w:tcPr>
            <w:tcW w:w="1250"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货物分类</w:t>
            </w:r>
          </w:p>
        </w:tc>
        <w:tc>
          <w:tcPr>
            <w:tcW w:w="1533"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货物名称</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供货要求（技术参数）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一包</w:t>
            </w:r>
          </w:p>
        </w:tc>
        <w:tc>
          <w:tcPr>
            <w:tcW w:w="1250"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主食</w:t>
            </w: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大米</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含整米和粥米。限当季新米或上一年度大米，无土、沙、砂砾等杂物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杂粮</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限当季杂粮或上一年度杂粮，无土、沙、砂砾等杂物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高筋粉</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无杂物，具有生产日期、在保质期内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食用油</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奥龙牌或申花牌，一桶 20L 包装，具有生产日期、在保质期内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二包</w:t>
            </w:r>
          </w:p>
        </w:tc>
        <w:tc>
          <w:tcPr>
            <w:tcW w:w="1250"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副食</w:t>
            </w: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蔬菜</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新鲜、无腐烂、无农药残留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水果</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新鲜、无腐烂、无农药残留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肉类</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 xml:space="preserve">1、新鲜、无异味、卫生 </w:t>
            </w:r>
          </w:p>
          <w:p>
            <w:pPr>
              <w:pStyle w:val="40"/>
              <w:numPr>
                <w:ilvl w:val="0"/>
                <w:numId w:val="0"/>
              </w:numPr>
              <w:rPr>
                <w:rFonts w:hint="eastAsia" w:asciiTheme="minorEastAsia" w:hAnsiTheme="minorEastAsia" w:eastAsiaTheme="minorEastAsia"/>
                <w:color w:val="auto"/>
                <w:sz w:val="22"/>
                <w:szCs w:val="20"/>
                <w:vertAlign w:val="baseline"/>
                <w:lang w:val="en-US" w:eastAsia="zh-CN"/>
              </w:rPr>
            </w:pPr>
            <w:r>
              <w:rPr>
                <w:rFonts w:hint="eastAsia" w:asciiTheme="minorEastAsia" w:hAnsiTheme="minorEastAsia" w:eastAsiaTheme="minorEastAsia"/>
                <w:color w:val="auto"/>
                <w:sz w:val="22"/>
                <w:szCs w:val="20"/>
                <w:vertAlign w:val="baseline"/>
                <w:lang w:val="en-US" w:eastAsia="zh-CN"/>
              </w:rPr>
              <w:t>2、无骨、白条、切配完毕的精肉</w:t>
            </w:r>
          </w:p>
          <w:p>
            <w:pPr>
              <w:pStyle w:val="40"/>
              <w:numPr>
                <w:ilvl w:val="0"/>
                <w:numId w:val="0"/>
              </w:numPr>
              <w:rPr>
                <w:rFonts w:hint="default" w:asciiTheme="minorEastAsia" w:hAnsiTheme="minorEastAsia" w:eastAsiaTheme="minorEastAsia"/>
                <w:color w:val="auto"/>
                <w:sz w:val="22"/>
                <w:szCs w:val="20"/>
                <w:vertAlign w:val="baseline"/>
                <w:lang w:val="en-US" w:eastAsia="zh-CN"/>
              </w:rPr>
            </w:pPr>
            <w:r>
              <w:rPr>
                <w:rFonts w:hint="eastAsia" w:asciiTheme="minorEastAsia" w:hAnsiTheme="minorEastAsia" w:eastAsiaTheme="minorEastAsia"/>
                <w:color w:val="auto"/>
                <w:sz w:val="22"/>
                <w:szCs w:val="20"/>
                <w:vertAlign w:val="baseline"/>
                <w:lang w:val="en-US" w:eastAsia="zh-CN"/>
              </w:rPr>
              <w:t>3、肉丸：无骨，有生产日期且在保质期内。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蛋类或鱼虾</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 xml:space="preserve">新鲜、无异味、卫生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豆制品</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豆干、豆腐及千张等新鲜、无异味、卫生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调料</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品牌调料干货，具有生产日期，在保质期内</w:t>
            </w:r>
          </w:p>
        </w:tc>
      </w:tr>
    </w:tbl>
    <w:p>
      <w:pPr>
        <w:keepNext w:val="0"/>
        <w:keepLines w:val="0"/>
        <w:widowControl/>
        <w:suppressLineNumbers w:val="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三、货物基准单价依据</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主食：</w:t>
      </w:r>
      <w:r>
        <w:rPr>
          <w:rFonts w:hint="eastAsia" w:cs="宋体" w:asciiTheme="minorEastAsia" w:hAnsiTheme="minorEastAsia" w:eastAsiaTheme="minorEastAsia"/>
          <w:szCs w:val="21"/>
          <w:lang w:val="en-US" w:eastAsia="zh-CN"/>
        </w:rPr>
        <w:t xml:space="preserve">大米、高筋粉、食用油以信阳市区任意两个农贸市场每月 </w:t>
      </w:r>
      <w:r>
        <w:rPr>
          <w:rFonts w:hint="default" w:cs="宋体" w:asciiTheme="minorEastAsia" w:hAnsiTheme="minorEastAsia" w:eastAsiaTheme="minorEastAsia"/>
          <w:szCs w:val="21"/>
          <w:lang w:val="en-US" w:eastAsia="zh-CN"/>
        </w:rPr>
        <w:t xml:space="preserve">15 </w:t>
      </w:r>
      <w:r>
        <w:rPr>
          <w:rFonts w:hint="eastAsia" w:cs="宋体" w:asciiTheme="minorEastAsia" w:hAnsiTheme="minorEastAsia" w:eastAsiaTheme="minorEastAsia"/>
          <w:szCs w:val="21"/>
          <w:lang w:val="en-US" w:eastAsia="zh-CN"/>
        </w:rPr>
        <w:t xml:space="preserve">号当日同一货物单价平均值，作为所供货物当月基准单价。其中大米分为散装信阳大米和粥米，粥米基准单价为散装信阳大米的 </w:t>
      </w:r>
      <w:r>
        <w:rPr>
          <w:rFonts w:hint="default" w:cs="宋体" w:asciiTheme="minorEastAsia" w:hAnsiTheme="minorEastAsia" w:eastAsiaTheme="minorEastAsia"/>
          <w:szCs w:val="21"/>
          <w:lang w:val="en-US" w:eastAsia="zh-CN"/>
        </w:rPr>
        <w:t>85%</w:t>
      </w:r>
      <w:r>
        <w:rPr>
          <w:rFonts w:hint="eastAsia" w:cs="宋体"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副食：</w:t>
      </w:r>
      <w:r>
        <w:rPr>
          <w:rFonts w:hint="eastAsia" w:cs="宋体" w:asciiTheme="minorEastAsia" w:hAnsiTheme="minorEastAsia" w:eastAsiaTheme="minorEastAsia"/>
          <w:szCs w:val="21"/>
          <w:lang w:val="en-US" w:eastAsia="zh-CN"/>
        </w:rPr>
        <w:t xml:space="preserve">蔬菜、水果、肉类、蛋类或鱼虾、豆制品、调料以信阳市区任意两个农贸市场每月 </w:t>
      </w:r>
      <w:r>
        <w:rPr>
          <w:rFonts w:hint="default" w:cs="宋体" w:asciiTheme="minorEastAsia" w:hAnsiTheme="minorEastAsia" w:eastAsiaTheme="minorEastAsia"/>
          <w:szCs w:val="21"/>
          <w:lang w:val="en-US" w:eastAsia="zh-CN"/>
        </w:rPr>
        <w:t xml:space="preserve">5 </w:t>
      </w:r>
      <w:r>
        <w:rPr>
          <w:rFonts w:hint="eastAsia" w:cs="宋体" w:asciiTheme="minorEastAsia" w:hAnsiTheme="minorEastAsia" w:eastAsiaTheme="minorEastAsia"/>
          <w:szCs w:val="21"/>
          <w:lang w:val="en-US" w:eastAsia="zh-CN"/>
        </w:rPr>
        <w:t>号、</w:t>
      </w:r>
      <w:r>
        <w:rPr>
          <w:rFonts w:hint="default" w:cs="宋体" w:asciiTheme="minorEastAsia" w:hAnsiTheme="minorEastAsia" w:eastAsiaTheme="minorEastAsia"/>
          <w:szCs w:val="21"/>
          <w:lang w:val="en-US" w:eastAsia="zh-CN"/>
        </w:rPr>
        <w:t xml:space="preserve">15 </w:t>
      </w:r>
      <w:r>
        <w:rPr>
          <w:rFonts w:hint="eastAsia" w:cs="宋体" w:asciiTheme="minorEastAsia" w:hAnsiTheme="minorEastAsia" w:eastAsiaTheme="minorEastAsia"/>
          <w:szCs w:val="21"/>
          <w:lang w:val="en-US" w:eastAsia="zh-CN"/>
        </w:rPr>
        <w:t>号、</w:t>
      </w:r>
      <w:r>
        <w:rPr>
          <w:rFonts w:hint="default" w:cs="宋体" w:asciiTheme="minorEastAsia" w:hAnsiTheme="minorEastAsia" w:eastAsiaTheme="minorEastAsia"/>
          <w:szCs w:val="21"/>
          <w:lang w:val="en-US" w:eastAsia="zh-CN"/>
        </w:rPr>
        <w:t xml:space="preserve">25 </w:t>
      </w:r>
      <w:r>
        <w:rPr>
          <w:rFonts w:hint="eastAsia" w:cs="宋体" w:asciiTheme="minorEastAsia" w:hAnsiTheme="minorEastAsia" w:eastAsiaTheme="minorEastAsia"/>
          <w:szCs w:val="21"/>
          <w:lang w:val="en-US" w:eastAsia="zh-CN"/>
        </w:rPr>
        <w:t>号三天当日挂牌同一货物单价的平均值，作为所供货物当月基准单价。</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在服务期限内所供货物若涉及到品牌，由采购人按采购需求指定。货物每月基准单价需由供货方提供相关证明材料报送至采购人，采购人进行抽查、核实，以采购人最终核定的价格为每月所需货物基准单价。另</w:t>
      </w:r>
      <w:r>
        <w:rPr>
          <w:rFonts w:hint="eastAsia" w:cs="宋体" w:asciiTheme="minorEastAsia" w:hAnsiTheme="minorEastAsia"/>
          <w:szCs w:val="21"/>
          <w:lang w:val="en-US" w:eastAsia="zh-CN"/>
        </w:rPr>
        <w:t>外</w:t>
      </w:r>
      <w:r>
        <w:rPr>
          <w:rFonts w:hint="eastAsia" w:cs="宋体" w:asciiTheme="minorEastAsia" w:hAnsiTheme="minorEastAsia" w:eastAsiaTheme="minorEastAsia"/>
          <w:szCs w:val="21"/>
          <w:lang w:val="en-US" w:eastAsia="zh-CN"/>
        </w:rPr>
        <w:t xml:space="preserve">，每逢春节、端午、中秋等传统节日，在押人员改善伙食等都包含在内（结算价以投标总报价为准）。 </w:t>
      </w:r>
    </w:p>
    <w:p>
      <w:pPr>
        <w:keepNext w:val="0"/>
        <w:keepLines w:val="0"/>
        <w:pageBreakBefore w:val="0"/>
        <w:kinsoku/>
        <w:wordWrap/>
        <w:overflowPunct/>
        <w:topLinePunct w:val="0"/>
        <w:autoSpaceDE/>
        <w:autoSpaceDN/>
        <w:bidi w:val="0"/>
        <w:spacing w:line="240" w:lineRule="auto"/>
        <w:ind w:right="2" w:rightChars="1"/>
        <w:textAlignment w:val="auto"/>
      </w:pPr>
      <w:r>
        <w:rPr>
          <w:rFonts w:hint="eastAsia"/>
          <w:b/>
          <w:bCs/>
          <w:lang w:eastAsia="zh-CN"/>
        </w:rPr>
        <w:t>四</w:t>
      </w:r>
      <w:r>
        <w:rPr>
          <w:rFonts w:hint="eastAsia"/>
          <w:b/>
          <w:bCs/>
        </w:rPr>
        <w:t>、投标报价说明</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投标人应充分考虑供货期间的价格风险因素，中标价在合同实施期内不得调整，同时也不因市场价格变动而调整，投标报价均指单价。本次采购由于每月货物单价可能不一致，投标人投标报价时应填报</w:t>
      </w:r>
      <w:r>
        <w:rPr>
          <w:rFonts w:hint="eastAsia" w:cs="宋体" w:asciiTheme="minorEastAsia" w:hAnsiTheme="minorEastAsia"/>
          <w:szCs w:val="21"/>
          <w:lang w:val="en-US" w:eastAsia="zh-CN"/>
        </w:rPr>
        <w:t>优惠</w:t>
      </w:r>
      <w:r>
        <w:rPr>
          <w:rFonts w:hint="eastAsia" w:cs="宋体" w:asciiTheme="minorEastAsia" w:hAnsiTheme="minorEastAsia" w:eastAsiaTheme="minorEastAsia"/>
          <w:szCs w:val="21"/>
          <w:lang w:val="en-US" w:eastAsia="zh-CN"/>
        </w:rPr>
        <w:t xml:space="preserve">率，以百分比进行填写，0%视为无优惠，投标人的投标总报价若低于 0%为负数的视为无效报价，按废标处理。投标人应对所投包段各项货物按百分比填写分项报价，投标人的投标总报价为分项报价的算术平均值（最多保留两位小数点），评分标准中投标人的投标报价得分计算以投标总报价为准。结算时以分项报价为准，货物结算单位为人民币，分项货物结算单价公式如下：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货物结算单价=货物基准单价 x（1-</w:t>
      </w:r>
      <w:r>
        <w:rPr>
          <w:rFonts w:hint="eastAsia" w:cs="宋体" w:asciiTheme="minorEastAsia" w:hAnsiTheme="minorEastAsia"/>
          <w:b/>
          <w:bCs/>
          <w:szCs w:val="21"/>
          <w:lang w:val="en-US" w:eastAsia="zh-CN"/>
        </w:rPr>
        <w:t>优惠</w:t>
      </w:r>
      <w:r>
        <w:rPr>
          <w:rFonts w:hint="eastAsia" w:cs="宋体" w:asciiTheme="minorEastAsia" w:hAnsiTheme="minorEastAsia" w:eastAsiaTheme="minorEastAsia"/>
          <w:b/>
          <w:bCs/>
          <w:szCs w:val="21"/>
          <w:lang w:val="en-US" w:eastAsia="zh-CN"/>
        </w:rPr>
        <w:t xml:space="preserve">率）x100%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（例：货物大米采购人核定的基准单价若为 100 元，其大米的</w:t>
      </w:r>
      <w:r>
        <w:rPr>
          <w:rFonts w:hint="eastAsia" w:cs="宋体" w:asciiTheme="minorEastAsia" w:hAnsiTheme="minorEastAsia"/>
          <w:b/>
          <w:bCs/>
          <w:szCs w:val="21"/>
          <w:lang w:val="en-US" w:eastAsia="zh-CN"/>
        </w:rPr>
        <w:t>优惠</w:t>
      </w:r>
      <w:r>
        <w:rPr>
          <w:rFonts w:hint="eastAsia" w:cs="宋体" w:asciiTheme="minorEastAsia" w:hAnsiTheme="minorEastAsia" w:eastAsiaTheme="minorEastAsia"/>
          <w:b/>
          <w:bCs/>
          <w:szCs w:val="21"/>
          <w:lang w:val="en-US" w:eastAsia="zh-CN"/>
        </w:rPr>
        <w:t>率若为10%，后期实际结算单价即为 90 元。）</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eastAsiaTheme="minorEastAsia"/>
          <w:b/>
          <w:bCs/>
          <w:kern w:val="2"/>
          <w:sz w:val="21"/>
          <w:szCs w:val="21"/>
          <w:lang w:val="en-US" w:eastAsia="zh-CN" w:bidi="ar-SA"/>
        </w:rPr>
        <w:t>四、货物付款方式</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 xml:space="preserve">付款方式：月结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每月按采购人要求将所需货物运送至指定地点验收合格后，30 天内付至上月所供货物总价款的 100%。（供货商需提供正规发票）</w:t>
      </w:r>
      <w:r>
        <w:rPr>
          <w:rFonts w:hint="eastAsia" w:cs="宋体" w:asciiTheme="minorEastAsia" w:hAnsiTheme="minorEastAsia" w:eastAsiaTheme="minorEastAsia"/>
          <w:b/>
          <w:bCs/>
          <w:kern w:val="2"/>
          <w:sz w:val="21"/>
          <w:szCs w:val="21"/>
          <w:lang w:val="en-US" w:eastAsia="zh-CN" w:bidi="ar-SA"/>
        </w:rPr>
        <w:t xml:space="preserve"> </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b/>
          <w:bCs/>
          <w:lang w:val="en-US" w:eastAsia="zh-CN"/>
        </w:rPr>
        <w:t>五、售后服务要求：</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lang w:val="en-US" w:eastAsia="zh-CN"/>
        </w:rPr>
        <w:t xml:space="preserve">应在接到采购人质量问题通知后 1 小时内作出响应，12 小时内提出解决方案（调换或退回）。 </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b/>
          <w:bCs/>
          <w:lang w:val="en-US" w:eastAsia="zh-CN"/>
        </w:rPr>
        <w:t>投标人应保证所提供的产品必须是安全合格产品，因产品问题而发生的食物中毒等群体事故，由投标人承担经济赔偿责任及其他法律责任，采购人有权终止合同。</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pStyle w:val="2"/>
        <w:rPr>
          <w:rFonts w:hint="eastAsia"/>
        </w:rPr>
      </w:pPr>
    </w:p>
    <w:p>
      <w:pPr>
        <w:spacing w:line="360" w:lineRule="auto"/>
        <w:jc w:val="both"/>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附件：</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河南省政府采购合同融资政策告知函</w:t>
      </w:r>
    </w:p>
    <w:p>
      <w:pPr>
        <w:spacing w:line="360" w:lineRule="auto"/>
        <w:rPr>
          <w:rFonts w:hint="default" w:ascii="Calibri" w:hAnsi="Calibri" w:eastAsia="仿宋" w:cs="Calibri"/>
          <w:color w:val="auto"/>
          <w:sz w:val="21"/>
          <w:szCs w:val="21"/>
        </w:rPr>
      </w:pPr>
    </w:p>
    <w:p>
      <w:pPr>
        <w:spacing w:line="360" w:lineRule="auto"/>
        <w:rPr>
          <w:rFonts w:hint="eastAsia" w:ascii="宋体" w:hAnsi="宋体" w:cs="宋体"/>
          <w:color w:val="auto"/>
          <w:sz w:val="21"/>
          <w:szCs w:val="21"/>
        </w:rPr>
      </w:pPr>
      <w:r>
        <w:rPr>
          <w:rFonts w:hint="eastAsia" w:ascii="宋体" w:hAnsi="宋体" w:cs="宋体"/>
          <w:color w:val="auto"/>
          <w:sz w:val="21"/>
          <w:szCs w:val="21"/>
        </w:rPr>
        <w:t>各</w:t>
      </w:r>
      <w:r>
        <w:rPr>
          <w:rFonts w:hint="eastAsia" w:ascii="宋体" w:hAnsi="宋体" w:cs="宋体"/>
          <w:color w:val="auto"/>
          <w:sz w:val="21"/>
          <w:szCs w:val="21"/>
          <w:lang w:eastAsia="zh-CN"/>
        </w:rPr>
        <w:t>投标人</w:t>
      </w:r>
      <w:r>
        <w:rPr>
          <w:rFonts w:hint="eastAsia" w:ascii="宋体" w:hAnsi="宋体" w:cs="宋体"/>
          <w:color w:val="auto"/>
          <w:sz w:val="21"/>
          <w:szCs w:val="21"/>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欢迎贵公司参与河南省政府采购活动！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360" w:lineRule="auto"/>
        <w:ind w:firstLine="420" w:firstLineChars="200"/>
        <w:rPr>
          <w:rFonts w:hint="eastAsia" w:ascii="宋体" w:hAnsi="宋体" w:eastAsia="宋体" w:cs="宋体"/>
          <w:color w:val="auto"/>
          <w:spacing w:val="8"/>
          <w:sz w:val="21"/>
          <w:szCs w:val="21"/>
          <w:shd w:val="clear" w:color="080000" w:fill="FFFFFF"/>
        </w:rPr>
      </w:pPr>
      <w:r>
        <w:rPr>
          <w:rFonts w:hint="eastAsia" w:ascii="宋体" w:hAnsi="宋体" w:cs="宋体"/>
          <w:color w:val="auto"/>
          <w:sz w:val="21"/>
          <w:szCs w:val="21"/>
        </w:rPr>
        <w:t>贷款渠道和提供贷款的金融机构，可在河南省政府采购网“河南省政府采购合同融资平台”查询联系。政策解读网址：http://www.hngp.gov.cn/henan/content?infoId=1601449567470800&amp;channelCode=H6016</w:t>
      </w:r>
    </w:p>
    <w:p>
      <w:pPr>
        <w:pStyle w:val="21"/>
        <w:shd w:val="clear" w:color="070000" w:fill="FFFFFF"/>
        <w:spacing w:before="0" w:beforeAutospacing="0" w:after="0" w:afterAutospacing="0" w:line="360" w:lineRule="auto"/>
        <w:jc w:val="left"/>
        <w:rPr>
          <w:rFonts w:hint="eastAsia" w:ascii="宋体" w:hAnsi="宋体" w:eastAsia="宋体" w:cs="宋体"/>
          <w:color w:val="auto"/>
          <w:spacing w:val="8"/>
          <w:sz w:val="21"/>
          <w:szCs w:val="21"/>
          <w:shd w:val="clear" w:color="080000" w:fill="FFFFFF"/>
          <w:lang w:eastAsia="zh-CN"/>
        </w:rPr>
      </w:pPr>
      <w:r>
        <w:rPr>
          <w:rFonts w:hint="eastAsia" w:ascii="宋体" w:hAnsi="宋体" w:eastAsia="宋体" w:cs="宋体"/>
          <w:color w:val="auto"/>
          <w:spacing w:val="8"/>
          <w:sz w:val="21"/>
          <w:szCs w:val="21"/>
          <w:shd w:val="clear" w:color="080000" w:fill="FFFFFF"/>
          <w:lang w:eastAsia="zh-CN"/>
        </w:rPr>
        <w:t>注：</w:t>
      </w:r>
      <w:r>
        <w:rPr>
          <w:rFonts w:hint="eastAsia" w:eastAsia="宋体" w:cs="宋体"/>
          <w:color w:val="auto"/>
          <w:spacing w:val="8"/>
          <w:sz w:val="21"/>
          <w:szCs w:val="21"/>
          <w:shd w:val="clear" w:color="080000" w:fill="FFFFFF"/>
          <w:lang w:val="en-US" w:eastAsia="zh-CN"/>
        </w:rPr>
        <w:t>1.</w:t>
      </w:r>
      <w:r>
        <w:rPr>
          <w:rFonts w:hint="eastAsia" w:ascii="宋体" w:hAnsi="宋体" w:eastAsia="宋体" w:cs="宋体"/>
          <w:color w:val="auto"/>
          <w:spacing w:val="8"/>
          <w:sz w:val="21"/>
          <w:szCs w:val="21"/>
          <w:shd w:val="clear" w:color="080000" w:fill="FFFFFF"/>
          <w:lang w:eastAsia="zh-CN"/>
        </w:rPr>
        <w:t>此项仅为告知，无须附到投标文件中。</w:t>
      </w:r>
    </w:p>
    <w:p>
      <w:pPr>
        <w:pStyle w:val="24"/>
        <w:numPr>
          <w:ilvl w:val="0"/>
          <w:numId w:val="1"/>
        </w:numPr>
        <w:spacing w:line="360" w:lineRule="auto"/>
        <w:ind w:left="208" w:leftChars="0" w:firstLine="422"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预进行合同融资的，在签订合同时，供应商的合同账号需为合同融资行指定的账户和账号。</w:t>
      </w:r>
    </w:p>
    <w:p>
      <w:p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3.预进行合同融资的，请提醒采购人在合同备案时，将备案系统中供应商默认账号修改后合同融资行指定的账户和账号，然后再提交合同备案。</w:t>
      </w:r>
    </w:p>
    <w:p>
      <w:pPr>
        <w:pStyle w:val="2"/>
        <w:rPr>
          <w:rFonts w:hint="eastAsia"/>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r>
        <w:rPr>
          <w:rFonts w:hint="eastAsia" w:ascii="宋体" w:hAnsi="宋体" w:eastAsia="宋体" w:cs="宋体"/>
          <w:color w:val="auto"/>
          <w:sz w:val="36"/>
          <w:szCs w:val="36"/>
        </w:rPr>
        <w:t>第六章  投标文件格式</w:t>
      </w:r>
    </w:p>
    <w:p>
      <w:pPr>
        <w:bidi w:val="0"/>
        <w:spacing w:line="400" w:lineRule="exact"/>
        <w:jc w:val="center"/>
        <w:rPr>
          <w:rFonts w:hint="eastAsia" w:ascii="宋体" w:hAnsi="宋体" w:eastAsia="宋体" w:cs="宋体"/>
          <w:color w:val="auto"/>
          <w:sz w:val="32"/>
          <w:szCs w:val="32"/>
        </w:rPr>
      </w:pPr>
    </w:p>
    <w:p>
      <w:pPr>
        <w:pStyle w:val="23"/>
        <w:bidi w:val="0"/>
        <w:spacing w:line="400" w:lineRule="exact"/>
        <w:ind w:firstLine="210"/>
        <w:rPr>
          <w:rFonts w:hint="eastAsia" w:ascii="宋体" w:hAnsi="宋体" w:eastAsia="宋体" w:cs="宋体"/>
          <w:color w:val="auto"/>
        </w:rPr>
      </w:pPr>
      <w:r>
        <w:rPr>
          <w:rFonts w:hint="eastAsia" w:ascii="宋体" w:hAnsi="宋体" w:eastAsia="宋体" w:cs="宋体"/>
          <w:color w:val="auto"/>
        </w:rPr>
        <w:t>（封面格式）</w:t>
      </w:r>
    </w:p>
    <w:p>
      <w:pPr>
        <w:pStyle w:val="23"/>
        <w:bidi w:val="0"/>
        <w:spacing w:line="400" w:lineRule="exact"/>
        <w:ind w:firstLine="210"/>
        <w:rPr>
          <w:rFonts w:hint="eastAsia" w:ascii="宋体" w:hAnsi="宋体" w:eastAsia="宋体" w:cs="宋体"/>
          <w:color w:val="auto"/>
        </w:rPr>
      </w:pPr>
    </w:p>
    <w:p>
      <w:pPr>
        <w:pStyle w:val="23"/>
        <w:bidi w:val="0"/>
        <w:spacing w:line="400" w:lineRule="exact"/>
        <w:ind w:firstLine="210"/>
        <w:jc w:val="center"/>
        <w:rPr>
          <w:rFonts w:hint="eastAsia" w:ascii="宋体" w:hAnsi="宋体" w:eastAsia="宋体" w:cs="宋体"/>
          <w:color w:val="auto"/>
          <w:sz w:val="28"/>
          <w:szCs w:val="28"/>
        </w:rPr>
      </w:pPr>
      <w:r>
        <w:rPr>
          <w:rFonts w:hint="eastAsia" w:ascii="宋体" w:hAnsi="宋体" w:eastAsia="宋体" w:cs="宋体"/>
          <w:color w:val="auto"/>
        </w:rPr>
        <w:t xml:space="preserve">                                                          </w:t>
      </w:r>
    </w:p>
    <w:p>
      <w:pPr>
        <w:bidi w:val="0"/>
        <w:spacing w:line="400" w:lineRule="exact"/>
        <w:jc w:val="center"/>
        <w:rPr>
          <w:rFonts w:hint="eastAsia" w:ascii="宋体" w:hAnsi="宋体" w:eastAsia="宋体" w:cs="宋体"/>
          <w:color w:val="auto"/>
          <w:kern w:val="0"/>
          <w:sz w:val="32"/>
          <w:szCs w:val="32"/>
          <w:u w:val="single"/>
        </w:rPr>
      </w:pPr>
    </w:p>
    <w:p>
      <w:pPr>
        <w:bidi w:val="0"/>
        <w:spacing w:line="400" w:lineRule="exac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（项目名称）</w:t>
      </w:r>
    </w:p>
    <w:p>
      <w:pPr>
        <w:pStyle w:val="49"/>
        <w:bidi w:val="0"/>
        <w:ind w:firstLine="880"/>
        <w:rPr>
          <w:rFonts w:hint="eastAsia" w:ascii="宋体" w:hAnsi="宋体" w:eastAsia="宋体" w:cs="宋体"/>
          <w:color w:val="auto"/>
        </w:rPr>
      </w:pPr>
    </w:p>
    <w:p>
      <w:pPr>
        <w:pStyle w:val="51"/>
        <w:rPr>
          <w:rFonts w:hint="eastAsia"/>
          <w:color w:val="auto"/>
        </w:rPr>
      </w:pPr>
    </w:p>
    <w:p>
      <w:pPr>
        <w:bidi w:val="0"/>
        <w:spacing w:before="411" w:beforeLines="100" w:line="400" w:lineRule="exact"/>
        <w:jc w:val="center"/>
        <w:rPr>
          <w:rFonts w:hint="eastAsia" w:ascii="宋体" w:hAnsi="宋体" w:eastAsia="宋体" w:cs="宋体"/>
          <w:color w:val="auto"/>
          <w:sz w:val="44"/>
          <w:szCs w:val="44"/>
        </w:rPr>
      </w:pPr>
    </w:p>
    <w:p>
      <w:pPr>
        <w:bidi w:val="0"/>
        <w:spacing w:before="411" w:beforeLines="100" w:line="400" w:lineRule="exact"/>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投  标  文  件</w:t>
      </w: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pStyle w:val="40"/>
        <w:rPr>
          <w:rFonts w:hint="eastAsia"/>
          <w:color w:val="auto"/>
        </w:rPr>
      </w:pPr>
    </w:p>
    <w:p>
      <w:pPr>
        <w:pStyle w:val="10"/>
        <w:bidi w:val="0"/>
        <w:ind w:left="0" w:leftChars="0" w:firstLine="0" w:firstLineChars="0"/>
        <w:rPr>
          <w:rFonts w:hint="eastAsia"/>
          <w:color w:val="auto"/>
        </w:rPr>
      </w:pPr>
    </w:p>
    <w:p>
      <w:pPr>
        <w:pStyle w:val="20"/>
        <w:bidi w:val="0"/>
        <w:rPr>
          <w:rFonts w:hint="eastAsia"/>
          <w:color w:val="auto"/>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（单位电子签章）</w:t>
      </w: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（电子签名或盖章）</w:t>
      </w: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numPr>
          <w:ilvl w:val="0"/>
          <w:numId w:val="0"/>
        </w:numPr>
        <w:bidi w:val="0"/>
        <w:spacing w:line="400" w:lineRule="exact"/>
        <w:ind w:right="210"/>
        <w:jc w:val="center"/>
        <w:rPr>
          <w:rFonts w:hint="eastAsia" w:ascii="宋体" w:hAnsi="宋体" w:eastAsia="宋体" w:cs="宋体"/>
          <w:b/>
          <w:bCs/>
          <w:color w:val="auto"/>
          <w:sz w:val="28"/>
          <w:szCs w:val="28"/>
        </w:rPr>
      </w:pPr>
      <w:bookmarkStart w:id="62" w:name="_Toc472429341"/>
      <w:bookmarkStart w:id="63" w:name="_Toc472337696"/>
    </w:p>
    <w:p>
      <w:pPr>
        <w:pStyle w:val="2"/>
        <w:numPr>
          <w:ilvl w:val="0"/>
          <w:numId w:val="0"/>
        </w:numPr>
        <w:bidi w:val="0"/>
        <w:spacing w:line="400" w:lineRule="exact"/>
        <w:ind w:right="21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pPr>
        <w:pStyle w:val="2"/>
        <w:numPr>
          <w:ilvl w:val="0"/>
          <w:numId w:val="0"/>
        </w:numPr>
        <w:bidi w:val="0"/>
        <w:spacing w:line="400" w:lineRule="exact"/>
        <w:ind w:right="210"/>
        <w:jc w:val="center"/>
        <w:rPr>
          <w:rFonts w:hint="eastAsia" w:ascii="宋体" w:hAnsi="宋体" w:eastAsia="宋体" w:cs="宋体"/>
          <w:color w:val="auto"/>
          <w:szCs w:val="32"/>
        </w:rPr>
      </w:pPr>
    </w:p>
    <w:p>
      <w:pPr>
        <w:pStyle w:val="2"/>
        <w:numPr>
          <w:ilvl w:val="0"/>
          <w:numId w:val="0"/>
        </w:numPr>
        <w:bidi w:val="0"/>
        <w:spacing w:line="400" w:lineRule="exact"/>
        <w:ind w:right="210"/>
        <w:jc w:val="center"/>
        <w:rPr>
          <w:rFonts w:hint="eastAsia" w:ascii="宋体" w:hAnsi="宋体" w:eastAsia="宋体" w:cs="宋体"/>
          <w:color w:val="auto"/>
          <w:szCs w:val="32"/>
        </w:rPr>
      </w:pPr>
    </w:p>
    <w:bookmarkEnd w:id="62"/>
    <w:bookmarkEnd w:id="63"/>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一、投标函及投标函附录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二、法定代表人（单位负责人）身份证明（适用于无委托代理人的情况）</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二</w:t>
      </w:r>
      <w:r>
        <w:rPr>
          <w:rFonts w:hint="eastAsia" w:ascii="宋体" w:hAnsi="宋体" w:eastAsia="宋体" w:cs="宋体"/>
          <w:color w:val="auto"/>
          <w:sz w:val="22"/>
          <w:szCs w:val="22"/>
        </w:rPr>
        <w:t xml:space="preserve">、授权委托书（适用于有委托代理人的情况）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三、</w:t>
      </w:r>
      <w:r>
        <w:rPr>
          <w:rFonts w:hint="eastAsia" w:ascii="宋体" w:hAnsi="宋体" w:eastAsia="宋体" w:cs="宋体"/>
          <w:color w:val="auto"/>
          <w:sz w:val="22"/>
          <w:szCs w:val="22"/>
        </w:rPr>
        <w:t>分项报价表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四</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采购服务内容及要求偏离表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五</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技术部分</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六</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综合部分</w:t>
      </w:r>
    </w:p>
    <w:p>
      <w:pPr>
        <w:keepNext w:val="0"/>
        <w:keepLines w:val="0"/>
        <w:pageBreakBefore w:val="0"/>
        <w:widowControl w:val="0"/>
        <w:kinsoku/>
        <w:wordWrap/>
        <w:overflowPunct/>
        <w:bidi w:val="0"/>
        <w:snapToGrid/>
        <w:spacing w:line="360" w:lineRule="auto"/>
        <w:ind w:firstLine="440" w:firstLineChars="200"/>
        <w:textAlignment w:val="auto"/>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七、 资格审查资料</w:t>
      </w:r>
    </w:p>
    <w:p>
      <w:pPr>
        <w:pStyle w:val="10"/>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八</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中小企业声明函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如有</w:t>
      </w:r>
      <w:r>
        <w:rPr>
          <w:rFonts w:hint="eastAsia" w:ascii="宋体" w:hAnsi="宋体" w:eastAsia="宋体" w:cs="宋体"/>
          <w:color w:val="auto"/>
          <w:sz w:val="22"/>
          <w:szCs w:val="22"/>
          <w:lang w:eastAsia="zh-CN"/>
        </w:rPr>
        <w:t>）</w:t>
      </w:r>
    </w:p>
    <w:p>
      <w:pPr>
        <w:pStyle w:val="40"/>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hAnsi="宋体" w:cs="宋体"/>
          <w:color w:val="auto"/>
          <w:kern w:val="2"/>
          <w:sz w:val="22"/>
          <w:szCs w:val="22"/>
          <w:lang w:val="en-US" w:eastAsia="zh-CN"/>
        </w:rPr>
        <w:t>九</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残疾人福利性单位声明函</w:t>
      </w:r>
      <w:r>
        <w:rPr>
          <w:rFonts w:hint="eastAsia" w:hAnsi="宋体" w:eastAsia="宋体" w:cs="宋体"/>
          <w:color w:val="auto"/>
          <w:kern w:val="2"/>
          <w:sz w:val="22"/>
          <w:szCs w:val="22"/>
          <w:lang w:eastAsia="zh-CN"/>
        </w:rPr>
        <w:t>（</w:t>
      </w:r>
      <w:r>
        <w:rPr>
          <w:rFonts w:hint="eastAsia" w:ascii="宋体" w:hAnsi="宋体" w:eastAsia="宋体" w:cs="宋体"/>
          <w:color w:val="auto"/>
          <w:sz w:val="22"/>
          <w:szCs w:val="22"/>
        </w:rPr>
        <w:t>如有</w:t>
      </w:r>
      <w:r>
        <w:rPr>
          <w:rFonts w:hint="eastAsia" w:hAnsi="宋体" w:eastAsia="宋体" w:cs="宋体"/>
          <w:color w:val="auto"/>
          <w:sz w:val="22"/>
          <w:szCs w:val="22"/>
          <w:lang w:eastAsia="zh-CN"/>
        </w:rPr>
        <w:t>）</w:t>
      </w:r>
      <w:r>
        <w:rPr>
          <w:rFonts w:hint="eastAsia" w:ascii="宋体" w:hAnsi="宋体" w:eastAsia="宋体" w:cs="宋体"/>
          <w:color w:val="auto"/>
          <w:sz w:val="22"/>
          <w:szCs w:val="22"/>
          <w:lang w:eastAsia="zh-CN"/>
        </w:rPr>
        <w:t>（非专门面向中小企业适用）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十、监狱企业证明文件（如有）（非专门面向中小企业适用）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bookmarkStart w:id="64" w:name="_Toc18452"/>
      <w:r>
        <w:rPr>
          <w:rFonts w:hint="eastAsia" w:ascii="宋体" w:hAnsi="宋体" w:eastAsia="宋体" w:cs="宋体"/>
          <w:color w:val="auto"/>
          <w:sz w:val="22"/>
          <w:szCs w:val="22"/>
          <w:lang w:val="en-US" w:eastAsia="zh-CN"/>
        </w:rPr>
        <w:t>十一、反商业贿赂承诺书</w:t>
      </w:r>
      <w:bookmarkEnd w:id="64"/>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十二、其他材料</w:t>
      </w:r>
    </w:p>
    <w:p>
      <w:pPr>
        <w:bidi w:val="0"/>
        <w:ind w:left="0" w:leftChars="0" w:firstLine="0" w:firstLineChars="0"/>
        <w:rPr>
          <w:rFonts w:hint="eastAsia" w:ascii="宋体" w:hAnsi="宋体" w:eastAsia="宋体" w:cs="宋体"/>
          <w:color w:val="auto"/>
        </w:rPr>
      </w:pPr>
      <w:bookmarkStart w:id="65" w:name="_Toc472429342"/>
      <w:bookmarkStart w:id="66" w:name="_Toc472337697"/>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pStyle w:val="2"/>
        <w:numPr>
          <w:ilvl w:val="0"/>
          <w:numId w:val="0"/>
        </w:numPr>
        <w:bidi w:val="0"/>
        <w:spacing w:line="400" w:lineRule="exact"/>
        <w:ind w:left="210" w:right="21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一、投标函及投标函附录</w:t>
      </w:r>
      <w:bookmarkEnd w:id="65"/>
      <w:bookmarkEnd w:id="66"/>
    </w:p>
    <w:p>
      <w:pPr>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（一）投标函</w:t>
      </w:r>
    </w:p>
    <w:p>
      <w:pPr>
        <w:widowControl/>
        <w:bidi w:val="0"/>
        <w:spacing w:line="40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采购人</w:t>
      </w:r>
      <w:r>
        <w:rPr>
          <w:rFonts w:hint="eastAsia" w:ascii="宋体" w:hAnsi="宋体" w:eastAsia="宋体" w:cs="宋体"/>
          <w:color w:val="auto"/>
          <w:sz w:val="21"/>
          <w:szCs w:val="21"/>
          <w:u w:val="single"/>
        </w:rPr>
        <w:t xml:space="preserve">）    </w:t>
      </w:r>
    </w:p>
    <w:p>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我方已仔细研究了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（项目名称）招标文件的全部内容，愿以人民币（大写）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的投标总报价，</w:t>
      </w:r>
      <w:r>
        <w:rPr>
          <w:rFonts w:hint="eastAsia" w:ascii="宋体" w:hAnsi="宋体" w:eastAsia="宋体" w:cs="宋体"/>
          <w:color w:val="auto"/>
          <w:sz w:val="21"/>
          <w:szCs w:val="21"/>
          <w:lang w:eastAsia="zh-CN"/>
        </w:rPr>
        <w:t>服务期限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，提供招标文件规定的各项技术服务，并按合同约定履行义务。</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我方承诺投标有效期为</w:t>
      </w:r>
      <w:r>
        <w:rPr>
          <w:rFonts w:hint="eastAsia" w:ascii="宋体" w:hAnsi="宋体" w:eastAsia="宋体" w:cs="宋体"/>
          <w:color w:val="auto"/>
          <w:sz w:val="21"/>
          <w:szCs w:val="21"/>
          <w:lang w:eastAsia="zh-CN"/>
        </w:rPr>
        <w:t>自投标截止之日起</w:t>
      </w:r>
      <w:r>
        <w:rPr>
          <w:rFonts w:hint="eastAsia" w:ascii="宋体" w:hAnsi="宋体" w:eastAsia="宋体" w:cs="宋体"/>
          <w:color w:val="auto"/>
          <w:sz w:val="21"/>
          <w:szCs w:val="21"/>
        </w:rPr>
        <w:t>60日历天。在投标有效期内不修改、撤销投标文件。</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3.如我方中标：</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（1）我方承诺在收到中标通知书后，在中标通知书规定的期限内与你方签订合同。</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（2）随同本投标函递交的投标函附录属于合同文件的组成部分。</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（3）我方承诺按照招标文件规定向你方递交履约担保。</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（4）如果我方中标，同意按招标文件规定的收费标准向采购代理机构支付服务费。</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4.我方在此声明，所递交的投标文件及有关资料内容完整、真实和准确，且不存在第二章“投标人须知”第1.4.3项规定的任何一种情形。</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sz w:val="21"/>
          <w:szCs w:val="21"/>
          <w:u w:val="single"/>
        </w:rPr>
        <w:t>（其他补充说明）</w:t>
      </w:r>
      <w:r>
        <w:rPr>
          <w:rFonts w:hint="eastAsia" w:ascii="宋体" w:hAnsi="宋体" w:eastAsia="宋体" w:cs="宋体"/>
          <w:color w:val="auto"/>
          <w:sz w:val="21"/>
          <w:szCs w:val="21"/>
        </w:rPr>
        <w:t>。</w:t>
      </w:r>
    </w:p>
    <w:p>
      <w:pPr>
        <w:bidi w:val="0"/>
        <w:spacing w:line="400" w:lineRule="exact"/>
        <w:rPr>
          <w:rFonts w:hint="eastAsia" w:ascii="宋体" w:hAnsi="宋体" w:eastAsia="宋体" w:cs="宋体"/>
          <w:color w:val="auto"/>
          <w:sz w:val="21"/>
          <w:szCs w:val="21"/>
        </w:rPr>
      </w:pP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pStyle w:val="23"/>
        <w:bidi w:val="0"/>
        <w:spacing w:line="400" w:lineRule="exact"/>
        <w:ind w:firstLine="210"/>
        <w:rPr>
          <w:rFonts w:hint="eastAsia" w:ascii="宋体" w:hAnsi="宋体" w:eastAsia="宋体" w:cs="宋体"/>
          <w:color w:val="auto"/>
          <w:sz w:val="21"/>
          <w:szCs w:val="21"/>
        </w:rPr>
      </w:pPr>
    </w:p>
    <w:p>
      <w:pPr>
        <w:widowControl/>
        <w:bidi w:val="0"/>
        <w:spacing w:line="400" w:lineRule="exact"/>
        <w:jc w:val="center"/>
        <w:rPr>
          <w:rFonts w:hint="eastAsia" w:ascii="宋体" w:hAnsi="宋体" w:eastAsia="宋体" w:cs="宋体"/>
          <w:b/>
          <w:color w:val="auto"/>
          <w:sz w:val="21"/>
          <w:szCs w:val="21"/>
        </w:rPr>
      </w:pPr>
    </w:p>
    <w:p>
      <w:pPr>
        <w:pStyle w:val="40"/>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ind w:left="0" w:leftChars="0" w:firstLine="0" w:firstLineChars="0"/>
        <w:rPr>
          <w:rFonts w:hint="eastAsia" w:ascii="宋体" w:hAnsi="宋体" w:eastAsia="宋体" w:cs="宋体"/>
          <w:b/>
          <w:color w:val="auto"/>
          <w:sz w:val="21"/>
          <w:szCs w:val="21"/>
        </w:rPr>
      </w:pPr>
    </w:p>
    <w:p>
      <w:pPr>
        <w:pStyle w:val="18"/>
        <w:ind w:left="0" w:leftChars="0" w:firstLine="0" w:firstLineChars="0"/>
        <w:rPr>
          <w:rFonts w:hint="eastAsia" w:ascii="宋体" w:hAnsi="宋体" w:eastAsia="宋体" w:cs="宋体"/>
          <w:b/>
          <w:color w:val="auto"/>
          <w:sz w:val="21"/>
          <w:szCs w:val="21"/>
        </w:rPr>
      </w:pPr>
    </w:p>
    <w:p>
      <w:pPr>
        <w:widowControl/>
        <w:bidi w:val="0"/>
        <w:spacing w:line="400" w:lineRule="exact"/>
        <w:jc w:val="center"/>
        <w:rPr>
          <w:rFonts w:hint="eastAsia" w:ascii="宋体" w:hAnsi="宋体" w:eastAsia="宋体" w:cs="宋体"/>
          <w:b/>
          <w:color w:val="auto"/>
          <w:sz w:val="21"/>
          <w:szCs w:val="21"/>
        </w:rPr>
      </w:pPr>
    </w:p>
    <w:p>
      <w:pPr>
        <w:widowControl/>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（二）投标函附录</w:t>
      </w:r>
    </w:p>
    <w:p>
      <w:pPr>
        <w:keepNext w:val="0"/>
        <w:keepLines w:val="0"/>
        <w:pageBreakBefore w:val="0"/>
        <w:kinsoku/>
        <w:wordWrap/>
        <w:overflowPunct/>
        <w:topLinePunct w:val="0"/>
        <w:bidi w:val="0"/>
        <w:adjustRightInd/>
        <w:snapToGrid/>
        <w:spacing w:line="400" w:lineRule="exact"/>
        <w:ind w:firstLine="0" w:firstLineChars="0"/>
        <w:textAlignment w:val="auto"/>
        <w:rPr>
          <w:rFonts w:hint="eastAsia" w:ascii="宋体" w:hAnsi="宋体" w:eastAsia="宋体" w:cs="宋体"/>
          <w:color w:val="auto"/>
          <w:sz w:val="21"/>
          <w:szCs w:val="21"/>
        </w:rPr>
      </w:pPr>
    </w:p>
    <w:tbl>
      <w:tblPr>
        <w:tblStyle w:val="2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服务期限</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投标有效期</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质量要求</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left"/>
              <w:textAlignment w:val="auto"/>
              <w:rPr>
                <w:rFonts w:hint="eastAsia" w:ascii="宋体" w:hAnsi="宋体" w:eastAsia="宋体" w:cs="宋体"/>
                <w:color w:val="auto"/>
                <w:sz w:val="21"/>
                <w:szCs w:val="21"/>
              </w:rPr>
            </w:pPr>
          </w:p>
        </w:tc>
      </w:tr>
    </w:tbl>
    <w:p>
      <w:pPr>
        <w:keepNext w:val="0"/>
        <w:keepLines w:val="0"/>
        <w:pageBreakBefore w:val="0"/>
        <w:kinsoku/>
        <w:wordWrap/>
        <w:overflowPunct/>
        <w:topLinePunct w:val="0"/>
        <w:bidi w:val="0"/>
        <w:adjustRightInd/>
        <w:snapToGrid/>
        <w:spacing w:line="400" w:lineRule="exact"/>
        <w:ind w:firstLine="0" w:firstLineChars="0"/>
        <w:textAlignment w:val="auto"/>
        <w:rPr>
          <w:rFonts w:hint="eastAsia" w:ascii="宋体" w:hAnsi="宋体" w:eastAsia="宋体" w:cs="宋体"/>
          <w:b/>
          <w:color w:val="auto"/>
          <w:sz w:val="21"/>
          <w:szCs w:val="21"/>
        </w:rPr>
      </w:pPr>
    </w:p>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p>
    <w:p>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after="206" w:afterLines="50" w:line="400" w:lineRule="exact"/>
        <w:jc w:val="center"/>
        <w:rPr>
          <w:rFonts w:hint="eastAsia" w:ascii="宋体" w:hAnsi="宋体" w:eastAsia="宋体" w:cs="宋体"/>
          <w:color w:val="auto"/>
          <w:sz w:val="21"/>
          <w:szCs w:val="21"/>
        </w:rPr>
      </w:pPr>
    </w:p>
    <w:p>
      <w:pPr>
        <w:pStyle w:val="23"/>
        <w:bidi w:val="0"/>
        <w:spacing w:line="400" w:lineRule="exact"/>
        <w:ind w:firstLine="210"/>
        <w:rPr>
          <w:rFonts w:hint="eastAsia" w:ascii="宋体" w:hAnsi="宋体" w:eastAsia="宋体" w:cs="宋体"/>
          <w:color w:val="auto"/>
          <w:sz w:val="21"/>
          <w:szCs w:val="21"/>
        </w:rPr>
      </w:pPr>
    </w:p>
    <w:p>
      <w:pPr>
        <w:pStyle w:val="24"/>
        <w:rPr>
          <w:rFonts w:hint="eastAsia"/>
          <w:color w:val="auto"/>
        </w:rPr>
      </w:pPr>
    </w:p>
    <w:p>
      <w:pPr>
        <w:rPr>
          <w:rFonts w:hint="eastAsia"/>
          <w:color w:val="auto"/>
        </w:rPr>
      </w:pPr>
    </w:p>
    <w:p>
      <w:pPr>
        <w:rPr>
          <w:rFonts w:hint="eastAsia"/>
          <w:color w:val="auto"/>
        </w:rPr>
      </w:pPr>
    </w:p>
    <w:p>
      <w:pPr>
        <w:pStyle w:val="2"/>
        <w:rPr>
          <w:rFonts w:hint="eastAsia"/>
        </w:rPr>
      </w:pPr>
    </w:p>
    <w:p>
      <w:pPr>
        <w:rPr>
          <w:rFonts w:hint="eastAsia"/>
          <w:color w:val="auto"/>
        </w:rPr>
      </w:pPr>
    </w:p>
    <w:p>
      <w:pPr>
        <w:pStyle w:val="4"/>
        <w:numPr>
          <w:ilvl w:val="0"/>
          <w:numId w:val="0"/>
        </w:numPr>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二、法定代表人（单位负责人）身份证明</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投标人名称：  </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性别：</w:t>
      </w:r>
    </w:p>
    <w:p>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（投标人名称）的法定代表人。</w:t>
      </w:r>
    </w:p>
    <w:p>
      <w:pPr>
        <w:bidi w:val="0"/>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w:t>
      </w:r>
    </w:p>
    <w:p>
      <w:pPr>
        <w:pStyle w:val="23"/>
        <w:bidi w:val="0"/>
        <w:spacing w:line="400" w:lineRule="exact"/>
        <w:ind w:firstLine="21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0" w:firstLineChars="200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bidi w:val="0"/>
        <w:spacing w:line="400" w:lineRule="exact"/>
        <w:ind w:firstLine="4515" w:firstLineChars="2150"/>
        <w:rPr>
          <w:rFonts w:hint="eastAsia" w:ascii="宋体" w:hAnsi="宋体" w:eastAsia="宋体" w:cs="宋体"/>
          <w:color w:val="auto"/>
          <w:sz w:val="21"/>
          <w:szCs w:val="21"/>
          <w:u w:val="single"/>
        </w:rPr>
      </w:pPr>
    </w:p>
    <w:p>
      <w:pPr>
        <w:bidi w:val="0"/>
        <w:spacing w:line="400" w:lineRule="exact"/>
        <w:ind w:firstLine="4515" w:firstLineChars="215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line="400" w:lineRule="exact"/>
        <w:ind w:firstLine="420" w:firstLineChars="200"/>
        <w:rPr>
          <w:rFonts w:hint="eastAsia" w:ascii="宋体" w:hAnsi="宋体" w:eastAsia="宋体" w:cs="宋体"/>
          <w:color w:val="auto"/>
          <w:sz w:val="21"/>
          <w:szCs w:val="21"/>
        </w:rPr>
        <w:sectPr>
          <w:headerReference r:id="rId11" w:type="default"/>
          <w:footerReference r:id="rId12"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4"/>
        <w:numPr>
          <w:ilvl w:val="0"/>
          <w:numId w:val="0"/>
        </w:numPr>
        <w:bidi w:val="0"/>
        <w:spacing w:line="400" w:lineRule="exact"/>
        <w:jc w:val="center"/>
        <w:rPr>
          <w:rFonts w:hint="eastAsia" w:ascii="宋体" w:hAnsi="宋体" w:eastAsia="宋体" w:cs="宋体"/>
          <w:b/>
          <w:color w:val="auto"/>
          <w:sz w:val="28"/>
          <w:szCs w:val="28"/>
          <w:lang w:eastAsia="zh-CN"/>
        </w:rPr>
      </w:pPr>
      <w:bookmarkStart w:id="67" w:name="_Toc184635140"/>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、授权委托书</w:t>
      </w:r>
      <w:bookmarkEnd w:id="67"/>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系（投标人名称）的法定代表人，现委托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投标文件、签订合同和处理有关事宜，其法律后果由我方承担。</w:t>
      </w:r>
    </w:p>
    <w:p>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代理人无转委托权</w:t>
      </w:r>
      <w:r>
        <w:rPr>
          <w:rFonts w:hint="eastAsia" w:ascii="宋体" w:hAnsi="宋体" w:eastAsia="宋体" w:cs="宋体"/>
          <w:color w:val="auto"/>
          <w:sz w:val="21"/>
          <w:szCs w:val="21"/>
          <w:lang w:eastAsia="zh-CN"/>
        </w:rPr>
        <w:t>。</w:t>
      </w:r>
    </w:p>
    <w:p>
      <w:pPr>
        <w:pStyle w:val="10"/>
        <w:bidi w:val="0"/>
        <w:rPr>
          <w:rFonts w:hint="eastAsia" w:ascii="宋体" w:hAnsi="宋体" w:eastAsia="宋体" w:cs="宋体"/>
          <w:color w:val="auto"/>
          <w:sz w:val="21"/>
          <w:szCs w:val="21"/>
          <w:lang w:eastAsia="zh-CN"/>
        </w:rPr>
      </w:pPr>
    </w:p>
    <w:p>
      <w:pPr>
        <w:bidi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委托期限：本授权书至投标有效期结束前始终有效</w:t>
      </w:r>
      <w:r>
        <w:rPr>
          <w:rFonts w:hint="eastAsia" w:ascii="宋体" w:hAnsi="宋体" w:eastAsia="宋体" w:cs="宋体"/>
          <w:b/>
          <w:bCs/>
          <w:color w:val="auto"/>
          <w:sz w:val="21"/>
          <w:szCs w:val="21"/>
        </w:rPr>
        <w:t>。</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附：法定代表人身份证复印件及委托代理人身份证复印件</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注：本授权委托书需由投标人加盖单位公章并由法定代表人和委托代理人签字。</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法定代表人：（电子签名或盖章）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委托代理人：（电子签名或盖章）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bidi w:val="0"/>
        <w:spacing w:line="400" w:lineRule="exact"/>
        <w:ind w:firstLine="5355" w:firstLineChars="2550"/>
        <w:rPr>
          <w:rFonts w:hint="eastAsia" w:ascii="宋体" w:hAnsi="宋体" w:eastAsia="宋体" w:cs="宋体"/>
          <w:color w:val="auto"/>
          <w:sz w:val="21"/>
          <w:szCs w:val="21"/>
        </w:rPr>
      </w:pPr>
    </w:p>
    <w:p>
      <w:pPr>
        <w:bidi w:val="0"/>
        <w:spacing w:line="400" w:lineRule="exact"/>
        <w:ind w:firstLine="5040" w:firstLineChars="24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line="400" w:lineRule="exact"/>
        <w:rPr>
          <w:rFonts w:hint="eastAsia" w:ascii="宋体" w:hAnsi="宋体" w:eastAsia="宋体" w:cs="宋体"/>
          <w:color w:val="auto"/>
          <w:sz w:val="21"/>
          <w:szCs w:val="21"/>
        </w:rPr>
      </w:pPr>
    </w:p>
    <w:p>
      <w:pPr>
        <w:bidi w:val="0"/>
        <w:spacing w:line="400" w:lineRule="exact"/>
        <w:rPr>
          <w:rFonts w:hint="eastAsia" w:ascii="宋体" w:hAnsi="宋体" w:eastAsia="宋体" w:cs="宋体"/>
          <w:bCs/>
          <w:color w:val="auto"/>
          <w:sz w:val="21"/>
          <w:szCs w:val="21"/>
        </w:rPr>
      </w:pPr>
    </w:p>
    <w:p>
      <w:pPr>
        <w:bidi w:val="0"/>
        <w:spacing w:line="400" w:lineRule="exact"/>
        <w:rPr>
          <w:rFonts w:hint="eastAsia" w:ascii="宋体" w:hAnsi="宋体" w:eastAsia="宋体" w:cs="宋体"/>
          <w:bCs/>
          <w:color w:val="auto"/>
          <w:sz w:val="21"/>
          <w:szCs w:val="21"/>
        </w:rPr>
      </w:pPr>
    </w:p>
    <w:p>
      <w:pPr>
        <w:pStyle w:val="23"/>
        <w:bidi w:val="0"/>
        <w:spacing w:line="400" w:lineRule="exact"/>
        <w:ind w:left="0" w:leftChars="0" w:firstLine="0" w:firstLineChars="0"/>
        <w:rPr>
          <w:rFonts w:hint="eastAsia" w:ascii="宋体" w:hAnsi="宋体" w:eastAsia="宋体" w:cs="宋体"/>
          <w:color w:val="auto"/>
          <w:sz w:val="21"/>
          <w:szCs w:val="21"/>
        </w:rPr>
      </w:pPr>
    </w:p>
    <w:p>
      <w:pPr>
        <w:pStyle w:val="24"/>
        <w:rPr>
          <w:rFonts w:hint="eastAsia"/>
          <w:color w:val="auto"/>
        </w:rPr>
      </w:pPr>
    </w:p>
    <w:p>
      <w:pPr>
        <w:pStyle w:val="24"/>
        <w:rPr>
          <w:rFonts w:hint="eastAsia" w:ascii="宋体" w:hAnsi="宋体" w:eastAsia="宋体" w:cs="宋体"/>
          <w:color w:val="auto"/>
          <w:sz w:val="21"/>
          <w:szCs w:val="21"/>
        </w:rPr>
      </w:pPr>
    </w:p>
    <w:p>
      <w:pPr>
        <w:rPr>
          <w:rFonts w:hint="eastAsia"/>
        </w:rPr>
      </w:pPr>
    </w:p>
    <w:p>
      <w:pPr>
        <w:rPr>
          <w:rFonts w:hint="eastAsia"/>
          <w:color w:val="auto"/>
        </w:rPr>
      </w:pPr>
    </w:p>
    <w:p>
      <w:pPr>
        <w:pageBreakBefore w:val="0"/>
        <w:numPr>
          <w:ilvl w:val="0"/>
          <w:numId w:val="0"/>
        </w:numPr>
        <w:kinsoku/>
        <w:topLinePunct w:val="0"/>
        <w:bidi w:val="0"/>
        <w:spacing w:line="360" w:lineRule="auto"/>
        <w:ind w:left="420" w:leftChars="0"/>
        <w:jc w:val="center"/>
        <w:textAlignment w:val="auto"/>
        <w:rPr>
          <w:rFonts w:hint="eastAsia" w:ascii="宋体" w:hAnsi="宋体" w:eastAsia="宋体" w:cs="宋体"/>
          <w:b/>
          <w:color w:val="auto"/>
          <w:sz w:val="30"/>
          <w:szCs w:val="30"/>
          <w:lang w:val="en-US" w:eastAsia="zh-CN"/>
        </w:rPr>
      </w:pPr>
      <w:r>
        <w:rPr>
          <w:rFonts w:hint="eastAsia" w:eastAsia="宋体" w:cs="宋体"/>
          <w:b/>
          <w:color w:val="auto"/>
          <w:sz w:val="28"/>
          <w:szCs w:val="28"/>
          <w:lang w:val="en-US" w:eastAsia="zh-CN"/>
        </w:rPr>
        <w:t>三、</w:t>
      </w:r>
      <w:r>
        <w:rPr>
          <w:rFonts w:hint="eastAsia" w:ascii="宋体" w:hAnsi="宋体" w:eastAsia="宋体" w:cs="宋体"/>
          <w:b/>
          <w:color w:val="auto"/>
          <w:sz w:val="30"/>
          <w:szCs w:val="30"/>
          <w:lang w:val="en-US" w:eastAsia="zh-CN"/>
        </w:rPr>
        <w:t>采购服务内容及要求偏离表</w:t>
      </w:r>
    </w:p>
    <w:tbl>
      <w:tblPr>
        <w:tblStyle w:val="2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00"/>
        <w:gridCol w:w="291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采购服务内容及要求</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投标服务内容及要求</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bl>
    <w:p>
      <w:pPr>
        <w:pageBreakBefore w:val="0"/>
        <w:numPr>
          <w:ilvl w:val="0"/>
          <w:numId w:val="0"/>
        </w:numPr>
        <w:kinsoku/>
        <w:topLinePunct w:val="0"/>
        <w:bidi w:val="0"/>
        <w:spacing w:line="400" w:lineRule="exact"/>
        <w:ind w:left="420" w:leftChars="0"/>
        <w:jc w:val="left"/>
        <w:textAlignment w:val="auto"/>
        <w:rPr>
          <w:rFonts w:hint="eastAsia" w:ascii="宋体" w:hAnsi="宋体" w:eastAsia="宋体" w:cs="宋体"/>
          <w:b/>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注：1、未填写此表视为不响应招标文件，按废标处理，供应商可根据招标项目情况，对表格进行调整。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2、若投标人未列出但经审查确实存在或在以后的合同执行中发现技术偏离，投标人应弥补这些偏离并不能要求改变投标价格或合同价格，否则将被作为无效标处理或合同违约。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3、结合“第五章 采购服务内容及要求”内容情况填写此表。偏差情况填写“负偏差”或“正偏差”或“无偏差”。</w:t>
      </w:r>
    </w:p>
    <w:p>
      <w:pPr>
        <w:bidi w:val="0"/>
        <w:spacing w:line="400" w:lineRule="exact"/>
        <w:ind w:firstLine="4725" w:firstLineChars="2250"/>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法定代表人或授权委托人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pPr>
        <w:pStyle w:val="23"/>
        <w:keepNext w:val="0"/>
        <w:keepLines w:val="0"/>
        <w:pageBreakBefore w:val="0"/>
        <w:widowControl w:val="0"/>
        <w:kinsoku/>
        <w:wordWrap/>
        <w:overflowPunct/>
        <w:topLinePunct w:val="0"/>
        <w:autoSpaceDE/>
        <w:autoSpaceDN/>
        <w:bidi w:val="0"/>
        <w:adjustRightInd/>
        <w:snapToGrid/>
        <w:spacing w:after="0" w:afterLines="0" w:line="480" w:lineRule="auto"/>
        <w:ind w:firstLine="210"/>
        <w:textAlignment w:val="auto"/>
        <w:rPr>
          <w:rFonts w:hint="eastAsia" w:ascii="宋体" w:hAnsi="宋体" w:eastAsia="宋体" w:cs="宋体"/>
          <w:color w:val="auto"/>
          <w:sz w:val="21"/>
          <w:szCs w:val="21"/>
        </w:rPr>
      </w:pPr>
    </w:p>
    <w:p>
      <w:pPr>
        <w:pStyle w:val="23"/>
        <w:keepNext w:val="0"/>
        <w:keepLines w:val="0"/>
        <w:pageBreakBefore w:val="0"/>
        <w:widowControl w:val="0"/>
        <w:kinsoku/>
        <w:wordWrap/>
        <w:overflowPunct/>
        <w:topLinePunct w:val="0"/>
        <w:autoSpaceDE/>
        <w:autoSpaceDN/>
        <w:bidi w:val="0"/>
        <w:adjustRightInd/>
        <w:snapToGrid/>
        <w:spacing w:after="0" w:afterLines="0" w:line="480" w:lineRule="auto"/>
        <w:ind w:left="0" w:leftChars="0" w:firstLine="0" w:firstLineChars="0"/>
        <w:jc w:val="both"/>
        <w:textAlignment w:val="auto"/>
        <w:rPr>
          <w:rFonts w:hint="eastAsia" w:ascii="宋体" w:hAnsi="宋体" w:eastAsia="宋体" w:cs="宋体"/>
          <w:b/>
          <w:color w:val="auto"/>
          <w:sz w:val="21"/>
          <w:szCs w:val="21"/>
          <w:lang w:eastAsia="zh-CN"/>
        </w:rPr>
      </w:pPr>
      <w:bookmarkStart w:id="68" w:name="_Toc150653531"/>
    </w:p>
    <w:p>
      <w:pPr>
        <w:pStyle w:val="23"/>
        <w:bidi w:val="0"/>
        <w:ind w:firstLine="405" w:firstLineChars="192"/>
        <w:jc w:val="center"/>
        <w:rPr>
          <w:rFonts w:hint="eastAsia" w:ascii="宋体" w:hAnsi="宋体" w:eastAsia="宋体" w:cs="宋体"/>
          <w:b/>
          <w:color w:val="auto"/>
          <w:sz w:val="21"/>
          <w:szCs w:val="21"/>
          <w:lang w:val="en-US" w:eastAsia="zh-CN"/>
        </w:rPr>
      </w:pPr>
    </w:p>
    <w:p>
      <w:pPr>
        <w:pStyle w:val="23"/>
        <w:bidi w:val="0"/>
        <w:ind w:firstLine="540" w:firstLineChars="192"/>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四、技术部分</w:t>
      </w:r>
    </w:p>
    <w:p>
      <w:pPr>
        <w:keepNext w:val="0"/>
        <w:keepLines w:val="0"/>
        <w:widowControl/>
        <w:suppressLineNumbers w:val="0"/>
        <w:bidi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pPr>
        <w:wordWrap w:val="0"/>
        <w:bidi w:val="0"/>
        <w:spacing w:line="480" w:lineRule="exact"/>
        <w:ind w:left="315" w:hanging="315" w:hangingChars="150"/>
        <w:jc w:val="right"/>
        <w:rPr>
          <w:rFonts w:hint="default" w:ascii="宋体" w:hAnsi="宋体" w:eastAsia="宋体" w:cs="宋体"/>
          <w:color w:val="auto"/>
          <w:sz w:val="21"/>
          <w:szCs w:val="21"/>
          <w:lang w:val="en-US" w:eastAsia="zh-CN"/>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pStyle w:val="23"/>
        <w:bidi w:val="0"/>
        <w:ind w:firstLine="540" w:firstLineChars="192"/>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五、综合部分</w:t>
      </w:r>
    </w:p>
    <w:p>
      <w:pPr>
        <w:keepNext w:val="0"/>
        <w:keepLines w:val="0"/>
        <w:widowControl/>
        <w:suppressLineNumbers w:val="0"/>
        <w:bidi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bookmarkEnd w:id="68"/>
    <w:p>
      <w:pPr>
        <w:pStyle w:val="23"/>
        <w:bidi w:val="0"/>
        <w:spacing w:line="400" w:lineRule="exact"/>
        <w:ind w:firstLine="21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 资格审查资料</w:t>
      </w:r>
    </w:p>
    <w:p>
      <w:pPr>
        <w:pStyle w:val="23"/>
        <w:bidi w:val="0"/>
        <w:spacing w:line="400" w:lineRule="exact"/>
        <w:ind w:firstLine="210"/>
        <w:rPr>
          <w:rFonts w:hint="eastAsia" w:ascii="宋体" w:hAnsi="宋体" w:eastAsia="宋体" w:cs="宋体"/>
          <w:color w:val="auto"/>
          <w:sz w:val="21"/>
          <w:szCs w:val="21"/>
        </w:rPr>
      </w:pPr>
    </w:p>
    <w:p>
      <w:pPr>
        <w:pStyle w:val="5"/>
        <w:pageBreakBefore w:val="0"/>
        <w:widowControl w:val="0"/>
        <w:numPr>
          <w:ilvl w:val="3"/>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1、投标人基本情况表</w:t>
      </w:r>
    </w:p>
    <w:tbl>
      <w:tblPr>
        <w:tblStyle w:val="25"/>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4132"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4132"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305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980" w:type="dxa"/>
            <w:vMerge w:val="continue"/>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305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803"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252"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6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723"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734"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基本账户开户银行</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基本账户银行账号</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5"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投标人关联企业情况（包括但不限于与投标人法定代表人为同一人或者存在控股、管理关系的不同单位）</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5"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经营范围备注</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bl>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p>
      <w:pPr>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投标人应根据投标人须知</w:t>
      </w:r>
      <w:r>
        <w:rPr>
          <w:rFonts w:hint="eastAsia" w:ascii="宋体" w:hAnsi="宋体" w:eastAsia="宋体" w:cs="宋体"/>
          <w:color w:val="auto"/>
          <w:sz w:val="21"/>
          <w:szCs w:val="21"/>
          <w:lang w:eastAsia="zh-CN"/>
        </w:rPr>
        <w:t>“投标人资格</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w:t>
      </w:r>
      <w:r>
        <w:rPr>
          <w:rFonts w:hint="eastAsia" w:ascii="宋体" w:hAnsi="宋体" w:eastAsia="宋体" w:cs="宋体"/>
          <w:b w:val="0"/>
          <w:bCs w:val="0"/>
          <w:color w:val="auto"/>
          <w:szCs w:val="21"/>
        </w:rPr>
        <w:t>本表后附</w:t>
      </w:r>
      <w:r>
        <w:rPr>
          <w:rFonts w:hint="eastAsia" w:ascii="宋体" w:hAnsi="宋体" w:eastAsia="宋体" w:cs="宋体"/>
          <w:b w:val="0"/>
          <w:bCs w:val="0"/>
          <w:color w:val="auto"/>
          <w:kern w:val="0"/>
          <w:szCs w:val="21"/>
        </w:rPr>
        <w:t>资格审查资料</w:t>
      </w:r>
      <w:r>
        <w:rPr>
          <w:rFonts w:hint="eastAsia" w:ascii="宋体" w:hAnsi="宋体" w:eastAsia="宋体" w:cs="宋体"/>
          <w:color w:val="auto"/>
          <w:sz w:val="21"/>
          <w:szCs w:val="21"/>
        </w:rPr>
        <w:t>。</w:t>
      </w:r>
    </w:p>
    <w:p>
      <w:pPr>
        <w:bidi w:val="0"/>
        <w:spacing w:line="400" w:lineRule="exact"/>
        <w:rPr>
          <w:rFonts w:hint="default" w:ascii="宋体" w:hAnsi="宋体" w:eastAsia="宋体" w:cs="宋体"/>
          <w:color w:val="auto"/>
          <w:sz w:val="21"/>
          <w:szCs w:val="21"/>
          <w:lang w:val="en-US"/>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2.</w:t>
      </w:r>
      <w:r>
        <w:rPr>
          <w:rFonts w:hint="eastAsia" w:ascii="宋体" w:hAnsi="宋体" w:cs="宋体"/>
          <w:b/>
          <w:bCs/>
          <w:color w:val="auto"/>
          <w:sz w:val="21"/>
          <w:szCs w:val="21"/>
          <w:lang w:val="en-US" w:eastAsia="zh-CN"/>
        </w:rPr>
        <w:t>本项目的特定资格要求</w:t>
      </w:r>
      <w:r>
        <w:rPr>
          <w:rFonts w:hint="eastAsia" w:ascii="宋体" w:hAnsi="宋体" w:eastAsia="宋体" w:cs="宋体"/>
          <w:b/>
          <w:bCs/>
          <w:color w:val="auto"/>
          <w:sz w:val="21"/>
          <w:szCs w:val="21"/>
          <w:lang w:val="en-US" w:eastAsia="zh-CN"/>
        </w:rPr>
        <w:t>（如有）</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需提供相应的证明材料。</w:t>
      </w:r>
    </w:p>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eastAsia="zh-CN"/>
        </w:rPr>
        <w:t>、</w:t>
      </w:r>
      <w:bookmarkStart w:id="69" w:name="_Toc525210051"/>
      <w:bookmarkStart w:id="70" w:name="_Toc523494085"/>
      <w:r>
        <w:rPr>
          <w:rFonts w:hint="eastAsia" w:ascii="宋体" w:hAnsi="宋体" w:eastAsia="宋体" w:cs="宋体"/>
          <w:b/>
          <w:bCs/>
          <w:color w:val="auto"/>
          <w:sz w:val="28"/>
          <w:szCs w:val="28"/>
          <w:lang w:eastAsia="zh-CN"/>
        </w:rPr>
        <w:t>中小企业声明函</w:t>
      </w:r>
      <w:bookmarkEnd w:id="69"/>
      <w:bookmarkEnd w:id="70"/>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服务</w:t>
      </w:r>
      <w:r>
        <w:rPr>
          <w:rFonts w:hint="eastAsia" w:ascii="宋体" w:hAnsi="宋体" w:eastAsia="宋体" w:cs="宋体"/>
          <w:b/>
          <w:bCs/>
          <w:color w:val="auto"/>
          <w:sz w:val="28"/>
          <w:szCs w:val="28"/>
          <w:lang w:eastAsia="zh-CN"/>
        </w:rPr>
        <w:t>）</w:t>
      </w:r>
    </w:p>
    <w:p>
      <w:pPr>
        <w:pStyle w:val="23"/>
        <w:bidi w:val="0"/>
        <w:ind w:left="0" w:leftChars="0" w:firstLine="0" w:firstLineChars="0"/>
        <w:rPr>
          <w:rFonts w:hint="eastAsia" w:ascii="宋体" w:hAnsi="宋体" w:eastAsia="宋体" w:cs="宋体"/>
          <w:color w:val="auto"/>
          <w:sz w:val="21"/>
          <w:szCs w:val="21"/>
          <w:lang w:val="en-US" w:eastAsia="zh-CN"/>
        </w:rPr>
      </w:pP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本公司（联合体）郑重声明，根据《政府采购促进中小企业发展管理办法》（财库﹝2020﹞</w:t>
      </w:r>
      <w:r>
        <w:rPr>
          <w:rFonts w:hint="eastAsia" w:ascii="宋体" w:hAnsi="宋体" w:cs="宋体"/>
          <w:i w:val="0"/>
          <w:iCs w:val="0"/>
          <w:color w:val="auto"/>
          <w:kern w:val="0"/>
          <w:szCs w:val="21"/>
          <w:lang w:bidi="ar"/>
        </w:rPr>
        <w:t>46 号）的规定，本公司（联合体）参加</w:t>
      </w:r>
      <w:r>
        <w:rPr>
          <w:rFonts w:hint="eastAsia" w:ascii="宋体" w:hAnsi="宋体" w:cs="宋体"/>
          <w:i w:val="0"/>
          <w:iCs w:val="0"/>
          <w:color w:val="auto"/>
          <w:kern w:val="0"/>
          <w:szCs w:val="21"/>
          <w:u w:val="single"/>
          <w:lang w:bidi="ar"/>
        </w:rPr>
        <w:t>（单位名称）</w:t>
      </w:r>
      <w:r>
        <w:rPr>
          <w:rFonts w:hint="eastAsia" w:ascii="宋体" w:hAnsi="宋体" w:cs="宋体"/>
          <w:i w:val="0"/>
          <w:iCs w:val="0"/>
          <w:color w:val="auto"/>
          <w:kern w:val="0"/>
          <w:szCs w:val="21"/>
          <w:lang w:bidi="ar"/>
        </w:rPr>
        <w:t>的</w:t>
      </w:r>
      <w:r>
        <w:rPr>
          <w:rFonts w:hint="eastAsia" w:ascii="宋体" w:hAnsi="宋体" w:cs="宋体"/>
          <w:i w:val="0"/>
          <w:iCs w:val="0"/>
          <w:color w:val="auto"/>
          <w:kern w:val="0"/>
          <w:szCs w:val="21"/>
          <w:u w:val="single"/>
          <w:lang w:bidi="ar"/>
        </w:rPr>
        <w:t>（项目名称）</w:t>
      </w:r>
      <w:r>
        <w:rPr>
          <w:rFonts w:hint="eastAsia" w:ascii="宋体" w:hAnsi="宋体" w:cs="宋体"/>
          <w:color w:val="auto"/>
          <w:kern w:val="0"/>
          <w:szCs w:val="21"/>
          <w:lang w:bidi="ar"/>
        </w:rPr>
        <w:t>采购活动，服务全部由符合政策要求的中小企业承接。相关企业（含联合体中的中小企业、签订分包意向协议的中小企业）的具体情况如下：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i w:val="0"/>
          <w:iCs w:val="0"/>
          <w:color w:val="auto"/>
          <w:szCs w:val="21"/>
        </w:rPr>
      </w:pPr>
      <w:r>
        <w:rPr>
          <w:rFonts w:hint="eastAsia" w:ascii="宋体" w:hAnsi="宋体" w:cs="宋体"/>
          <w:i w:val="0"/>
          <w:iCs w:val="0"/>
          <w:color w:val="auto"/>
          <w:kern w:val="0"/>
          <w:szCs w:val="21"/>
          <w:lang w:bidi="ar"/>
        </w:rPr>
        <w:t>1.</w:t>
      </w:r>
      <w:r>
        <w:rPr>
          <w:rFonts w:hint="eastAsia" w:ascii="宋体" w:hAnsi="宋体" w:cs="宋体"/>
          <w:i w:val="0"/>
          <w:iCs w:val="0"/>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val="0"/>
          <w:iCs w:val="0"/>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w:t>
      </w:r>
      <w:r>
        <w:rPr>
          <w:rFonts w:hint="eastAsia" w:ascii="宋体" w:hAnsi="宋体" w:cs="宋体"/>
          <w:i w:val="0"/>
          <w:iCs w:val="0"/>
          <w:color w:val="auto"/>
          <w:kern w:val="0"/>
          <w:szCs w:val="21"/>
          <w:u w:val="single"/>
          <w:lang w:bidi="ar"/>
        </w:rPr>
        <w:t>（企业名称）</w:t>
      </w:r>
      <w:r>
        <w:rPr>
          <w:rFonts w:hint="eastAsia" w:ascii="宋体" w:hAnsi="宋体" w:cs="宋体"/>
          <w:i w:val="0"/>
          <w:iCs w:val="0"/>
          <w:color w:val="auto"/>
          <w:kern w:val="0"/>
          <w:szCs w:val="21"/>
          <w:lang w:bidi="ar"/>
        </w:rPr>
        <w:t>，从业人员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万元，属于</w:t>
      </w:r>
      <w:r>
        <w:rPr>
          <w:rFonts w:hint="eastAsia" w:ascii="宋体" w:hAnsi="宋体" w:cs="宋体"/>
          <w:i w:val="0"/>
          <w:iCs w:val="0"/>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pPr>
        <w:widowControl/>
        <w:spacing w:line="360" w:lineRule="auto"/>
        <w:ind w:firstLine="420" w:firstLineChars="200"/>
        <w:jc w:val="left"/>
        <w:rPr>
          <w:rFonts w:hint="eastAsia" w:ascii="宋体" w:hAnsi="宋体" w:cs="宋体"/>
          <w:i w:val="0"/>
          <w:iCs w:val="0"/>
          <w:color w:val="auto"/>
          <w:szCs w:val="21"/>
        </w:rPr>
      </w:pPr>
      <w:r>
        <w:rPr>
          <w:rFonts w:hint="eastAsia" w:ascii="宋体" w:hAnsi="宋体" w:cs="宋体"/>
          <w:i w:val="0"/>
          <w:iCs w:val="0"/>
          <w:color w:val="auto"/>
          <w:kern w:val="0"/>
          <w:szCs w:val="21"/>
          <w:lang w:bidi="ar"/>
        </w:rPr>
        <w:t>2.</w:t>
      </w:r>
      <w:r>
        <w:rPr>
          <w:rFonts w:hint="eastAsia" w:ascii="宋体" w:hAnsi="宋体" w:cs="宋体"/>
          <w:i w:val="0"/>
          <w:iCs w:val="0"/>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val="0"/>
          <w:iCs w:val="0"/>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；承接企业为（企业名称），从业人员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万元，资产总额为万元，属于</w:t>
      </w:r>
      <w:r>
        <w:rPr>
          <w:rFonts w:hint="eastAsia" w:ascii="宋体" w:hAnsi="宋体" w:cs="宋体"/>
          <w:i w:val="0"/>
          <w:iCs w:val="0"/>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pPr>
        <w:widowControl/>
        <w:spacing w:line="360" w:lineRule="auto"/>
        <w:jc w:val="left"/>
        <w:rPr>
          <w:rFonts w:hint="eastAsia" w:ascii="宋体" w:hAnsi="宋体" w:cs="宋体"/>
          <w:color w:val="auto"/>
          <w:szCs w:val="21"/>
        </w:rPr>
      </w:pPr>
      <w:r>
        <w:rPr>
          <w:rFonts w:hint="eastAsia" w:ascii="宋体" w:hAnsi="宋体" w:cs="宋体"/>
          <w:color w:val="auto"/>
          <w:kern w:val="0"/>
          <w:szCs w:val="21"/>
          <w:lang w:bidi="ar"/>
        </w:rPr>
        <w:t>……</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 xml:space="preserve">本企业对上述声明内容的真实性负责。如有虚假，将依法承担相应责任。 </w:t>
      </w:r>
    </w:p>
    <w:p>
      <w:pPr>
        <w:widowControl/>
        <w:spacing w:line="360" w:lineRule="auto"/>
        <w:jc w:val="right"/>
        <w:rPr>
          <w:rFonts w:hint="eastAsia" w:ascii="宋体" w:hAnsi="宋体" w:cs="宋体"/>
          <w:color w:val="auto"/>
          <w:kern w:val="0"/>
          <w:szCs w:val="21"/>
          <w:lang w:bidi="ar"/>
        </w:rPr>
      </w:pPr>
    </w:p>
    <w:p>
      <w:pPr>
        <w:widowControl/>
        <w:spacing w:line="360" w:lineRule="auto"/>
        <w:jc w:val="center"/>
        <w:rPr>
          <w:rFonts w:hint="eastAsia" w:ascii="宋体" w:hAnsi="宋体" w:cs="宋体"/>
          <w:color w:val="auto"/>
          <w:szCs w:val="21"/>
        </w:rPr>
      </w:pPr>
      <w:r>
        <w:rPr>
          <w:rFonts w:hint="eastAsia" w:ascii="宋体" w:hAnsi="宋体" w:cs="宋体"/>
          <w:color w:val="auto"/>
          <w:kern w:val="0"/>
          <w:szCs w:val="21"/>
          <w:lang w:bidi="ar"/>
        </w:rPr>
        <w:t xml:space="preserve">                                             企业名称（盖章）： </w:t>
      </w:r>
    </w:p>
    <w:p>
      <w:pPr>
        <w:spacing w:line="480" w:lineRule="auto"/>
        <w:ind w:firstLine="420" w:firstLineChars="200"/>
        <w:jc w:val="center"/>
        <w:rPr>
          <w:rFonts w:hint="eastAsia" w:ascii="宋体" w:hAnsi="宋体" w:eastAsia="宋体" w:cs="宋体"/>
          <w:color w:val="auto"/>
          <w:sz w:val="21"/>
          <w:szCs w:val="21"/>
        </w:rPr>
      </w:pPr>
      <w:r>
        <w:rPr>
          <w:rFonts w:hint="eastAsia" w:ascii="宋体" w:hAnsi="宋体"/>
          <w:color w:val="auto"/>
          <w:szCs w:val="21"/>
          <w:lang w:val="en-US" w:eastAsia="zh-CN"/>
        </w:rPr>
        <w:t xml:space="preserve">                                            </w:t>
      </w:r>
      <w:r>
        <w:rPr>
          <w:rFonts w:hint="eastAsia" w:ascii="宋体" w:hAnsi="宋体"/>
          <w:color w:val="auto"/>
          <w:szCs w:val="21"/>
        </w:rPr>
        <w:t>日期：   年   月    日</w:t>
      </w:r>
    </w:p>
    <w:p>
      <w:pPr>
        <w:pStyle w:val="1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注：从业人员、营业收入、资产总额填报上一年度数据，无上一年度数据的新成立企业可不填报 。</w:t>
      </w:r>
    </w:p>
    <w:p>
      <w:pPr>
        <w:pStyle w:val="10"/>
        <w:spacing w:line="360" w:lineRule="auto"/>
        <w:jc w:val="left"/>
        <w:rPr>
          <w:rFonts w:hint="eastAsia" w:ascii="宋体" w:hAnsi="宋体" w:eastAsia="宋体" w:cs="宋体"/>
          <w:color w:val="auto"/>
          <w:sz w:val="21"/>
          <w:szCs w:val="21"/>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rPr>
      </w:pPr>
      <w:r>
        <w:rPr>
          <w:rFonts w:hint="eastAsia" w:cs="宋体"/>
          <w:color w:val="auto"/>
          <w:sz w:val="22"/>
          <w:szCs w:val="22"/>
        </w:rPr>
        <w:br w:type="page"/>
      </w:r>
      <w:bookmarkStart w:id="71" w:name="_Toc8395"/>
      <w:r>
        <w:rPr>
          <w:rFonts w:hint="eastAsia" w:ascii="宋体" w:hAnsi="宋体" w:eastAsia="宋体" w:cs="宋体"/>
          <w:color w:val="auto"/>
        </w:rPr>
        <w:t>附件1.</w:t>
      </w:r>
      <w:bookmarkEnd w:id="71"/>
      <w:r>
        <w:rPr>
          <w:rFonts w:hint="eastAsia" w:ascii="宋体" w:hAnsi="宋体" w:eastAsia="宋体" w:cs="宋体"/>
          <w:color w:val="auto"/>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kern w:val="0"/>
          <w:sz w:val="36"/>
          <w:szCs w:val="32"/>
        </w:rPr>
      </w:pPr>
      <w:bookmarkStart w:id="72" w:name="_Toc10200"/>
      <w:r>
        <w:rPr>
          <w:rFonts w:hint="eastAsia" w:ascii="宋体" w:hAnsi="宋体" w:eastAsia="宋体" w:cs="宋体"/>
          <w:color w:val="auto"/>
          <w:kern w:val="0"/>
          <w:sz w:val="36"/>
          <w:szCs w:val="32"/>
        </w:rPr>
        <w:t>国家统计局《统计上大中小微型企业划分标准》</w:t>
      </w:r>
      <w:bookmarkEnd w:id="72"/>
    </w:p>
    <w:tbl>
      <w:tblPr>
        <w:tblStyle w:val="2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计量</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50≤Y＜500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300≤Y＜6000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300≤Z＜5000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5≤X＜20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100≤Y＜500 </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200≤Y＜3000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2000≤Z＜5000   </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100≤Z＜8000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pacing w:val="8"/>
          <w:kern w:val="0"/>
          <w:szCs w:val="21"/>
        </w:rPr>
      </w:pPr>
    </w:p>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说明：</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bidi w:val="0"/>
        <w:spacing w:line="360" w:lineRule="auto"/>
        <w:ind w:left="0" w:leftChars="0" w:firstLine="0" w:firstLineChars="0"/>
        <w:jc w:val="center"/>
        <w:rPr>
          <w:rFonts w:hint="eastAsia" w:ascii="宋体" w:hAnsi="宋体" w:eastAsia="宋体" w:cs="宋体"/>
          <w:color w:val="auto"/>
          <w:kern w:val="0"/>
          <w:sz w:val="21"/>
          <w:szCs w:val="21"/>
        </w:rPr>
      </w:pPr>
      <w:r>
        <w:rPr>
          <w:rFonts w:hint="eastAsia" w:cs="宋体"/>
          <w:color w:val="auto"/>
          <w:sz w:val="22"/>
          <w:szCs w:val="22"/>
        </w:rPr>
        <w:br w:type="page"/>
      </w:r>
      <w:bookmarkStart w:id="73" w:name="_Toc525210052"/>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残疾人福利性单位声明函</w:t>
      </w:r>
      <w:bookmarkEnd w:id="73"/>
    </w:p>
    <w:p>
      <w:pPr>
        <w:bidi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（属于残疾人福利企业的填写，不属于的无需填写此项内容）</w:t>
      </w:r>
    </w:p>
    <w:p>
      <w:pPr>
        <w:pStyle w:val="43"/>
        <w:bidi w:val="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本单位对上述声明的真实性负责。如有虚假，将承担相应的法律责任。</w:t>
      </w:r>
    </w:p>
    <w:p>
      <w:pPr>
        <w:bidi w:val="0"/>
        <w:spacing w:line="360" w:lineRule="auto"/>
        <w:ind w:firstLine="420" w:firstLineChars="20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供应商名称（单位电子签章）：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2"/>
        <w:numPr>
          <w:ilvl w:val="0"/>
          <w:numId w:val="0"/>
        </w:numPr>
        <w:bidi w:val="0"/>
        <w:ind w:left="425"/>
        <w:jc w:val="center"/>
        <w:rPr>
          <w:rFonts w:hint="eastAsia" w:ascii="宋体" w:hAnsi="宋体" w:eastAsia="宋体" w:cs="宋体"/>
          <w:b/>
          <w:bCs w:val="0"/>
          <w:color w:val="auto"/>
          <w:kern w:val="2"/>
          <w:sz w:val="21"/>
          <w:szCs w:val="21"/>
          <w:lang w:val="en-US" w:eastAsia="zh-CN" w:bidi="ar-SA"/>
        </w:rPr>
      </w:pPr>
    </w:p>
    <w:p>
      <w:pPr>
        <w:rPr>
          <w:rFonts w:hint="eastAsia" w:ascii="宋体" w:hAnsi="宋体" w:eastAsia="宋体" w:cs="宋体"/>
          <w:b/>
          <w:bCs w:val="0"/>
          <w:color w:val="auto"/>
          <w:kern w:val="2"/>
          <w:sz w:val="21"/>
          <w:szCs w:val="21"/>
          <w:lang w:val="en-US" w:eastAsia="zh-CN" w:bidi="ar-SA"/>
        </w:rPr>
      </w:pPr>
    </w:p>
    <w:p>
      <w:pPr>
        <w:pStyle w:val="40"/>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2"/>
        <w:numPr>
          <w:ilvl w:val="0"/>
          <w:numId w:val="0"/>
        </w:numPr>
        <w:bidi w:val="0"/>
        <w:ind w:left="425"/>
        <w:jc w:val="center"/>
        <w:rPr>
          <w:rFonts w:hint="eastAsia" w:ascii="宋体" w:hAnsi="宋体" w:eastAsia="宋体" w:cs="宋体"/>
          <w:b/>
          <w:bCs w:val="0"/>
          <w:color w:val="auto"/>
          <w:kern w:val="2"/>
          <w:sz w:val="21"/>
          <w:szCs w:val="21"/>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九、监狱企业证明文件（如有）</w:t>
      </w:r>
    </w:p>
    <w:p>
      <w:pPr>
        <w:bidi w:val="0"/>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bidi w:val="0"/>
        <w:spacing w:line="360" w:lineRule="auto"/>
        <w:jc w:val="center"/>
        <w:rPr>
          <w:rFonts w:hint="eastAsia" w:ascii="宋体" w:hAnsi="宋体" w:eastAsia="宋体" w:cs="宋体"/>
          <w:color w:val="auto"/>
          <w:sz w:val="21"/>
          <w:szCs w:val="21"/>
        </w:rPr>
      </w:pPr>
    </w:p>
    <w:p>
      <w:pPr>
        <w:bidi w:val="0"/>
        <w:spacing w:line="360" w:lineRule="auto"/>
        <w:jc w:val="center"/>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rPr>
        <w:t>注：在</w:t>
      </w:r>
      <w:r>
        <w:rPr>
          <w:rFonts w:hint="eastAsia" w:ascii="宋体" w:hAnsi="宋体" w:eastAsia="宋体" w:cs="宋体"/>
          <w:color w:val="auto"/>
          <w:sz w:val="21"/>
          <w:szCs w:val="21"/>
          <w:u w:val="none"/>
          <w:lang w:val="en-US" w:eastAsia="zh-CN"/>
        </w:rPr>
        <w:t>投标</w:t>
      </w:r>
      <w:r>
        <w:rPr>
          <w:rFonts w:hint="eastAsia" w:ascii="宋体" w:hAnsi="宋体" w:eastAsia="宋体" w:cs="宋体"/>
          <w:color w:val="auto"/>
          <w:sz w:val="21"/>
          <w:szCs w:val="21"/>
          <w:u w:val="none"/>
          <w:lang w:val="en-US"/>
        </w:rPr>
        <w:t>文件中附扫描件</w:t>
      </w:r>
      <w:r>
        <w:rPr>
          <w:rFonts w:hint="eastAsia" w:ascii="宋体" w:hAnsi="宋体" w:eastAsia="宋体" w:cs="宋体"/>
          <w:color w:val="auto"/>
          <w:sz w:val="21"/>
          <w:szCs w:val="21"/>
          <w:u w:val="none"/>
          <w:lang w:val="en-US" w:eastAsia="zh-CN"/>
        </w:rPr>
        <w:t>。</w:t>
      </w: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rPr>
          <w:rFonts w:hint="eastAsia" w:ascii="宋体" w:hAnsi="宋体" w:eastAsia="宋体" w:cs="宋体"/>
          <w:b/>
          <w:bCs/>
          <w:color w:val="auto"/>
          <w:kern w:val="2"/>
          <w:sz w:val="28"/>
          <w:szCs w:val="28"/>
          <w:lang w:val="en-US" w:eastAsia="zh-CN" w:bidi="ar-SA"/>
        </w:rPr>
      </w:pPr>
    </w:p>
    <w:p>
      <w:pPr>
        <w:pStyle w:val="23"/>
        <w:rPr>
          <w:rFonts w:hint="eastAsia"/>
          <w:color w:val="auto"/>
          <w:lang w:val="en-US" w:eastAsia="zh-CN"/>
        </w:rPr>
      </w:pPr>
    </w:p>
    <w:p>
      <w:pPr>
        <w:bidi w:val="0"/>
        <w:spacing w:line="360" w:lineRule="auto"/>
        <w:jc w:val="center"/>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bidi w:val="0"/>
        <w:spacing w:line="360" w:lineRule="auto"/>
        <w:jc w:val="center"/>
        <w:rPr>
          <w:rFonts w:hint="eastAsia" w:ascii="宋体" w:hAnsi="宋体" w:eastAsia="宋体" w:cs="宋体"/>
          <w:b/>
          <w:color w:val="auto"/>
          <w:sz w:val="21"/>
          <w:szCs w:val="21"/>
          <w:lang w:val="en-US" w:eastAsia="zh-CN"/>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十、反商业贿赂承诺书</w:t>
      </w:r>
    </w:p>
    <w:p>
      <w:pPr>
        <w:pStyle w:val="23"/>
        <w:bidi w:val="0"/>
        <w:ind w:firstLine="210"/>
        <w:rPr>
          <w:rFonts w:hint="eastAsia" w:ascii="宋体" w:hAnsi="宋体" w:eastAsia="宋体" w:cs="宋体"/>
          <w:color w:val="auto"/>
          <w:sz w:val="21"/>
          <w:szCs w:val="21"/>
        </w:rPr>
      </w:pP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我方承诺：</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（项目编号：  ）</w:t>
      </w:r>
      <w:r>
        <w:rPr>
          <w:rFonts w:hint="eastAsia" w:ascii="宋体" w:hAnsi="宋体" w:eastAsia="宋体" w:cs="宋体"/>
          <w:color w:val="auto"/>
          <w:sz w:val="21"/>
          <w:szCs w:val="21"/>
          <w:lang w:val="zh-CN"/>
        </w:rPr>
        <w:t>投标活动中，我方保证做到：</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一、公平竞争参加本次公开采购活动。</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三、若出现上述行为，我方及参与投标的工作人员愿意接受按照国家法律法规等有关规定给予的处罚。</w:t>
      </w: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4" w:name="_Toc20561"/>
      <w:r>
        <w:rPr>
          <w:rFonts w:hint="eastAsia" w:ascii="宋体" w:hAnsi="宋体" w:eastAsia="宋体" w:cs="宋体"/>
          <w:color w:val="auto"/>
          <w:sz w:val="21"/>
          <w:szCs w:val="21"/>
        </w:rPr>
        <w:t>供应商（单位电子签章）：</w:t>
      </w:r>
      <w:bookmarkEnd w:id="74"/>
      <w:r>
        <w:rPr>
          <w:rFonts w:hint="eastAsia" w:ascii="宋体" w:hAnsi="宋体" w:eastAsia="宋体" w:cs="宋体"/>
          <w:color w:val="auto"/>
          <w:sz w:val="21"/>
          <w:szCs w:val="21"/>
        </w:rPr>
        <w:t>　</w:t>
      </w: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5" w:name="_Toc5607"/>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或授权代表（电子签名或盖章）：</w:t>
      </w:r>
      <w:bookmarkEnd w:id="75"/>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6" w:name="_Toc23777"/>
      <w:r>
        <w:rPr>
          <w:rFonts w:hint="eastAsia" w:ascii="宋体" w:hAnsi="宋体" w:eastAsia="宋体" w:cs="宋体"/>
          <w:color w:val="auto"/>
          <w:sz w:val="21"/>
          <w:szCs w:val="21"/>
        </w:rPr>
        <w:t>日期：    年　　月　　日</w:t>
      </w:r>
      <w:bookmarkEnd w:id="76"/>
    </w:p>
    <w:p>
      <w:pPr>
        <w:bidi w:val="0"/>
        <w:spacing w:line="360" w:lineRule="auto"/>
        <w:ind w:left="645"/>
        <w:outlineLvl w:val="0"/>
        <w:rPr>
          <w:rFonts w:hint="eastAsia" w:ascii="宋体" w:hAnsi="宋体" w:eastAsia="宋体" w:cs="宋体"/>
          <w:color w:val="auto"/>
          <w:sz w:val="21"/>
          <w:szCs w:val="21"/>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rPr>
          <w:rFonts w:hint="eastAsia"/>
          <w:color w:val="auto"/>
          <w:lang w:val="en-US" w:eastAsia="zh-CN"/>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十一、其他材料</w:t>
      </w:r>
    </w:p>
    <w:p>
      <w:pPr>
        <w:bidi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、投标承诺函</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（采购人及采购代理机构）</w:t>
      </w:r>
      <w:r>
        <w:rPr>
          <w:rFonts w:hint="eastAsia" w:ascii="宋体" w:hAnsi="宋体" w:eastAsia="宋体" w:cs="宋体"/>
          <w:color w:val="auto"/>
          <w:spacing w:val="8"/>
          <w:sz w:val="21"/>
          <w:szCs w:val="21"/>
          <w:shd w:val="clear" w:color="auto" w:fill="FFFFFF"/>
        </w:rPr>
        <w:t>：</w:t>
      </w:r>
    </w:p>
    <w:p>
      <w:pPr>
        <w:bidi w:val="0"/>
        <w:spacing w:line="360" w:lineRule="auto"/>
        <w:ind w:firstLine="452" w:firstLineChars="200"/>
        <w:rPr>
          <w:rFonts w:hint="eastAsia" w:ascii="宋体" w:hAnsi="宋体" w:eastAsia="宋体" w:cs="宋体"/>
          <w:color w:val="auto"/>
          <w:sz w:val="21"/>
          <w:szCs w:val="21"/>
        </w:rPr>
      </w:pPr>
      <w:r>
        <w:rPr>
          <w:rFonts w:hint="eastAsia" w:ascii="宋体" w:hAnsi="宋体" w:eastAsia="宋体" w:cs="宋体"/>
          <w:color w:val="auto"/>
          <w:spacing w:val="8"/>
          <w:sz w:val="21"/>
          <w:szCs w:val="21"/>
          <w:shd w:val="clear" w:color="auto" w:fill="FFFFFF"/>
        </w:rPr>
        <w:t>我</w:t>
      </w:r>
      <w:r>
        <w:rPr>
          <w:rFonts w:hint="eastAsia" w:ascii="宋体" w:hAnsi="宋体" w:eastAsia="宋体" w:cs="宋体"/>
          <w:color w:val="auto"/>
          <w:sz w:val="21"/>
          <w:szCs w:val="21"/>
        </w:rPr>
        <w:t>公司作为本次采购项目的供应商，根据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文件要求，现郑重承诺如下：</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一、具备《中华人民共和国政府采购法》第二十二条第一款和本项目规定的条件：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（六）法律、行政法规规定的其他条件；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（七）根据采购项目提出的特殊条件。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二、完全接受和满足本项目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文件中规定的实质性要求，如对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文件有异议，已经在投标截止时间届满前依法进行维权救济，不存在对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文件有异议的同时又参加投标以求侥幸中标或者为实现其他非法目的的行为。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三、参加本次招标采购活动，不存在与单位负责人为同一人或者存在直接控股、管理关系的其他供应商参与同一合同项下的政府采购活动的行为。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四、参加本次招标采购活动，不存在为采购项目提供整体设计、规范编制或者项目管理、监理、检测等服务的行为。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五、参加本次招标采购活动，不存在和其他供应商在同一合同项下的采购项目中，同时委托同一个自然人、同一家庭的人员、同一单位的人员作为代理人的行为。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六、供应商参加本次政府采购活动要求在近三年内供应商和其法定代表人没有行贿犯罪行为。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七、参加本次招标采购活动，不存在联合体投标。</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中提供的能够给予我公司带来优惠、好处的任何材料资料和技术、服务、商务等</w:t>
      </w:r>
      <w:r>
        <w:rPr>
          <w:rFonts w:hint="eastAsia" w:ascii="宋体" w:hAnsi="宋体" w:eastAsia="宋体" w:cs="宋体"/>
          <w:color w:val="auto"/>
          <w:sz w:val="21"/>
          <w:szCs w:val="21"/>
          <w:lang w:eastAsia="zh-CN"/>
        </w:rPr>
        <w:t>相应</w:t>
      </w:r>
      <w:r>
        <w:rPr>
          <w:rFonts w:hint="eastAsia" w:ascii="宋体" w:hAnsi="宋体" w:eastAsia="宋体" w:cs="宋体"/>
          <w:color w:val="auto"/>
          <w:sz w:val="21"/>
          <w:szCs w:val="21"/>
        </w:rPr>
        <w:t>承诺情况都是真实的、有效的、合法的。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十、存在以下行为之一的愿意接受相关部门的处理：</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（一）投标有效期内撤销</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（二）在采购人确定成交人以前放弃中标候选资格的；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（三）由于成交人的原因未能按照招标文件的规定与采购人签订合同；</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中提供虚假材料谋取中标；</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）与采购人、其他供应商或者采购代理机构恶意串通的；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有效期内，供应商在政府采购活动中有违法、违规、违纪行为。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由此产生的一切法律后果和责任由我公司承担。我公司声明放弃对此提出任何异议和追索的权利。</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本公司对上述承诺的内容事项真实性负责。如经查实上述承诺的内容事项存在虚假，我公司愿意接受以提供虚假材料谋取中标追究法律责任。</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（单位电子签章）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（电子签名或盖章）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auto"/>
          <w:sz w:val="21"/>
          <w:szCs w:val="21"/>
        </w:rPr>
      </w:pPr>
      <w:r>
        <w:rPr>
          <w:rFonts w:hint="eastAsia" w:eastAsia="宋体" w:cs="宋体"/>
          <w:b/>
          <w:color w:val="auto"/>
          <w:sz w:val="21"/>
          <w:szCs w:val="21"/>
          <w:lang w:val="en-US" w:eastAsia="zh-CN"/>
        </w:rPr>
        <w:t>2</w:t>
      </w:r>
      <w:r>
        <w:rPr>
          <w:rFonts w:hint="eastAsia" w:ascii="宋体" w:hAnsi="宋体" w:eastAsia="宋体" w:cs="宋体"/>
          <w:b/>
          <w:color w:val="auto"/>
          <w:sz w:val="21"/>
          <w:szCs w:val="21"/>
        </w:rPr>
        <w:t>、采购代理服务费承诺函</w:t>
      </w:r>
    </w:p>
    <w:p>
      <w:pPr>
        <w:pStyle w:val="21"/>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致</w:t>
      </w:r>
      <w:r>
        <w:rPr>
          <w:rFonts w:hint="eastAsia" w:ascii="宋体" w:hAnsi="宋体" w:eastAsia="宋体" w:cs="宋体"/>
          <w:color w:val="auto"/>
          <w:spacing w:val="8"/>
          <w:sz w:val="21"/>
          <w:szCs w:val="21"/>
          <w:u w:val="single"/>
          <w:shd w:val="clear" w:color="auto" w:fill="FFFFFF"/>
        </w:rPr>
        <w:t>（采购人及采购代理机构） </w:t>
      </w:r>
      <w:r>
        <w:rPr>
          <w:rFonts w:hint="eastAsia" w:ascii="宋体" w:hAnsi="宋体" w:eastAsia="宋体" w:cs="宋体"/>
          <w:color w:val="auto"/>
          <w:spacing w:val="8"/>
          <w:sz w:val="21"/>
          <w:szCs w:val="21"/>
          <w:shd w:val="clear" w:color="auto" w:fill="FFFFFF"/>
        </w:rPr>
        <w:t>：</w:t>
      </w:r>
    </w:p>
    <w:p>
      <w:pPr>
        <w:pStyle w:val="21"/>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我们在贵公司组织的（项目名称：</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，采购编号：</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）招标采购中若获中标（成交），我们保证在中标</w:t>
      </w:r>
      <w:r>
        <w:rPr>
          <w:rFonts w:hint="eastAsia" w:eastAsia="宋体" w:cs="宋体"/>
          <w:color w:val="auto"/>
          <w:spacing w:val="8"/>
          <w:sz w:val="21"/>
          <w:szCs w:val="21"/>
          <w:shd w:val="clear" w:color="auto" w:fill="FFFFFF"/>
          <w:lang w:eastAsia="zh-CN"/>
        </w:rPr>
        <w:t>（</w:t>
      </w:r>
      <w:r>
        <w:rPr>
          <w:rFonts w:hint="eastAsia" w:ascii="宋体" w:hAnsi="宋体" w:eastAsia="宋体" w:cs="宋体"/>
          <w:color w:val="auto"/>
          <w:spacing w:val="8"/>
          <w:sz w:val="21"/>
          <w:szCs w:val="21"/>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shd w:val="clear" w:color="auto" w:fill="FFFFFF"/>
          <w:lang w:eastAsia="zh-CN"/>
        </w:rPr>
        <w:t>采购代理</w:t>
      </w:r>
      <w:r>
        <w:rPr>
          <w:rFonts w:hint="eastAsia" w:ascii="宋体" w:hAnsi="宋体" w:eastAsia="宋体" w:cs="宋体"/>
          <w:color w:val="auto"/>
          <w:spacing w:val="8"/>
          <w:sz w:val="21"/>
          <w:szCs w:val="21"/>
          <w:shd w:val="clear" w:color="auto" w:fill="FFFFFF"/>
        </w:rPr>
        <w:t>服务费用。否则，由此产生的一切法律后果和责任由我公司承担。我公司声明放弃对此提出任何异议和追索的权利。</w:t>
      </w:r>
    </w:p>
    <w:p>
      <w:pPr>
        <w:pStyle w:val="21"/>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特此承诺。</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供应商名称：</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（单位电子签章）</w:t>
      </w:r>
    </w:p>
    <w:p>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法定代表人或授权代表：</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（电子签名或盖章）</w:t>
      </w:r>
    </w:p>
    <w:p>
      <w:pPr>
        <w:pStyle w:val="21"/>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日期：</w:t>
      </w:r>
      <w:r>
        <w:rPr>
          <w:rFonts w:hint="eastAsia" w:ascii="宋体" w:hAnsi="宋体" w:eastAsia="宋体" w:cs="宋体"/>
          <w:color w:val="auto"/>
          <w:spacing w:val="8"/>
          <w:sz w:val="21"/>
          <w:szCs w:val="21"/>
          <w:u w:val="single"/>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bidi w:val="0"/>
        <w:rPr>
          <w:rFonts w:hint="eastAsia" w:ascii="宋体" w:hAnsi="宋体" w:eastAsia="宋体" w:cs="宋体"/>
          <w:color w:val="auto"/>
          <w:sz w:val="21"/>
          <w:szCs w:val="21"/>
        </w:rPr>
      </w:pPr>
    </w:p>
    <w:p>
      <w:pPr>
        <w:bidi w:val="0"/>
        <w:spacing w:line="360" w:lineRule="auto"/>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、供应商认为需要的</w:t>
      </w:r>
      <w:r>
        <w:rPr>
          <w:rFonts w:hint="eastAsia" w:ascii="宋体" w:hAnsi="宋体" w:eastAsia="宋体" w:cs="宋体"/>
          <w:b/>
          <w:color w:val="auto"/>
          <w:sz w:val="21"/>
          <w:szCs w:val="21"/>
          <w:lang w:eastAsia="zh-CN"/>
        </w:rPr>
        <w:t>其他</w:t>
      </w:r>
      <w:r>
        <w:rPr>
          <w:rFonts w:hint="eastAsia" w:ascii="宋体" w:hAnsi="宋体" w:eastAsia="宋体" w:cs="宋体"/>
          <w:b/>
          <w:color w:val="auto"/>
          <w:sz w:val="21"/>
          <w:szCs w:val="21"/>
        </w:rPr>
        <w:t>资料</w:t>
      </w:r>
    </w:p>
    <w:p>
      <w:pPr>
        <w:bidi w:val="0"/>
        <w:jc w:val="center"/>
        <w:rPr>
          <w:rFonts w:hint="eastAsia" w:ascii="宋体" w:hAnsi="宋体" w:eastAsia="宋体" w:cs="宋体"/>
          <w:b/>
          <w:bCs/>
          <w:color w:val="auto"/>
          <w:sz w:val="21"/>
          <w:szCs w:val="21"/>
          <w:lang w:val="en-US" w:eastAsia="zh-CN"/>
        </w:rPr>
      </w:pPr>
    </w:p>
    <w:p>
      <w:pPr>
        <w:bidi w:val="0"/>
        <w:jc w:val="cente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ind w:left="0" w:leftChars="0" w:firstLine="0" w:firstLineChars="0"/>
        <w:rPr>
          <w:rFonts w:hint="eastAsia"/>
          <w:color w:val="auto"/>
          <w:lang w:val="en-US" w:eastAsia="zh-CN"/>
        </w:rPr>
      </w:pPr>
    </w:p>
    <w:sectPr>
      <w:headerReference r:id="rId14" w:type="first"/>
      <w:footerReference r:id="rId16" w:type="first"/>
      <w:headerReference r:id="rId13" w:type="even"/>
      <w:footerReference r:id="rId15" w:type="even"/>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b w:val="0"/>
        <w:bCs/>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docPartObj>
        <w:docPartGallery w:val="autotext"/>
      </w:docPartObj>
    </w:sdtPr>
    <w:sdtContent>
      <w:p>
        <w:pPr>
          <w:pStyle w:val="15"/>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bidi w:val="0"/>
      <w:jc w:val="right"/>
      <w:rPr>
        <w:rFonts w:hint="eastAsia" w:ascii="宋体" w:hAnsi="宋体" w:eastAsia="宋体" w:cs="宋体"/>
        <w:color w:val="0000FF"/>
        <w:sz w:val="18"/>
        <w:szCs w:val="18"/>
        <w:lang w:val="en-US" w:eastAsia="zh-CN"/>
      </w:rPr>
    </w:pPr>
    <w:r>
      <w:rPr>
        <w:rFonts w:hint="eastAsia" w:ascii="宋体" w:hAnsi="宋体"/>
        <w:i/>
        <w:iCs/>
        <w:color w:val="0000FF"/>
        <w:sz w:val="18"/>
        <w:szCs w:val="18"/>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A23804"/>
    <w:multiLevelType w:val="singleLevel"/>
    <w:tmpl w:val="54A23804"/>
    <w:lvl w:ilvl="0" w:tentative="0">
      <w:start w:val="1"/>
      <w:numFmt w:val="decimal"/>
      <w:suff w:val="space"/>
      <w:lvlText w:val="%1."/>
      <w:lvlJc w:val="left"/>
      <w:pPr>
        <w:ind w:left="208"/>
      </w:pPr>
    </w:lvl>
  </w:abstractNum>
  <w:abstractNum w:abstractNumId="4">
    <w:nsid w:val="5FE0943A"/>
    <w:multiLevelType w:val="singleLevel"/>
    <w:tmpl w:val="5FE0943A"/>
    <w:lvl w:ilvl="0" w:tentative="0">
      <w:start w:val="5"/>
      <w:numFmt w:val="decimal"/>
      <w:suff w:val="nothing"/>
      <w:lvlText w:val="%1、"/>
      <w:lvlJc w:val="left"/>
    </w:lvl>
  </w:abstractNum>
  <w:abstractNum w:abstractNumId="5">
    <w:nsid w:val="711A7290"/>
    <w:multiLevelType w:val="singleLevel"/>
    <w:tmpl w:val="711A7290"/>
    <w:lvl w:ilvl="0" w:tentative="0">
      <w:start w:val="9"/>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jc5ZTI5ZWU3OWI3NWIwMDRiOWM4ODYwNWNjNjQifQ=="/>
    <w:docVar w:name="KSO_WPS_MARK_KEY" w:val="42100bc2-014d-4f87-8f1f-c59d79922dd6"/>
  </w:docVars>
  <w:rsids>
    <w:rsidRoot w:val="005F7F29"/>
    <w:rsid w:val="00004C1A"/>
    <w:rsid w:val="00037C70"/>
    <w:rsid w:val="00070034"/>
    <w:rsid w:val="000D4473"/>
    <w:rsid w:val="000E4995"/>
    <w:rsid w:val="000F4ABB"/>
    <w:rsid w:val="00115114"/>
    <w:rsid w:val="00155351"/>
    <w:rsid w:val="00207852"/>
    <w:rsid w:val="0027491C"/>
    <w:rsid w:val="00294A18"/>
    <w:rsid w:val="002A7BFE"/>
    <w:rsid w:val="002C29D5"/>
    <w:rsid w:val="002F2062"/>
    <w:rsid w:val="00340787"/>
    <w:rsid w:val="00344E47"/>
    <w:rsid w:val="003962CF"/>
    <w:rsid w:val="003B549C"/>
    <w:rsid w:val="003C0BFB"/>
    <w:rsid w:val="0048631C"/>
    <w:rsid w:val="00487EBB"/>
    <w:rsid w:val="004B1EED"/>
    <w:rsid w:val="004E318D"/>
    <w:rsid w:val="00506C08"/>
    <w:rsid w:val="00557DFD"/>
    <w:rsid w:val="005873C2"/>
    <w:rsid w:val="005C2551"/>
    <w:rsid w:val="005C6ADC"/>
    <w:rsid w:val="005E08D0"/>
    <w:rsid w:val="005F46D3"/>
    <w:rsid w:val="005F7F29"/>
    <w:rsid w:val="006B4F71"/>
    <w:rsid w:val="006C4BE3"/>
    <w:rsid w:val="006F735B"/>
    <w:rsid w:val="007306C8"/>
    <w:rsid w:val="007B0927"/>
    <w:rsid w:val="007F1BAB"/>
    <w:rsid w:val="008142D6"/>
    <w:rsid w:val="008E4D0E"/>
    <w:rsid w:val="008F6C18"/>
    <w:rsid w:val="00A57016"/>
    <w:rsid w:val="00A6528B"/>
    <w:rsid w:val="00B20DF2"/>
    <w:rsid w:val="00B24C30"/>
    <w:rsid w:val="00B3323C"/>
    <w:rsid w:val="00B83EE6"/>
    <w:rsid w:val="00BB2CC5"/>
    <w:rsid w:val="00BD1A50"/>
    <w:rsid w:val="00BD5AE6"/>
    <w:rsid w:val="00BF745E"/>
    <w:rsid w:val="00CB5A10"/>
    <w:rsid w:val="00CE759D"/>
    <w:rsid w:val="00CF58F9"/>
    <w:rsid w:val="00D0063A"/>
    <w:rsid w:val="00D26B29"/>
    <w:rsid w:val="00DA206C"/>
    <w:rsid w:val="00E40930"/>
    <w:rsid w:val="00E60299"/>
    <w:rsid w:val="00E645F8"/>
    <w:rsid w:val="00E64D26"/>
    <w:rsid w:val="00E90D98"/>
    <w:rsid w:val="00EB6732"/>
    <w:rsid w:val="00FB40EA"/>
    <w:rsid w:val="00FD0BE9"/>
    <w:rsid w:val="010158D6"/>
    <w:rsid w:val="010538AF"/>
    <w:rsid w:val="01367691"/>
    <w:rsid w:val="013F518A"/>
    <w:rsid w:val="014324AF"/>
    <w:rsid w:val="01610122"/>
    <w:rsid w:val="01910A08"/>
    <w:rsid w:val="01A93FA3"/>
    <w:rsid w:val="02750329"/>
    <w:rsid w:val="02783976"/>
    <w:rsid w:val="02984EE5"/>
    <w:rsid w:val="02BE0A08"/>
    <w:rsid w:val="02EB070E"/>
    <w:rsid w:val="030D26B6"/>
    <w:rsid w:val="035017A2"/>
    <w:rsid w:val="03555A65"/>
    <w:rsid w:val="03B10EED"/>
    <w:rsid w:val="03D35138"/>
    <w:rsid w:val="03F87B8A"/>
    <w:rsid w:val="04030D72"/>
    <w:rsid w:val="042F7879"/>
    <w:rsid w:val="04310280"/>
    <w:rsid w:val="045A1585"/>
    <w:rsid w:val="04C3537C"/>
    <w:rsid w:val="04CA4A74"/>
    <w:rsid w:val="04EA6E8F"/>
    <w:rsid w:val="05340028"/>
    <w:rsid w:val="05676E89"/>
    <w:rsid w:val="05ED01D7"/>
    <w:rsid w:val="05F17CC7"/>
    <w:rsid w:val="06147341"/>
    <w:rsid w:val="06426774"/>
    <w:rsid w:val="065B5A88"/>
    <w:rsid w:val="06654211"/>
    <w:rsid w:val="06A72A7B"/>
    <w:rsid w:val="06DF451E"/>
    <w:rsid w:val="072145DC"/>
    <w:rsid w:val="074A0B66"/>
    <w:rsid w:val="074E68E3"/>
    <w:rsid w:val="075524D7"/>
    <w:rsid w:val="079F5DEC"/>
    <w:rsid w:val="0842480A"/>
    <w:rsid w:val="08510EF1"/>
    <w:rsid w:val="08943F23"/>
    <w:rsid w:val="089716ED"/>
    <w:rsid w:val="08986B20"/>
    <w:rsid w:val="08FB2C0B"/>
    <w:rsid w:val="09310546"/>
    <w:rsid w:val="09366A61"/>
    <w:rsid w:val="0946657C"/>
    <w:rsid w:val="09AA6B0A"/>
    <w:rsid w:val="09B94F9F"/>
    <w:rsid w:val="09D41DD9"/>
    <w:rsid w:val="09E04896"/>
    <w:rsid w:val="09E71B0D"/>
    <w:rsid w:val="0A157CFC"/>
    <w:rsid w:val="0A222B45"/>
    <w:rsid w:val="0A8C6210"/>
    <w:rsid w:val="0A932B49"/>
    <w:rsid w:val="0AE95411"/>
    <w:rsid w:val="0B043FF8"/>
    <w:rsid w:val="0B0F299D"/>
    <w:rsid w:val="0B5331D2"/>
    <w:rsid w:val="0B5C5BE2"/>
    <w:rsid w:val="0B7C4359"/>
    <w:rsid w:val="0C120FCD"/>
    <w:rsid w:val="0C3703FE"/>
    <w:rsid w:val="0C87092F"/>
    <w:rsid w:val="0CA27F6D"/>
    <w:rsid w:val="0CBD14EA"/>
    <w:rsid w:val="0D006A41"/>
    <w:rsid w:val="0D223EF5"/>
    <w:rsid w:val="0D350DE1"/>
    <w:rsid w:val="0D6E60A1"/>
    <w:rsid w:val="0D7511DD"/>
    <w:rsid w:val="0D904269"/>
    <w:rsid w:val="0DB14E44"/>
    <w:rsid w:val="0DBE2B84"/>
    <w:rsid w:val="0DE34399"/>
    <w:rsid w:val="0E4D5CB6"/>
    <w:rsid w:val="0E5B33B7"/>
    <w:rsid w:val="0E7579BB"/>
    <w:rsid w:val="0EB6675E"/>
    <w:rsid w:val="0EB83A78"/>
    <w:rsid w:val="0EE20AF5"/>
    <w:rsid w:val="0EEC54CF"/>
    <w:rsid w:val="0F4C2412"/>
    <w:rsid w:val="0FC14BAE"/>
    <w:rsid w:val="0FC63F72"/>
    <w:rsid w:val="0FE4089C"/>
    <w:rsid w:val="10150A56"/>
    <w:rsid w:val="101E498D"/>
    <w:rsid w:val="102643ED"/>
    <w:rsid w:val="104B4477"/>
    <w:rsid w:val="11951A46"/>
    <w:rsid w:val="11B146B5"/>
    <w:rsid w:val="120F6EB8"/>
    <w:rsid w:val="125A4E46"/>
    <w:rsid w:val="12925FD7"/>
    <w:rsid w:val="12BC316C"/>
    <w:rsid w:val="12DB3A27"/>
    <w:rsid w:val="13141499"/>
    <w:rsid w:val="13194010"/>
    <w:rsid w:val="132A2A6A"/>
    <w:rsid w:val="13545D39"/>
    <w:rsid w:val="137141F5"/>
    <w:rsid w:val="13953CC6"/>
    <w:rsid w:val="13CA424E"/>
    <w:rsid w:val="14171240"/>
    <w:rsid w:val="141F1312"/>
    <w:rsid w:val="148D1503"/>
    <w:rsid w:val="14983A03"/>
    <w:rsid w:val="14F56B39"/>
    <w:rsid w:val="153E45AB"/>
    <w:rsid w:val="155C2F18"/>
    <w:rsid w:val="15673B02"/>
    <w:rsid w:val="15775423"/>
    <w:rsid w:val="15B37A50"/>
    <w:rsid w:val="15CC605B"/>
    <w:rsid w:val="160B6B83"/>
    <w:rsid w:val="166B7ACC"/>
    <w:rsid w:val="174409AB"/>
    <w:rsid w:val="174D31CB"/>
    <w:rsid w:val="17892CF6"/>
    <w:rsid w:val="17F90C5D"/>
    <w:rsid w:val="18042206"/>
    <w:rsid w:val="183A54FD"/>
    <w:rsid w:val="184669AF"/>
    <w:rsid w:val="184C5231"/>
    <w:rsid w:val="186458F6"/>
    <w:rsid w:val="18892E95"/>
    <w:rsid w:val="18DE232D"/>
    <w:rsid w:val="199C7AF2"/>
    <w:rsid w:val="19A90B8D"/>
    <w:rsid w:val="19C257AA"/>
    <w:rsid w:val="19C77265"/>
    <w:rsid w:val="19ED659F"/>
    <w:rsid w:val="1A620D3B"/>
    <w:rsid w:val="1A703458"/>
    <w:rsid w:val="1AA2382E"/>
    <w:rsid w:val="1AA2738A"/>
    <w:rsid w:val="1B610FF3"/>
    <w:rsid w:val="1B6A44A4"/>
    <w:rsid w:val="1B8D1DE8"/>
    <w:rsid w:val="1BBB0703"/>
    <w:rsid w:val="1BBB6955"/>
    <w:rsid w:val="1BC9004E"/>
    <w:rsid w:val="1C2F2763"/>
    <w:rsid w:val="1CC2615C"/>
    <w:rsid w:val="1D8A7EF3"/>
    <w:rsid w:val="1E4C5F8A"/>
    <w:rsid w:val="1F8654CC"/>
    <w:rsid w:val="204D5FEA"/>
    <w:rsid w:val="209A5549"/>
    <w:rsid w:val="20B14409"/>
    <w:rsid w:val="20EB5EB9"/>
    <w:rsid w:val="20FB46DF"/>
    <w:rsid w:val="21076199"/>
    <w:rsid w:val="21B53E47"/>
    <w:rsid w:val="21CC0274"/>
    <w:rsid w:val="21E5472C"/>
    <w:rsid w:val="21FE759C"/>
    <w:rsid w:val="221A34A8"/>
    <w:rsid w:val="222363F6"/>
    <w:rsid w:val="222D6521"/>
    <w:rsid w:val="22721D38"/>
    <w:rsid w:val="227930C6"/>
    <w:rsid w:val="227B25AC"/>
    <w:rsid w:val="23333275"/>
    <w:rsid w:val="2371589A"/>
    <w:rsid w:val="237B0335"/>
    <w:rsid w:val="23A91789"/>
    <w:rsid w:val="241F68F2"/>
    <w:rsid w:val="24D26ABE"/>
    <w:rsid w:val="24FB7DC2"/>
    <w:rsid w:val="251175E6"/>
    <w:rsid w:val="254E083A"/>
    <w:rsid w:val="256C0CC0"/>
    <w:rsid w:val="261D1FBA"/>
    <w:rsid w:val="2698203F"/>
    <w:rsid w:val="26AB374E"/>
    <w:rsid w:val="26DD1E76"/>
    <w:rsid w:val="26F23447"/>
    <w:rsid w:val="27607E24"/>
    <w:rsid w:val="27695F9F"/>
    <w:rsid w:val="277125BE"/>
    <w:rsid w:val="27EE1E60"/>
    <w:rsid w:val="27F751B9"/>
    <w:rsid w:val="28453812"/>
    <w:rsid w:val="28456613"/>
    <w:rsid w:val="284E0B51"/>
    <w:rsid w:val="28EB2EE5"/>
    <w:rsid w:val="294207DB"/>
    <w:rsid w:val="297E036A"/>
    <w:rsid w:val="29995DFC"/>
    <w:rsid w:val="29EC23D0"/>
    <w:rsid w:val="2A04559B"/>
    <w:rsid w:val="2A07545B"/>
    <w:rsid w:val="2A1D4C7F"/>
    <w:rsid w:val="2A264090"/>
    <w:rsid w:val="2A797969"/>
    <w:rsid w:val="2AC222A8"/>
    <w:rsid w:val="2AC31382"/>
    <w:rsid w:val="2B3D041F"/>
    <w:rsid w:val="2B4F0E68"/>
    <w:rsid w:val="2B8A00F2"/>
    <w:rsid w:val="2D157E8F"/>
    <w:rsid w:val="2D1759B5"/>
    <w:rsid w:val="2DD625BD"/>
    <w:rsid w:val="2E0E19AA"/>
    <w:rsid w:val="2E3A0D95"/>
    <w:rsid w:val="2E400F3C"/>
    <w:rsid w:val="2EFB2F5C"/>
    <w:rsid w:val="2F225080"/>
    <w:rsid w:val="2F490DE9"/>
    <w:rsid w:val="2F6D5D61"/>
    <w:rsid w:val="2F723377"/>
    <w:rsid w:val="2F7470EF"/>
    <w:rsid w:val="2F776BDF"/>
    <w:rsid w:val="2F7B222C"/>
    <w:rsid w:val="2FE222AB"/>
    <w:rsid w:val="302F2772"/>
    <w:rsid w:val="303A341A"/>
    <w:rsid w:val="311B7A2C"/>
    <w:rsid w:val="31397A57"/>
    <w:rsid w:val="317A74AA"/>
    <w:rsid w:val="31A41DB5"/>
    <w:rsid w:val="31AB03AE"/>
    <w:rsid w:val="31FF437A"/>
    <w:rsid w:val="32955444"/>
    <w:rsid w:val="32A23ACC"/>
    <w:rsid w:val="331309CD"/>
    <w:rsid w:val="33422219"/>
    <w:rsid w:val="33C61EE3"/>
    <w:rsid w:val="353758FE"/>
    <w:rsid w:val="35BE7316"/>
    <w:rsid w:val="36147E72"/>
    <w:rsid w:val="36453593"/>
    <w:rsid w:val="364A2958"/>
    <w:rsid w:val="366F23BE"/>
    <w:rsid w:val="371A1CCF"/>
    <w:rsid w:val="376E08C8"/>
    <w:rsid w:val="379F6CD3"/>
    <w:rsid w:val="37BB320A"/>
    <w:rsid w:val="37C130EE"/>
    <w:rsid w:val="37E813AF"/>
    <w:rsid w:val="38545E6D"/>
    <w:rsid w:val="38B92017"/>
    <w:rsid w:val="38DE1A7D"/>
    <w:rsid w:val="38EF77E6"/>
    <w:rsid w:val="392576AC"/>
    <w:rsid w:val="393C086A"/>
    <w:rsid w:val="398E0DAD"/>
    <w:rsid w:val="39C80763"/>
    <w:rsid w:val="3A3000B7"/>
    <w:rsid w:val="3A347B4B"/>
    <w:rsid w:val="3A7601BF"/>
    <w:rsid w:val="3AC54CA3"/>
    <w:rsid w:val="3ACD1DA9"/>
    <w:rsid w:val="3AFD61EB"/>
    <w:rsid w:val="3B0532F1"/>
    <w:rsid w:val="3B173A0F"/>
    <w:rsid w:val="3B2361FA"/>
    <w:rsid w:val="3B7A1263"/>
    <w:rsid w:val="3BB6283D"/>
    <w:rsid w:val="3BE75A0A"/>
    <w:rsid w:val="3C7C3A87"/>
    <w:rsid w:val="3D393726"/>
    <w:rsid w:val="3D5D7415"/>
    <w:rsid w:val="3D654FA6"/>
    <w:rsid w:val="3D78424E"/>
    <w:rsid w:val="3DF0472D"/>
    <w:rsid w:val="3E157CEF"/>
    <w:rsid w:val="3E1C2297"/>
    <w:rsid w:val="3E265A58"/>
    <w:rsid w:val="3E726EF0"/>
    <w:rsid w:val="3F5E1222"/>
    <w:rsid w:val="3F8C2233"/>
    <w:rsid w:val="3F9115F7"/>
    <w:rsid w:val="40134E53"/>
    <w:rsid w:val="406446FC"/>
    <w:rsid w:val="4081166C"/>
    <w:rsid w:val="408353E4"/>
    <w:rsid w:val="40CF23D7"/>
    <w:rsid w:val="40FE4A6B"/>
    <w:rsid w:val="413C5593"/>
    <w:rsid w:val="413D380E"/>
    <w:rsid w:val="41C52EE3"/>
    <w:rsid w:val="41CE369A"/>
    <w:rsid w:val="426B05BE"/>
    <w:rsid w:val="426E79CE"/>
    <w:rsid w:val="429F385C"/>
    <w:rsid w:val="43AC4C52"/>
    <w:rsid w:val="43B14016"/>
    <w:rsid w:val="43B753A5"/>
    <w:rsid w:val="442C5D93"/>
    <w:rsid w:val="446C5C01"/>
    <w:rsid w:val="4486676E"/>
    <w:rsid w:val="44867251"/>
    <w:rsid w:val="449000D0"/>
    <w:rsid w:val="44D73F50"/>
    <w:rsid w:val="44E2484F"/>
    <w:rsid w:val="44FA379B"/>
    <w:rsid w:val="46511AE0"/>
    <w:rsid w:val="4674757D"/>
    <w:rsid w:val="46845A12"/>
    <w:rsid w:val="46DD3374"/>
    <w:rsid w:val="47013507"/>
    <w:rsid w:val="470A0C21"/>
    <w:rsid w:val="47431429"/>
    <w:rsid w:val="479C1D19"/>
    <w:rsid w:val="47F72214"/>
    <w:rsid w:val="483174D3"/>
    <w:rsid w:val="48861F15"/>
    <w:rsid w:val="48A759E8"/>
    <w:rsid w:val="48FD544B"/>
    <w:rsid w:val="49060960"/>
    <w:rsid w:val="497A560D"/>
    <w:rsid w:val="49B44860"/>
    <w:rsid w:val="4A056E6A"/>
    <w:rsid w:val="4A233794"/>
    <w:rsid w:val="4A835FE1"/>
    <w:rsid w:val="4AAE7501"/>
    <w:rsid w:val="4AD54A8E"/>
    <w:rsid w:val="4B1E3247"/>
    <w:rsid w:val="4B46598C"/>
    <w:rsid w:val="4B8E2E8F"/>
    <w:rsid w:val="4BC52D55"/>
    <w:rsid w:val="4BDF36EB"/>
    <w:rsid w:val="4C001FDF"/>
    <w:rsid w:val="4C1F049D"/>
    <w:rsid w:val="4C2832E3"/>
    <w:rsid w:val="4C6836E0"/>
    <w:rsid w:val="4C746529"/>
    <w:rsid w:val="4C92075D"/>
    <w:rsid w:val="4CBD1C7E"/>
    <w:rsid w:val="4CE4545C"/>
    <w:rsid w:val="4D92310A"/>
    <w:rsid w:val="4DD6155F"/>
    <w:rsid w:val="4DE1199C"/>
    <w:rsid w:val="4DF91468"/>
    <w:rsid w:val="4E10402F"/>
    <w:rsid w:val="4E125FF9"/>
    <w:rsid w:val="4E60700D"/>
    <w:rsid w:val="4E6879C7"/>
    <w:rsid w:val="4F495A4B"/>
    <w:rsid w:val="4FEA5D1D"/>
    <w:rsid w:val="4FF77255"/>
    <w:rsid w:val="505842B2"/>
    <w:rsid w:val="50BB64D4"/>
    <w:rsid w:val="51383FC9"/>
    <w:rsid w:val="51656440"/>
    <w:rsid w:val="517F553C"/>
    <w:rsid w:val="519D3E2C"/>
    <w:rsid w:val="51BF3DA2"/>
    <w:rsid w:val="51D140A4"/>
    <w:rsid w:val="52D65847"/>
    <w:rsid w:val="52F71AFA"/>
    <w:rsid w:val="53004672"/>
    <w:rsid w:val="531E2D4A"/>
    <w:rsid w:val="53937E70"/>
    <w:rsid w:val="53FF37FC"/>
    <w:rsid w:val="54B0031A"/>
    <w:rsid w:val="54BE47E5"/>
    <w:rsid w:val="5540344C"/>
    <w:rsid w:val="558A7637"/>
    <w:rsid w:val="55AC288F"/>
    <w:rsid w:val="55BE25C3"/>
    <w:rsid w:val="55CA0F67"/>
    <w:rsid w:val="560374DF"/>
    <w:rsid w:val="561B7A15"/>
    <w:rsid w:val="56B5280C"/>
    <w:rsid w:val="56D46542"/>
    <w:rsid w:val="575C5ED5"/>
    <w:rsid w:val="57825F9E"/>
    <w:rsid w:val="57DD1426"/>
    <w:rsid w:val="5840354A"/>
    <w:rsid w:val="586631C9"/>
    <w:rsid w:val="58A3236C"/>
    <w:rsid w:val="58C15CEE"/>
    <w:rsid w:val="58DA7713"/>
    <w:rsid w:val="59193EEC"/>
    <w:rsid w:val="59205A6E"/>
    <w:rsid w:val="597B0EF6"/>
    <w:rsid w:val="598C4EB2"/>
    <w:rsid w:val="59A0095D"/>
    <w:rsid w:val="5A8570CB"/>
    <w:rsid w:val="5ABF3065"/>
    <w:rsid w:val="5AC21935"/>
    <w:rsid w:val="5AC84C04"/>
    <w:rsid w:val="5AD36B10"/>
    <w:rsid w:val="5B5C6B06"/>
    <w:rsid w:val="5B7208FF"/>
    <w:rsid w:val="5BE014E5"/>
    <w:rsid w:val="5C271466"/>
    <w:rsid w:val="5C643EC4"/>
    <w:rsid w:val="5CD31049"/>
    <w:rsid w:val="5CE744FA"/>
    <w:rsid w:val="5D5E0913"/>
    <w:rsid w:val="5D635F29"/>
    <w:rsid w:val="5D6E48CE"/>
    <w:rsid w:val="5D9A56C3"/>
    <w:rsid w:val="5F105200"/>
    <w:rsid w:val="5F304531"/>
    <w:rsid w:val="5F5C0E82"/>
    <w:rsid w:val="5FB52D33"/>
    <w:rsid w:val="5FCA6734"/>
    <w:rsid w:val="5FF271C6"/>
    <w:rsid w:val="602C4A56"/>
    <w:rsid w:val="605B738C"/>
    <w:rsid w:val="60686323"/>
    <w:rsid w:val="60765F74"/>
    <w:rsid w:val="6098238E"/>
    <w:rsid w:val="60A26D69"/>
    <w:rsid w:val="60C26FB7"/>
    <w:rsid w:val="60EE2705"/>
    <w:rsid w:val="61261A91"/>
    <w:rsid w:val="61C96577"/>
    <w:rsid w:val="61D7031A"/>
    <w:rsid w:val="61FE0917"/>
    <w:rsid w:val="620A1069"/>
    <w:rsid w:val="62AD7C47"/>
    <w:rsid w:val="62EB3BA9"/>
    <w:rsid w:val="63576530"/>
    <w:rsid w:val="63A96660"/>
    <w:rsid w:val="63C5259B"/>
    <w:rsid w:val="63C80BB9"/>
    <w:rsid w:val="64555BF0"/>
    <w:rsid w:val="64CF5F86"/>
    <w:rsid w:val="650F6997"/>
    <w:rsid w:val="656E7B61"/>
    <w:rsid w:val="65817895"/>
    <w:rsid w:val="65B05E62"/>
    <w:rsid w:val="65B21C41"/>
    <w:rsid w:val="65C75E81"/>
    <w:rsid w:val="66012783"/>
    <w:rsid w:val="66726677"/>
    <w:rsid w:val="66B617C0"/>
    <w:rsid w:val="66BC3D6A"/>
    <w:rsid w:val="66D94689"/>
    <w:rsid w:val="66F45E44"/>
    <w:rsid w:val="6707201B"/>
    <w:rsid w:val="67386679"/>
    <w:rsid w:val="675B2367"/>
    <w:rsid w:val="67746F85"/>
    <w:rsid w:val="67965D0E"/>
    <w:rsid w:val="68A37B22"/>
    <w:rsid w:val="68B92EBF"/>
    <w:rsid w:val="68CD2DF1"/>
    <w:rsid w:val="690F51B7"/>
    <w:rsid w:val="69456E2B"/>
    <w:rsid w:val="699456BD"/>
    <w:rsid w:val="69B0699A"/>
    <w:rsid w:val="69CA3FC5"/>
    <w:rsid w:val="69F83E9D"/>
    <w:rsid w:val="6A9A31A7"/>
    <w:rsid w:val="6B264A3A"/>
    <w:rsid w:val="6B431148"/>
    <w:rsid w:val="6B9D6AAA"/>
    <w:rsid w:val="6C450EF0"/>
    <w:rsid w:val="6C523D39"/>
    <w:rsid w:val="6C703C63"/>
    <w:rsid w:val="6C7672FB"/>
    <w:rsid w:val="6CDE1F14"/>
    <w:rsid w:val="6CED60FD"/>
    <w:rsid w:val="6CF7668E"/>
    <w:rsid w:val="6D0D5EB2"/>
    <w:rsid w:val="6D2A25C0"/>
    <w:rsid w:val="6D4F2026"/>
    <w:rsid w:val="6D605FE2"/>
    <w:rsid w:val="6DE44E65"/>
    <w:rsid w:val="6DFB0BB9"/>
    <w:rsid w:val="6E056B89"/>
    <w:rsid w:val="6E16292A"/>
    <w:rsid w:val="6E3663FC"/>
    <w:rsid w:val="6E510020"/>
    <w:rsid w:val="6EFF5CCE"/>
    <w:rsid w:val="6FA7439C"/>
    <w:rsid w:val="707F3EC5"/>
    <w:rsid w:val="70C2783D"/>
    <w:rsid w:val="70E92792"/>
    <w:rsid w:val="70F26073"/>
    <w:rsid w:val="70FB78FE"/>
    <w:rsid w:val="711772FF"/>
    <w:rsid w:val="71453E6C"/>
    <w:rsid w:val="71542301"/>
    <w:rsid w:val="71A66FCE"/>
    <w:rsid w:val="71A843FB"/>
    <w:rsid w:val="71BD704A"/>
    <w:rsid w:val="71D201B0"/>
    <w:rsid w:val="72A526E9"/>
    <w:rsid w:val="72B25F01"/>
    <w:rsid w:val="72CB03A1"/>
    <w:rsid w:val="72CE60E3"/>
    <w:rsid w:val="72DD6345"/>
    <w:rsid w:val="734343DB"/>
    <w:rsid w:val="735E5441"/>
    <w:rsid w:val="73CD1EF7"/>
    <w:rsid w:val="75BE7729"/>
    <w:rsid w:val="760D0CD1"/>
    <w:rsid w:val="7629232D"/>
    <w:rsid w:val="765863F0"/>
    <w:rsid w:val="76AF06BB"/>
    <w:rsid w:val="76BD44A5"/>
    <w:rsid w:val="76FE3487"/>
    <w:rsid w:val="7702635B"/>
    <w:rsid w:val="7731279D"/>
    <w:rsid w:val="77631821"/>
    <w:rsid w:val="7773713D"/>
    <w:rsid w:val="77AB5A52"/>
    <w:rsid w:val="77C903B7"/>
    <w:rsid w:val="78120820"/>
    <w:rsid w:val="785E4509"/>
    <w:rsid w:val="786F5C73"/>
    <w:rsid w:val="78970D25"/>
    <w:rsid w:val="78A70F68"/>
    <w:rsid w:val="78B813C8"/>
    <w:rsid w:val="78FF6FF6"/>
    <w:rsid w:val="7961380D"/>
    <w:rsid w:val="797A48CF"/>
    <w:rsid w:val="799B65F3"/>
    <w:rsid w:val="79EE0E19"/>
    <w:rsid w:val="7A044199"/>
    <w:rsid w:val="7A440A39"/>
    <w:rsid w:val="7A634A0F"/>
    <w:rsid w:val="7A664E53"/>
    <w:rsid w:val="7AB91427"/>
    <w:rsid w:val="7B025B3D"/>
    <w:rsid w:val="7B064216"/>
    <w:rsid w:val="7B1A66D4"/>
    <w:rsid w:val="7B1F572E"/>
    <w:rsid w:val="7B503B39"/>
    <w:rsid w:val="7B71585E"/>
    <w:rsid w:val="7BB120FE"/>
    <w:rsid w:val="7BB57E40"/>
    <w:rsid w:val="7BD5390A"/>
    <w:rsid w:val="7BDA3403"/>
    <w:rsid w:val="7C701FB9"/>
    <w:rsid w:val="7CCC5441"/>
    <w:rsid w:val="7D1B0177"/>
    <w:rsid w:val="7D2174B0"/>
    <w:rsid w:val="7D5E1E12"/>
    <w:rsid w:val="7DB22F28"/>
    <w:rsid w:val="7DBA10EA"/>
    <w:rsid w:val="7DF34C50"/>
    <w:rsid w:val="7E0557AD"/>
    <w:rsid w:val="7E9922C5"/>
    <w:rsid w:val="7E9F0934"/>
    <w:rsid w:val="7EB264E4"/>
    <w:rsid w:val="7FA420D8"/>
    <w:rsid w:val="7FBB354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autoSpaceDE/>
      <w:autoSpaceDN/>
      <w:spacing w:before="0" w:after="0" w:line="240" w:lineRule="auto"/>
      <w:ind w:left="420" w:firstLine="0"/>
      <w:jc w:val="both"/>
    </w:pPr>
    <w:rPr>
      <w:rFonts w:ascii="Calibri" w:eastAsia="宋体"/>
      <w:sz w:val="21"/>
    </w:rPr>
  </w:style>
  <w:style w:type="paragraph" w:styleId="7">
    <w:name w:val="Normal Indent"/>
    <w:basedOn w:val="1"/>
    <w:qFormat/>
    <w:uiPriority w:val="0"/>
    <w:pPr>
      <w:ind w:firstLine="420"/>
    </w:pPr>
    <w:rPr>
      <w:sz w:val="21"/>
    </w:rPr>
  </w:style>
  <w:style w:type="paragraph" w:styleId="8">
    <w:name w:val="annotation text"/>
    <w:basedOn w:val="1"/>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
    <w:qFormat/>
    <w:uiPriority w:val="0"/>
    <w:pPr>
      <w:spacing w:after="120" w:afterLines="0" w:afterAutospacing="0"/>
    </w:pPr>
    <w:rPr>
      <w:sz w:val="21"/>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 w:val="21"/>
      <w:szCs w:val="24"/>
    </w:rPr>
  </w:style>
  <w:style w:type="paragraph" w:styleId="14">
    <w:name w:val="Plain Text"/>
    <w:basedOn w:val="1"/>
    <w:qFormat/>
    <w:uiPriority w:val="99"/>
    <w:rPr>
      <w:rFonts w:ascii="宋体" w:hAnsi="Courier New"/>
      <w:kern w:val="0"/>
      <w:sz w:val="20"/>
      <w:szCs w:val="20"/>
    </w:rPr>
  </w:style>
  <w:style w:type="paragraph" w:styleId="15">
    <w:name w:val="footer"/>
    <w:basedOn w:val="1"/>
    <w:link w:val="42"/>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4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0">
    <w:name w:val="Body Text 2"/>
    <w:basedOn w:val="1"/>
    <w:next w:val="1"/>
    <w:qFormat/>
    <w:uiPriority w:val="0"/>
    <w:pPr>
      <w:spacing w:after="120" w:afterLines="0" w:afterAutospacing="0" w:line="480" w:lineRule="auto"/>
    </w:pPr>
    <w:rPr>
      <w:sz w:val="21"/>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3">
    <w:name w:val="Body Text First Indent"/>
    <w:basedOn w:val="10"/>
    <w:next w:val="1"/>
    <w:qFormat/>
    <w:uiPriority w:val="0"/>
    <w:pPr>
      <w:ind w:firstLine="420" w:firstLineChars="100"/>
    </w:pPr>
  </w:style>
  <w:style w:type="paragraph" w:styleId="24">
    <w:name w:val="Body Text First Indent 2"/>
    <w:basedOn w:val="11"/>
    <w:next w:val="1"/>
    <w:qFormat/>
    <w:uiPriority w:val="0"/>
    <w:pPr>
      <w:spacing w:after="120" w:afterLines="0" w:line="240" w:lineRule="auto"/>
      <w:ind w:left="420" w:leftChars="200" w:firstLine="420" w:firstLineChars="200"/>
    </w:p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7">
    <w:name w:val="Light Shading"/>
    <w:basedOn w:val="25"/>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29">
    <w:name w:val="page number"/>
    <w:basedOn w:val="28"/>
    <w:qFormat/>
    <w:uiPriority w:val="0"/>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semiHidden/>
    <w:unhideWhenUsed/>
    <w:qFormat/>
    <w:uiPriority w:val="99"/>
    <w:rPr>
      <w:color w:val="0000FF"/>
      <w:u w:val="none"/>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HTML Cite"/>
    <w:basedOn w:val="28"/>
    <w:semiHidden/>
    <w:unhideWhenUsed/>
    <w:qFormat/>
    <w:uiPriority w:val="99"/>
  </w:style>
  <w:style w:type="character" w:styleId="38">
    <w:name w:val="HTML Keyboard"/>
    <w:basedOn w:val="28"/>
    <w:semiHidden/>
    <w:unhideWhenUsed/>
    <w:qFormat/>
    <w:uiPriority w:val="99"/>
    <w:rPr>
      <w:rFonts w:hint="default" w:ascii="monospace" w:hAnsi="monospace" w:eastAsia="monospace" w:cs="monospace"/>
      <w:sz w:val="20"/>
    </w:rPr>
  </w:style>
  <w:style w:type="character" w:styleId="39">
    <w:name w:val="HTML Sample"/>
    <w:basedOn w:val="28"/>
    <w:semiHidden/>
    <w:unhideWhenUsed/>
    <w:qFormat/>
    <w:uiPriority w:val="99"/>
    <w:rPr>
      <w:rFonts w:ascii="monospace" w:hAnsi="monospace" w:eastAsia="monospace" w:cs="monospace"/>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页眉 Char"/>
    <w:basedOn w:val="28"/>
    <w:link w:val="16"/>
    <w:semiHidden/>
    <w:qFormat/>
    <w:uiPriority w:val="99"/>
    <w:rPr>
      <w:kern w:val="2"/>
      <w:sz w:val="18"/>
      <w:szCs w:val="18"/>
    </w:rPr>
  </w:style>
  <w:style w:type="character" w:customStyle="1" w:styleId="42">
    <w:name w:val="页脚 Char"/>
    <w:basedOn w:val="28"/>
    <w:link w:val="15"/>
    <w:qFormat/>
    <w:uiPriority w:val="99"/>
    <w:rPr>
      <w:kern w:val="2"/>
      <w:sz w:val="18"/>
      <w:szCs w:val="18"/>
    </w:rPr>
  </w:style>
  <w:style w:type="paragraph" w:customStyle="1" w:styleId="43">
    <w:name w:val="无间隔1"/>
    <w:basedOn w:val="1"/>
    <w:qFormat/>
    <w:uiPriority w:val="1"/>
    <w:pPr>
      <w:spacing w:line="400" w:lineRule="exact"/>
    </w:pPr>
  </w:style>
  <w:style w:type="paragraph" w:customStyle="1" w:styleId="44">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styleId="46">
    <w:name w:val="List Paragraph"/>
    <w:basedOn w:val="1"/>
    <w:qFormat/>
    <w:uiPriority w:val="0"/>
    <w:pPr>
      <w:ind w:firstLine="420" w:firstLineChars="200"/>
    </w:pPr>
    <w:rPr>
      <w:sz w:val="21"/>
      <w:szCs w:val="24"/>
    </w:rPr>
  </w:style>
  <w:style w:type="paragraph" w:customStyle="1" w:styleId="47">
    <w:name w:val="招标正文"/>
    <w:basedOn w:val="1"/>
    <w:qFormat/>
    <w:uiPriority w:val="0"/>
    <w:pPr>
      <w:spacing w:line="360" w:lineRule="auto"/>
      <w:ind w:firstLine="480" w:firstLineChars="200"/>
    </w:pPr>
    <w:rPr>
      <w:rFonts w:ascii="宋体" w:hAnsi="宋体"/>
      <w:sz w:val="24"/>
      <w:szCs w:val="24"/>
    </w:rPr>
  </w:style>
  <w:style w:type="paragraph" w:customStyle="1" w:styleId="4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9">
    <w:name w:val="BodyText1I2"/>
    <w:basedOn w:val="50"/>
    <w:next w:val="51"/>
    <w:qFormat/>
    <w:uiPriority w:val="0"/>
    <w:pPr>
      <w:ind w:firstLine="420" w:firstLineChars="200"/>
    </w:pPr>
    <w:rPr>
      <w:rFonts w:ascii="Calibri" w:hAnsi="Calibri" w:eastAsia="楷体_GB2312"/>
      <w:kern w:val="44"/>
      <w:sz w:val="44"/>
    </w:rPr>
  </w:style>
  <w:style w:type="paragraph" w:customStyle="1" w:styleId="50">
    <w:name w:val="BodyTextIndent"/>
    <w:basedOn w:val="1"/>
    <w:qFormat/>
    <w:uiPriority w:val="0"/>
    <w:pPr>
      <w:spacing w:after="120"/>
      <w:ind w:left="420" w:leftChars="200"/>
    </w:pPr>
    <w:rPr>
      <w:rFonts w:ascii="Times New Roman" w:hAnsi="Times New Roman"/>
      <w:kern w:val="0"/>
      <w:sz w:val="20"/>
    </w:rPr>
  </w:style>
  <w:style w:type="paragraph" w:customStyle="1" w:styleId="51">
    <w:name w:val="UserStyle_136"/>
    <w:basedOn w:val="1"/>
    <w:next w:val="1"/>
    <w:qFormat/>
    <w:uiPriority w:val="0"/>
    <w:pPr>
      <w:spacing w:after="120" w:line="320" w:lineRule="atLeast"/>
      <w:ind w:firstLine="200" w:firstLineChars="200"/>
    </w:pPr>
    <w:rPr>
      <w:rFonts w:ascii="Arial" w:hAnsi="Arial"/>
      <w:kern w:val="0"/>
    </w:rPr>
  </w:style>
  <w:style w:type="paragraph" w:customStyle="1" w:styleId="52">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55">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customStyle="1" w:styleId="5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8">
    <w:name w:val="style4"/>
    <w:basedOn w:val="59"/>
    <w:next w:val="60"/>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59">
    <w:name w:val="正文_0"/>
    <w:next w:val="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2"/>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6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25848</Words>
  <Characters>28119</Characters>
  <Lines>24</Lines>
  <Paragraphs>6</Paragraphs>
  <TotalTime>11</TotalTime>
  <ScaleCrop>false</ScaleCrop>
  <LinksUpToDate>false</LinksUpToDate>
  <CharactersWithSpaces>29731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NTKO</cp:lastModifiedBy>
  <cp:lastPrinted>2024-12-03T02:09:00Z</cp:lastPrinted>
  <dcterms:modified xsi:type="dcterms:W3CDTF">2024-12-16T10:14:02Z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28C1BC00330A4EDDA70942C31C1D1165_13</vt:lpwstr>
  </property>
</Properties>
</file>