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4CFEC0A">
      <w:pPr>
        <w:pStyle w:val="25"/>
        <w:ind w:firstLine="0" w:firstLineChars="0"/>
        <w:rPr>
          <w:color w:val="auto"/>
          <w:highlight w:val="none"/>
        </w:rPr>
      </w:pPr>
    </w:p>
    <w:p w14:paraId="38211945">
      <w:pPr>
        <w:pStyle w:val="36"/>
        <w:ind w:firstLine="0" w:firstLineChars="0"/>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禹州市人民医院</w:t>
      </w:r>
    </w:p>
    <w:p w14:paraId="779F18EA">
      <w:pPr>
        <w:pStyle w:val="36"/>
        <w:ind w:firstLine="0" w:firstLineChars="0"/>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液态氧等医用气体采购项目</w:t>
      </w:r>
    </w:p>
    <w:p w14:paraId="2D8BCEAE">
      <w:pPr>
        <w:pStyle w:val="36"/>
        <w:ind w:firstLine="0" w:firstLineChars="0"/>
        <w:jc w:val="center"/>
        <w:rPr>
          <w:rFonts w:ascii="黑体" w:hAnsi="黑体" w:eastAsia="黑体" w:cs="黑体"/>
          <w:bCs/>
          <w:color w:val="auto"/>
          <w:sz w:val="44"/>
          <w:szCs w:val="44"/>
          <w:highlight w:val="none"/>
        </w:rPr>
      </w:pPr>
    </w:p>
    <w:p w14:paraId="6784C4D9">
      <w:pPr>
        <w:pStyle w:val="36"/>
        <w:ind w:firstLine="1724"/>
        <w:rPr>
          <w:rFonts w:ascii="华文隶书" w:eastAsia="华文隶书"/>
          <w:bCs/>
          <w:color w:val="auto"/>
          <w:w w:val="90"/>
          <w:sz w:val="96"/>
          <w:highlight w:val="none"/>
        </w:rPr>
      </w:pPr>
    </w:p>
    <w:p w14:paraId="6B80984A">
      <w:pPr>
        <w:pStyle w:val="36"/>
        <w:ind w:firstLine="0" w:firstLineChars="0"/>
        <w:rPr>
          <w:rFonts w:ascii="华文隶书" w:eastAsia="华文隶书"/>
          <w:bCs/>
          <w:color w:val="auto"/>
          <w:w w:val="90"/>
          <w:sz w:val="96"/>
          <w:highlight w:val="none"/>
        </w:rPr>
      </w:pPr>
    </w:p>
    <w:p w14:paraId="3F5F3875">
      <w:pPr>
        <w:pStyle w:val="36"/>
        <w:rPr>
          <w:color w:val="auto"/>
          <w:highlight w:val="none"/>
        </w:rPr>
      </w:pPr>
    </w:p>
    <w:p w14:paraId="4305B7CC">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4D68D80A">
      <w:pPr>
        <w:rPr>
          <w:rFonts w:ascii="微软简隶书" w:eastAsia="微软简隶书"/>
          <w:color w:val="auto"/>
          <w:highlight w:val="none"/>
        </w:rPr>
      </w:pPr>
    </w:p>
    <w:p w14:paraId="4A34C3AF">
      <w:pPr>
        <w:rPr>
          <w:rFonts w:ascii="微软简隶书" w:eastAsia="微软简隶书"/>
          <w:color w:val="auto"/>
          <w:highlight w:val="none"/>
        </w:rPr>
      </w:pPr>
    </w:p>
    <w:p w14:paraId="6543F86C">
      <w:pPr>
        <w:rPr>
          <w:rFonts w:ascii="微软简隶书" w:eastAsia="微软简隶书"/>
          <w:color w:val="auto"/>
          <w:highlight w:val="none"/>
        </w:rPr>
      </w:pPr>
    </w:p>
    <w:p w14:paraId="7B9E3DFE">
      <w:pPr>
        <w:pStyle w:val="36"/>
        <w:rPr>
          <w:rFonts w:ascii="微软简隶书" w:eastAsia="微软简隶书"/>
          <w:color w:val="auto"/>
          <w:highlight w:val="none"/>
        </w:rPr>
      </w:pPr>
    </w:p>
    <w:p w14:paraId="00BD35A9">
      <w:pPr>
        <w:pStyle w:val="36"/>
        <w:rPr>
          <w:rFonts w:ascii="微软简隶书" w:eastAsia="微软简隶书"/>
          <w:color w:val="auto"/>
          <w:highlight w:val="none"/>
        </w:rPr>
      </w:pPr>
    </w:p>
    <w:p w14:paraId="75C03596">
      <w:pPr>
        <w:pStyle w:val="36"/>
        <w:rPr>
          <w:rFonts w:ascii="微软简隶书" w:eastAsia="微软简隶书"/>
          <w:color w:val="auto"/>
          <w:highlight w:val="none"/>
        </w:rPr>
      </w:pPr>
    </w:p>
    <w:p w14:paraId="69D4A73D">
      <w:pPr>
        <w:pStyle w:val="36"/>
        <w:rPr>
          <w:rFonts w:ascii="微软简隶书" w:eastAsia="微软简隶书"/>
          <w:color w:val="auto"/>
          <w:highlight w:val="none"/>
        </w:rPr>
      </w:pPr>
    </w:p>
    <w:p w14:paraId="1E20BC2F">
      <w:pPr>
        <w:pStyle w:val="36"/>
        <w:rPr>
          <w:rFonts w:ascii="微软简隶书" w:eastAsia="微软简隶书"/>
          <w:color w:val="auto"/>
          <w:highlight w:val="none"/>
        </w:rPr>
      </w:pPr>
    </w:p>
    <w:p w14:paraId="68E01590">
      <w:pPr>
        <w:pStyle w:val="36"/>
        <w:rPr>
          <w:rFonts w:ascii="微软简隶书" w:eastAsia="微软简隶书"/>
          <w:color w:val="auto"/>
          <w:highlight w:val="none"/>
        </w:rPr>
      </w:pPr>
    </w:p>
    <w:p w14:paraId="0828BC83">
      <w:pPr>
        <w:pStyle w:val="36"/>
        <w:tabs>
          <w:tab w:val="left" w:pos="3506"/>
        </w:tabs>
        <w:rPr>
          <w:rFonts w:ascii="微软简隶书" w:eastAsia="微软简隶书"/>
          <w:color w:val="auto"/>
          <w:highlight w:val="none"/>
        </w:rPr>
      </w:pPr>
      <w:r>
        <w:rPr>
          <w:rFonts w:hint="eastAsia" w:ascii="微软简隶书" w:eastAsia="微软简隶书"/>
          <w:color w:val="auto"/>
          <w:highlight w:val="none"/>
        </w:rPr>
        <w:tab/>
      </w:r>
    </w:p>
    <w:p w14:paraId="1DD4A62A">
      <w:pPr>
        <w:pStyle w:val="36"/>
        <w:rPr>
          <w:rFonts w:ascii="微软简隶书" w:eastAsia="微软简隶书"/>
          <w:color w:val="auto"/>
          <w:highlight w:val="none"/>
        </w:rPr>
      </w:pPr>
    </w:p>
    <w:p w14:paraId="01F7520F">
      <w:pPr>
        <w:pStyle w:val="36"/>
        <w:rPr>
          <w:rFonts w:ascii="微软简隶书" w:eastAsia="微软简隶书"/>
          <w:color w:val="auto"/>
          <w:highlight w:val="none"/>
        </w:rPr>
      </w:pPr>
    </w:p>
    <w:p w14:paraId="0813B0CA">
      <w:pPr>
        <w:pStyle w:val="36"/>
        <w:rPr>
          <w:rFonts w:ascii="微软简隶书" w:eastAsia="微软简隶书"/>
          <w:color w:val="auto"/>
          <w:highlight w:val="none"/>
        </w:rPr>
      </w:pPr>
    </w:p>
    <w:p w14:paraId="7671F6B8">
      <w:pPr>
        <w:rPr>
          <w:rFonts w:ascii="微软简隶书" w:eastAsia="微软简隶书"/>
          <w:color w:val="auto"/>
          <w:highlight w:val="none"/>
        </w:rPr>
      </w:pPr>
    </w:p>
    <w:p w14:paraId="0D12F0AA">
      <w:pPr>
        <w:ind w:firstLine="1785" w:firstLineChars="494"/>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采购编号：YZCG-DLT20250</w:t>
      </w:r>
      <w:r>
        <w:rPr>
          <w:rFonts w:hint="eastAsia" w:asciiTheme="majorEastAsia" w:hAnsiTheme="majorEastAsia" w:eastAsiaTheme="majorEastAsia" w:cstheme="majorEastAsia"/>
          <w:b/>
          <w:bCs/>
          <w:color w:val="auto"/>
          <w:sz w:val="36"/>
          <w:szCs w:val="36"/>
          <w:highlight w:val="none"/>
          <w:lang w:val="en-US" w:eastAsia="zh-CN"/>
        </w:rPr>
        <w:t>80</w:t>
      </w:r>
      <w:r>
        <w:rPr>
          <w:rFonts w:hint="eastAsia" w:asciiTheme="majorEastAsia" w:hAnsiTheme="majorEastAsia" w:eastAsiaTheme="majorEastAsia" w:cstheme="majorEastAsia"/>
          <w:b/>
          <w:bCs/>
          <w:color w:val="auto"/>
          <w:sz w:val="36"/>
          <w:szCs w:val="36"/>
          <w:highlight w:val="none"/>
        </w:rPr>
        <w:t xml:space="preserve"> </w:t>
      </w:r>
    </w:p>
    <w:p w14:paraId="2AA76FD1">
      <w:pPr>
        <w:ind w:firstLine="1807" w:firstLineChars="500"/>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采购单位：禹州市人民医院</w:t>
      </w:r>
    </w:p>
    <w:p w14:paraId="74797865">
      <w:pPr>
        <w:ind w:firstLine="1807" w:firstLineChars="500"/>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代理机构：许昌丰元咨询管理有限公司</w:t>
      </w:r>
    </w:p>
    <w:p w14:paraId="730CA1DD">
      <w:pPr>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二〇二五年十一月</w:t>
      </w:r>
    </w:p>
    <w:p w14:paraId="46AAA022">
      <w:pPr>
        <w:widowControl/>
        <w:jc w:val="center"/>
        <w:rPr>
          <w:rFonts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docGrid w:type="lines" w:linePitch="312" w:charSpace="0"/>
        </w:sectPr>
      </w:pPr>
    </w:p>
    <w:p w14:paraId="1ACE1424">
      <w:pPr>
        <w:widowControl/>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6EE7701C">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3FC4C38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谈判邀请</w:t>
      </w:r>
    </w:p>
    <w:p w14:paraId="7A8D03E7">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0EDB9F2B">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p>
    <w:p w14:paraId="1A75FDFA">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3B9D32FE">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18BA0594">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3374C74C">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220E81DB">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219880D5">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72932FC9">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139D2C0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0FADF11E">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对响应文件审查与评审</w:t>
      </w:r>
    </w:p>
    <w:p w14:paraId="1F07BBB4">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合同书格式及合同条款</w:t>
      </w:r>
    </w:p>
    <w:p w14:paraId="06B8BDE3">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78596A9A">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195B9E8B">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6ADDF311">
      <w:pPr>
        <w:numPr>
          <w:ilvl w:val="0"/>
          <w:numId w:val="4"/>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谈判邀请</w:t>
      </w:r>
    </w:p>
    <w:p w14:paraId="2D1C57CB">
      <w:pPr>
        <w:spacing w:line="47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项目概况</w:t>
      </w:r>
    </w:p>
    <w:p w14:paraId="4B405B18">
      <w:pPr>
        <w:spacing w:line="470" w:lineRule="exact"/>
        <w:ind w:firstLine="420" w:firstLineChars="200"/>
        <w:jc w:val="left"/>
        <w:rPr>
          <w:rFonts w:asciiTheme="majorEastAsia" w:hAnsiTheme="majorEastAsia" w:eastAsiaTheme="majorEastAsia" w:cstheme="majorEastAsia"/>
          <w:color w:val="auto"/>
          <w:szCs w:val="21"/>
          <w:highlight w:val="none"/>
        </w:rPr>
      </w:pPr>
      <w:bookmarkStart w:id="0" w:name="_Hlk214373797"/>
      <w:r>
        <w:rPr>
          <w:rFonts w:hint="eastAsia" w:asciiTheme="majorEastAsia" w:hAnsiTheme="majorEastAsia" w:eastAsiaTheme="majorEastAsia" w:cstheme="majorEastAsia"/>
          <w:color w:val="auto"/>
          <w:szCs w:val="21"/>
          <w:highlight w:val="none"/>
        </w:rPr>
        <w:t>禹州市人民医院液态氧等医用气体采购项目</w:t>
      </w:r>
      <w:bookmarkEnd w:id="0"/>
      <w:r>
        <w:rPr>
          <w:rFonts w:hint="eastAsia" w:asciiTheme="majorEastAsia" w:hAnsiTheme="majorEastAsia" w:eastAsiaTheme="majorEastAsia" w:cstheme="majorEastAsia"/>
          <w:color w:val="auto"/>
          <w:szCs w:val="21"/>
          <w:highlight w:val="none"/>
        </w:rPr>
        <w:t>的潜在投标人应在谈判响应截止时间前登录《全国公共资源交易平台（河南省·许昌市）》（</w:t>
      </w:r>
      <w:r>
        <w:rPr>
          <w:color w:val="auto"/>
          <w:highlight w:val="none"/>
        </w:rPr>
        <w:fldChar w:fldCharType="begin"/>
      </w:r>
      <w:r>
        <w:rPr>
          <w:color w:val="auto"/>
          <w:highlight w:val="none"/>
        </w:rPr>
        <w:instrText xml:space="preserve"> HYPERLINK "https://ggzy.xuchang.gov.cn）自行免费下载获取招标文件，并于2025年11月" </w:instrText>
      </w:r>
      <w:r>
        <w:rPr>
          <w:color w:val="auto"/>
          <w:highlight w:val="none"/>
        </w:rPr>
        <w:fldChar w:fldCharType="separate"/>
      </w:r>
      <w:r>
        <w:rPr>
          <w:rStyle w:val="33"/>
          <w:rFonts w:hint="eastAsia" w:asciiTheme="majorEastAsia" w:hAnsiTheme="majorEastAsia" w:eastAsiaTheme="majorEastAsia" w:cstheme="majorEastAsia"/>
          <w:color w:val="auto"/>
          <w:szCs w:val="21"/>
          <w:highlight w:val="none"/>
        </w:rPr>
        <w:t>https://ggzy.xuchang.gov.cn）自行免费下载获取招标文件，并于2025年1</w:t>
      </w:r>
      <w:r>
        <w:rPr>
          <w:rStyle w:val="33"/>
          <w:rFonts w:hint="eastAsia" w:asciiTheme="majorEastAsia" w:hAnsiTheme="majorEastAsia" w:eastAsiaTheme="majorEastAsia" w:cstheme="majorEastAsia"/>
          <w:color w:val="auto"/>
          <w:szCs w:val="21"/>
          <w:highlight w:val="none"/>
          <w:lang w:val="en-US" w:eastAsia="zh-CN"/>
        </w:rPr>
        <w:t>2</w:t>
      </w:r>
      <w:r>
        <w:rPr>
          <w:rStyle w:val="33"/>
          <w:rFonts w:hint="eastAsia" w:asciiTheme="majorEastAsia" w:hAnsiTheme="majorEastAsia" w:eastAsiaTheme="majorEastAsia" w:cstheme="majorEastAsia"/>
          <w:color w:val="auto"/>
          <w:szCs w:val="21"/>
          <w:highlight w:val="none"/>
        </w:rPr>
        <w:t>月</w:t>
      </w:r>
      <w:r>
        <w:rPr>
          <w:rStyle w:val="33"/>
          <w:rFonts w:hint="eastAsia" w:asciiTheme="majorEastAsia" w:hAnsiTheme="majorEastAsia" w:eastAsiaTheme="majorEastAsia" w:cstheme="majorEastAsia"/>
          <w:color w:val="auto"/>
          <w:szCs w:val="21"/>
          <w:highlight w:val="none"/>
        </w:rPr>
        <w:fldChar w:fldCharType="end"/>
      </w:r>
      <w:r>
        <w:rPr>
          <w:rStyle w:val="33"/>
          <w:rFonts w:hint="eastAsia" w:asciiTheme="majorEastAsia" w:hAnsiTheme="majorEastAsia" w:eastAsiaTheme="majorEastAsia" w:cstheme="majorEastAsia"/>
          <w:color w:val="auto"/>
          <w:szCs w:val="21"/>
          <w:highlight w:val="none"/>
          <w:lang w:val="en-US" w:eastAsia="zh-CN"/>
        </w:rPr>
        <w:t>04</w:t>
      </w:r>
      <w:r>
        <w:rPr>
          <w:rFonts w:hint="eastAsia" w:asciiTheme="majorEastAsia" w:hAnsiTheme="majorEastAsia" w:eastAsiaTheme="majorEastAsia" w:cstheme="majorEastAsia"/>
          <w:color w:val="auto"/>
          <w:szCs w:val="21"/>
          <w:highlight w:val="none"/>
        </w:rPr>
        <w:t>日08时30分（北京时间）前递交响应文件。</w:t>
      </w:r>
    </w:p>
    <w:p w14:paraId="7EF376FD">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一、项目基本情况</w:t>
      </w:r>
    </w:p>
    <w:p w14:paraId="5D28CEDB">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1.项目编号：YZCG-DLT20250</w:t>
      </w:r>
      <w:r>
        <w:rPr>
          <w:rFonts w:hint="eastAsia" w:asciiTheme="majorEastAsia" w:hAnsiTheme="majorEastAsia" w:eastAsiaTheme="majorEastAsia" w:cstheme="majorEastAsia"/>
          <w:color w:val="auto"/>
          <w:szCs w:val="21"/>
          <w:highlight w:val="none"/>
          <w:lang w:val="en-US" w:eastAsia="zh-CN"/>
        </w:rPr>
        <w:t>80</w:t>
      </w:r>
      <w:r>
        <w:rPr>
          <w:rFonts w:hint="eastAsia" w:asciiTheme="majorEastAsia" w:hAnsiTheme="majorEastAsia" w:eastAsiaTheme="majorEastAsia" w:cstheme="majorEastAsia"/>
          <w:color w:val="auto"/>
          <w:szCs w:val="21"/>
          <w:highlight w:val="none"/>
        </w:rPr>
        <w:t xml:space="preserve">  </w:t>
      </w:r>
    </w:p>
    <w:p w14:paraId="019486A6">
      <w:pPr>
        <w:spacing w:line="470" w:lineRule="exact"/>
        <w:ind w:left="420" w:left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2.项目名称：禹州市人民医院液态氧等医用气体采购项目</w:t>
      </w:r>
    </w:p>
    <w:p w14:paraId="39FE2EAD">
      <w:pPr>
        <w:spacing w:line="470" w:lineRule="exact"/>
        <w:ind w:left="420" w:left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3.采购方式：竞争性谈判</w:t>
      </w:r>
    </w:p>
    <w:p w14:paraId="6751684E">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4.预算金额：1000000.00元</w:t>
      </w:r>
    </w:p>
    <w:p w14:paraId="391B6C40">
      <w:pPr>
        <w:spacing w:line="470" w:lineRule="exact"/>
        <w:ind w:firstLine="630" w:firstLineChars="3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最高限价：1000000.00元 </w:t>
      </w:r>
    </w:p>
    <w:p w14:paraId="6C14AD03">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5.采购需求：禹州市人民医院液态氧等医用气体采购项目，采购一批液态医用氧、瓶装医用氧、瓶装医用二氧化碳、液氮，共划分1个标包（详见谈判文件）。</w:t>
      </w:r>
    </w:p>
    <w:p w14:paraId="703E3D27">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6.合同履行期限：一年</w:t>
      </w:r>
    </w:p>
    <w:p w14:paraId="1EBD051E">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7.本项目是否接受联合体投标：否</w:t>
      </w:r>
    </w:p>
    <w:p w14:paraId="547A24CB">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8.是否接受进口产品：否</w:t>
      </w:r>
    </w:p>
    <w:p w14:paraId="6CE251DD">
      <w:pPr>
        <w:spacing w:line="470" w:lineRule="exact"/>
        <w:ind w:firstLine="420" w:firstLineChars="200"/>
        <w:jc w:val="left"/>
        <w:rPr>
          <w:color w:val="auto"/>
          <w:highlight w:val="none"/>
        </w:rPr>
      </w:pPr>
      <w:r>
        <w:rPr>
          <w:rFonts w:hint="eastAsia" w:asciiTheme="majorEastAsia" w:hAnsiTheme="majorEastAsia" w:eastAsiaTheme="majorEastAsia" w:cstheme="majorEastAsia"/>
          <w:color w:val="auto"/>
          <w:szCs w:val="21"/>
          <w:highlight w:val="none"/>
        </w:rPr>
        <w:t>9.是否专门面向中小企业：是</w:t>
      </w:r>
    </w:p>
    <w:p w14:paraId="416B8E7C">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二、申请人资格要求：</w:t>
      </w:r>
    </w:p>
    <w:p w14:paraId="564606FC">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1.满足《中华人民共和国政府采购法》第二十二条规定。</w:t>
      </w:r>
    </w:p>
    <w:p w14:paraId="5786C684">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2.落实政府采购政策满足的资格要求：</w:t>
      </w:r>
    </w:p>
    <w:p w14:paraId="54C4ACE4">
      <w:pPr>
        <w:spacing w:line="470" w:lineRule="exact"/>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本项目落实节约能源、保护环境、扶持不发达地区和少数民族地区、促进中小企业、监狱企业发展等政府采购政策。</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本项目专门面向中小企业采购）</w:t>
      </w:r>
    </w:p>
    <w:p w14:paraId="40CE71B6">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3.本项目的特定资格要求</w:t>
      </w:r>
    </w:p>
    <w:p w14:paraId="4AED2F5B">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3.1供应商若为生产厂家应具有《药品生产许可证》（包含液态、气态）、《药品注册批件》（包含液态、气态）、《安全生产许可证》《危险化学品经营许可证》《危险化学品登记证》；</w:t>
      </w:r>
    </w:p>
    <w:p w14:paraId="083E808B">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 投标人若为经销商或代理商应具有《危险化学品经营许可证》《道路运输经营许可证》及有效期内的《道路危险货物运输许可证》《气瓶充装许可证》《移动式压力容器充装许可证》。（还需提供生产厂家的《安全生产许可证》《药品生产许可证》《药品注册批件(或药品再注册批件，或药品注册证书)》证书复印件并加盖生产厂家公章）；</w:t>
      </w:r>
    </w:p>
    <w:p w14:paraId="60D5F6BD">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3.3投标人自行配送的，提供有效期内的《道路运输经营许可证》（许可范围涵盖本项目标的）及有效期内的《道路危险货物运输许可证》；投标人若委托配送，须提供配送单位的有效期内的《道路运输经营许可证》（许可范围涵盖本项目标的）、有效期内的《道路危险货物运输许可证》和委托协议、《气瓶充装许可证》《移动式压力容器充装许可证》。 </w:t>
      </w:r>
    </w:p>
    <w:p w14:paraId="0B678AE1">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三、获取采购文件</w:t>
      </w:r>
    </w:p>
    <w:p w14:paraId="1E478187">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即日起至投标截止时间，供应商使用 CA 数字证书或移动数字证书登录“全国公共资源交易平台（河南省·许昌市）”（下文所述“全国公共资源交易平台（河南省·许昌市）”的地址均为</w:t>
      </w:r>
      <w:r>
        <w:rPr>
          <w:rFonts w:hint="eastAsia" w:ascii="宋体" w:hAnsi="宋体" w:eastAsia="宋体" w:cs="宋体"/>
          <w:color w:val="auto"/>
          <w:szCs w:val="21"/>
          <w:highlight w:val="none"/>
        </w:rPr>
        <w:t>https://ggzy.xuchang.gov.cn</w:t>
      </w:r>
      <w:r>
        <w:rPr>
          <w:rFonts w:hint="eastAsia" w:asciiTheme="majorEastAsia" w:hAnsiTheme="majorEastAsia" w:eastAsiaTheme="majorEastAsia" w:cstheme="majorEastAsia"/>
          <w:color w:val="auto"/>
          <w:szCs w:val="21"/>
          <w:highlight w:val="none"/>
        </w:rPr>
        <w:t>）的“投标人”登录入口免费获取本项目采购文件。</w:t>
      </w:r>
    </w:p>
    <w:p w14:paraId="3840DCD4">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四、响应文件提交</w:t>
      </w:r>
    </w:p>
    <w:p w14:paraId="2B64811E">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1.时间：2025年1</w:t>
      </w:r>
      <w:r>
        <w:rPr>
          <w:rFonts w:hint="eastAsia" w:asciiTheme="majorEastAsia" w:hAnsiTheme="majorEastAsia" w:eastAsiaTheme="majorEastAsia" w:cstheme="majorEastAsia"/>
          <w:color w:val="auto"/>
          <w:szCs w:val="21"/>
          <w:highlight w:val="none"/>
          <w:lang w:val="en-US" w:eastAsia="zh-CN"/>
        </w:rPr>
        <w:t>2</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04</w:t>
      </w:r>
      <w:r>
        <w:rPr>
          <w:rFonts w:hint="eastAsia" w:asciiTheme="majorEastAsia" w:hAnsiTheme="majorEastAsia" w:eastAsiaTheme="majorEastAsia" w:cstheme="majorEastAsia"/>
          <w:color w:val="auto"/>
          <w:szCs w:val="21"/>
          <w:highlight w:val="none"/>
        </w:rPr>
        <w:t>日08时30分（北京时间）</w:t>
      </w:r>
    </w:p>
    <w:p w14:paraId="49BA160B">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2.地点：本项目采用网上响应，请符合响应条件的供应商使用CA数字证书或移动数字证书登录《全国公共资源交易平台（河南省</w:t>
      </w:r>
      <w:r>
        <w:rPr>
          <w:rFonts w:hint="eastAsia" w:ascii="宋体" w:hAnsi="宋体" w:eastAsia="宋体" w:cs="宋体"/>
          <w:color w:val="auto"/>
          <w:szCs w:val="21"/>
          <w:highlight w:val="none"/>
        </w:rPr>
        <w:t>·</w:t>
      </w:r>
      <w:r>
        <w:rPr>
          <w:rFonts w:hint="eastAsia" w:asciiTheme="majorEastAsia" w:hAnsiTheme="majorEastAsia" w:eastAsiaTheme="majorEastAsia" w:cstheme="majorEastAsia"/>
          <w:color w:val="auto"/>
          <w:szCs w:val="21"/>
          <w:highlight w:val="none"/>
        </w:rPr>
        <w:t>许昌市）》加密上传响应文件。</w:t>
      </w:r>
    </w:p>
    <w:p w14:paraId="02EC7C0A">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五、响应文件开启</w:t>
      </w:r>
    </w:p>
    <w:p w14:paraId="455F4F85">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1.时间：2025年1</w:t>
      </w:r>
      <w:r>
        <w:rPr>
          <w:rFonts w:hint="eastAsia" w:asciiTheme="majorEastAsia" w:hAnsiTheme="majorEastAsia" w:eastAsiaTheme="majorEastAsia" w:cstheme="majorEastAsia"/>
          <w:color w:val="auto"/>
          <w:szCs w:val="21"/>
          <w:highlight w:val="none"/>
          <w:lang w:val="en-US" w:eastAsia="zh-CN"/>
        </w:rPr>
        <w:t>2</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04</w:t>
      </w:r>
      <w:r>
        <w:rPr>
          <w:rFonts w:hint="eastAsia" w:asciiTheme="majorEastAsia" w:hAnsiTheme="majorEastAsia" w:eastAsiaTheme="majorEastAsia" w:cstheme="majorEastAsia"/>
          <w:color w:val="auto"/>
          <w:szCs w:val="21"/>
          <w:highlight w:val="none"/>
        </w:rPr>
        <w:t>日08时30分（北京时间）</w:t>
      </w:r>
    </w:p>
    <w:p w14:paraId="747A6A85">
      <w:pPr>
        <w:spacing w:line="470" w:lineRule="exact"/>
        <w:ind w:firstLine="420" w:firstLineChars="200"/>
        <w:jc w:val="left"/>
        <w:rPr>
          <w:rFonts w:hAnsi="宋体"/>
          <w:color w:val="auto"/>
          <w:szCs w:val="21"/>
          <w:highlight w:val="none"/>
        </w:rPr>
      </w:pPr>
      <w:r>
        <w:rPr>
          <w:rFonts w:hint="eastAsia" w:asciiTheme="majorEastAsia" w:hAnsiTheme="majorEastAsia" w:eastAsiaTheme="majorEastAsia" w:cstheme="majorEastAsia"/>
          <w:color w:val="auto"/>
          <w:szCs w:val="21"/>
          <w:highlight w:val="none"/>
        </w:rPr>
        <w:t>2.地点：</w:t>
      </w:r>
      <w:r>
        <w:rPr>
          <w:rFonts w:hint="eastAsia" w:hAnsi="宋体"/>
          <w:color w:val="auto"/>
          <w:szCs w:val="21"/>
          <w:highlight w:val="none"/>
        </w:rPr>
        <w:t>本项目采用“不见面”网上开标方式，请投标供应商使用CA数字证书</w:t>
      </w:r>
      <w:r>
        <w:rPr>
          <w:rFonts w:hint="eastAsia" w:asciiTheme="majorEastAsia" w:hAnsiTheme="majorEastAsia" w:eastAsiaTheme="majorEastAsia" w:cstheme="majorEastAsia"/>
          <w:color w:val="auto"/>
          <w:szCs w:val="21"/>
          <w:highlight w:val="none"/>
        </w:rPr>
        <w:t>或移动数字证书</w:t>
      </w:r>
      <w:r>
        <w:rPr>
          <w:rFonts w:hint="eastAsia" w:hAnsi="宋体"/>
          <w:color w:val="auto"/>
          <w:szCs w:val="21"/>
          <w:highlight w:val="none"/>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175572EB">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六、发布公告的媒介及招标公告期限</w:t>
      </w:r>
    </w:p>
    <w:p w14:paraId="44266BED">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本次招标公告在《河南省政府采购网》《许昌市政府采购网》《全国公共资源交易平台（河南省·许昌市）》上发布。招标公告期限为三个工作日。</w:t>
      </w:r>
    </w:p>
    <w:p w14:paraId="110732AD">
      <w:pPr>
        <w:spacing w:line="47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七、凡对本次招标提出询问，请按照以下方式联系</w:t>
      </w:r>
    </w:p>
    <w:p w14:paraId="5C2FC693">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1.采购人信息</w:t>
      </w:r>
    </w:p>
    <w:p w14:paraId="2FE1EA4B">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名称：禹州市人民医院</w:t>
      </w:r>
    </w:p>
    <w:p w14:paraId="08E60083">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地址：禹州市康复路1号</w:t>
      </w:r>
    </w:p>
    <w:p w14:paraId="7AAE5D14">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联系人：席先生</w:t>
      </w:r>
    </w:p>
    <w:p w14:paraId="0E35D103">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联系电话：0374-6068852</w:t>
      </w:r>
    </w:p>
    <w:p w14:paraId="41A02699">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2.采购代理机构信息</w:t>
      </w:r>
    </w:p>
    <w:p w14:paraId="37F59280">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名称：许昌丰元咨询管理有限公司</w:t>
      </w:r>
    </w:p>
    <w:p w14:paraId="630206F3">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地址：禹州市颍北大道6号</w:t>
      </w:r>
    </w:p>
    <w:p w14:paraId="5FD178EF">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联系人：连女士</w:t>
      </w:r>
    </w:p>
    <w:p w14:paraId="02194ECE">
      <w:pPr>
        <w:spacing w:line="470" w:lineRule="exact"/>
        <w:ind w:firstLine="420" w:firstLineChars="200"/>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联系电话：0374-8281999</w:t>
      </w:r>
    </w:p>
    <w:p w14:paraId="1FF0F07B">
      <w:pPr>
        <w:spacing w:line="470" w:lineRule="exact"/>
        <w:ind w:firstLine="420" w:firstLineChars="200"/>
        <w:jc w:val="left"/>
        <w:rPr>
          <w:color w:val="auto"/>
          <w:highlight w:val="none"/>
        </w:rPr>
      </w:pPr>
      <w:r>
        <w:rPr>
          <w:rFonts w:hint="eastAsia" w:asciiTheme="majorEastAsia" w:hAnsiTheme="majorEastAsia" w:eastAsiaTheme="majorEastAsia" w:cstheme="majorEastAsia"/>
          <w:bCs/>
          <w:color w:val="auto"/>
          <w:szCs w:val="21"/>
          <w:highlight w:val="none"/>
        </w:rPr>
        <w:t>3.监督单位：禹州市政府采购监督管理办公室</w:t>
      </w:r>
    </w:p>
    <w:p w14:paraId="794668A3">
      <w:pPr>
        <w:spacing w:line="470" w:lineRule="exact"/>
        <w:ind w:firstLine="420" w:firstLineChars="200"/>
        <w:jc w:val="left"/>
        <w:rPr>
          <w:color w:val="auto"/>
          <w:highlight w:val="none"/>
        </w:rPr>
      </w:pPr>
      <w:r>
        <w:rPr>
          <w:rFonts w:hint="eastAsia" w:asciiTheme="majorEastAsia" w:hAnsiTheme="majorEastAsia" w:eastAsiaTheme="majorEastAsia" w:cstheme="majorEastAsia"/>
          <w:bCs/>
          <w:color w:val="auto"/>
          <w:szCs w:val="21"/>
          <w:highlight w:val="none"/>
        </w:rPr>
        <w:t>联系方式：0374-8112523</w:t>
      </w:r>
    </w:p>
    <w:p w14:paraId="1D2930C6">
      <w:pPr>
        <w:spacing w:line="470" w:lineRule="exact"/>
        <w:jc w:val="left"/>
        <w:rPr>
          <w:rFonts w:asciiTheme="majorEastAsia" w:hAnsiTheme="majorEastAsia" w:eastAsiaTheme="majorEastAsia" w:cstheme="majorEastAsia"/>
          <w:b/>
          <w:color w:val="auto"/>
          <w:szCs w:val="21"/>
          <w:highlight w:val="none"/>
        </w:rPr>
      </w:pPr>
    </w:p>
    <w:p w14:paraId="5040E3A3">
      <w:pPr>
        <w:pStyle w:val="24"/>
        <w:widowControl/>
        <w:spacing w:line="47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温馨提示：</w:t>
      </w:r>
    </w:p>
    <w:p w14:paraId="6469B789">
      <w:pPr>
        <w:pStyle w:val="24"/>
        <w:widowControl/>
        <w:spacing w:line="470" w:lineRule="exact"/>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本项目为全流程电子化交易项目，请注意以下事项。</w:t>
      </w:r>
    </w:p>
    <w:p w14:paraId="46B2DC02">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1.供应商参加本项目投标，需提前自行联系CA数字证书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服务机构办理数字认证证书并进行电子签章。</w:t>
      </w:r>
    </w:p>
    <w:p w14:paraId="56AF1F61">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2.谈判文件下载、响应文件制作、提交、远程不见面开标（电子投标文件的解密）环节，供应商须使用同一个CA数字证书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（证书须在有效期内并可正常使用）。</w:t>
      </w:r>
    </w:p>
    <w:p w14:paraId="1753A03C">
      <w:pPr>
        <w:pStyle w:val="24"/>
        <w:widowControl/>
        <w:spacing w:line="470" w:lineRule="exact"/>
        <w:ind w:firstLine="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3.电子响应文件的制作</w:t>
      </w:r>
    </w:p>
    <w:p w14:paraId="7E36E905">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3.1供应商登录“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下载</w:t>
      </w:r>
      <w:r>
        <w:rPr>
          <w:rFonts w:hint="eastAsia" w:asciiTheme="minorEastAsia" w:hAnsiTheme="minorEastAsia" w:eastAsiaTheme="minorEastAsia" w:cstheme="minorEastAsia"/>
          <w:color w:val="auto"/>
          <w:sz w:val="21"/>
          <w:szCs w:val="21"/>
          <w:highlight w:val="none"/>
          <w:shd w:val="clear" w:color="auto" w:fill="FFFFFF"/>
        </w:rPr>
        <w:t>“新点投标文件制作软件（河南省版）”的最新版本制作电子响应文件</w:t>
      </w:r>
      <w:r>
        <w:rPr>
          <w:rFonts w:hint="eastAsia" w:asciiTheme="minorEastAsia" w:hAnsiTheme="minorEastAsia" w:eastAsiaTheme="minorEastAsia" w:cstheme="minorEastAsia"/>
          <w:color w:val="auto"/>
          <w:sz w:val="21"/>
          <w:szCs w:val="21"/>
          <w:highlight w:val="none"/>
        </w:rPr>
        <w:t>。</w:t>
      </w:r>
    </w:p>
    <w:p w14:paraId="1B96731C">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3.2供应商对同一项目多个标段进行响应的，应分别下载所投标段的谈判文件，按标段制作响应文件。一个标段对应生成2份电子响应文件（后缀格式为</w:t>
      </w:r>
      <w:r>
        <w:rPr>
          <w:rFonts w:hint="eastAsia" w:ascii="宋体" w:hAnsi="宋体" w:cs="宋体"/>
          <w:color w:val="auto"/>
          <w:szCs w:val="21"/>
          <w:highlight w:val="none"/>
        </w:rPr>
        <w:t>·</w:t>
      </w:r>
      <w:r>
        <w:rPr>
          <w:rFonts w:hint="eastAsia" w:asciiTheme="minorEastAsia" w:hAnsiTheme="minorEastAsia" w:eastAsiaTheme="minorEastAsia" w:cstheme="minorEastAsia"/>
          <w:color w:val="auto"/>
          <w:sz w:val="21"/>
          <w:szCs w:val="21"/>
          <w:highlight w:val="none"/>
        </w:rPr>
        <w:t>XCSTF和</w:t>
      </w:r>
      <w:r>
        <w:rPr>
          <w:rFonts w:hint="eastAsia" w:ascii="宋体" w:hAnsi="宋体" w:cs="宋体"/>
          <w:color w:val="auto"/>
          <w:szCs w:val="21"/>
          <w:highlight w:val="none"/>
        </w:rPr>
        <w:t>·</w:t>
      </w:r>
      <w:r>
        <w:rPr>
          <w:rFonts w:hint="eastAsia" w:asciiTheme="minorEastAsia" w:hAnsiTheme="minorEastAsia" w:eastAsiaTheme="minorEastAsia" w:cstheme="minorEastAsia"/>
          <w:color w:val="auto"/>
          <w:sz w:val="21"/>
          <w:szCs w:val="21"/>
          <w:highlight w:val="none"/>
        </w:rPr>
        <w:t>nXCSTF），其中后缀格式为“</w:t>
      </w:r>
      <w:r>
        <w:rPr>
          <w:rFonts w:hint="eastAsia" w:ascii="宋体" w:hAnsi="宋体" w:cs="宋体"/>
          <w:color w:val="auto"/>
          <w:szCs w:val="21"/>
          <w:highlight w:val="none"/>
        </w:rPr>
        <w:t>·</w:t>
      </w:r>
      <w:r>
        <w:rPr>
          <w:rFonts w:hint="eastAsia" w:asciiTheme="minorEastAsia" w:hAnsiTheme="minorEastAsia" w:eastAsiaTheme="minorEastAsia" w:cstheme="minorEastAsia"/>
          <w:color w:val="auto"/>
          <w:sz w:val="21"/>
          <w:szCs w:val="21"/>
          <w:highlight w:val="none"/>
        </w:rPr>
        <w:t>XCSTF”的加密电子响应文件用于上传至交易系统中投标。</w:t>
      </w:r>
    </w:p>
    <w:p w14:paraId="75CAAA3F">
      <w:pPr>
        <w:pStyle w:val="24"/>
        <w:widowControl/>
        <w:spacing w:line="47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 </w:t>
      </w:r>
      <w:r>
        <w:rPr>
          <w:rFonts w:hint="eastAsia" w:asciiTheme="minorEastAsia" w:hAnsiTheme="minorEastAsia" w:eastAsiaTheme="minorEastAsia" w:cstheme="minorEastAsia"/>
          <w:b/>
          <w:bCs/>
          <w:color w:val="auto"/>
          <w:sz w:val="21"/>
          <w:szCs w:val="21"/>
          <w:highlight w:val="none"/>
        </w:rPr>
        <w:t>加密电子响应文件的提交</w:t>
      </w:r>
    </w:p>
    <w:p w14:paraId="7AF2321D">
      <w:pPr>
        <w:pStyle w:val="24"/>
        <w:widowControl/>
        <w:spacing w:line="470" w:lineRule="exact"/>
        <w:ind w:left="426"/>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 供应商对同一项目多个标段进行响应的，加密电子响应文件应按标段分别提交。</w:t>
      </w:r>
    </w:p>
    <w:p w14:paraId="38796CDC">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 加密电子响应文件成功上传至“</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后，应在上传页面进行模拟解密，以验证是否能够成功解密。</w:t>
      </w:r>
    </w:p>
    <w:p w14:paraId="2552042C">
      <w:pPr>
        <w:pStyle w:val="24"/>
        <w:widowControl/>
        <w:spacing w:line="47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 </w:t>
      </w:r>
      <w:r>
        <w:rPr>
          <w:rFonts w:hint="eastAsia" w:asciiTheme="minorEastAsia" w:hAnsiTheme="minorEastAsia" w:eastAsiaTheme="minorEastAsia" w:cstheme="minorEastAsia"/>
          <w:b/>
          <w:bCs/>
          <w:color w:val="auto"/>
          <w:sz w:val="21"/>
          <w:szCs w:val="21"/>
          <w:highlight w:val="none"/>
        </w:rPr>
        <w:t>远程不见面开标（电子响应文件的解密）</w:t>
      </w:r>
    </w:p>
    <w:p w14:paraId="5676D410">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 本项目采用远程不见面开标方式，投标前请详细阅读“</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全国公共资源交易平台（河南省·许昌市）”的</w:t>
      </w:r>
      <w:r>
        <w:rPr>
          <w:rFonts w:hint="eastAsia" w:asciiTheme="minorEastAsia" w:hAnsiTheme="minorEastAsia" w:eastAsiaTheme="minorEastAsia" w:cstheme="minorEastAsia"/>
          <w:color w:val="auto"/>
          <w:sz w:val="21"/>
          <w:szCs w:val="21"/>
          <w:highlight w:val="none"/>
        </w:rPr>
        <w:t>“服务指南”栏目下《新交易平台使用手册》中的相关内容。</w:t>
      </w:r>
    </w:p>
    <w:p w14:paraId="27B25FFA">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 供应商应按新交易平台使用手册提前设置好浏览器，并于开标时间前登录本项目网上开标大厅，按照规定的开标时间准时参加网上开标。</w:t>
      </w:r>
    </w:p>
    <w:p w14:paraId="0118BE75">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5.3 根据开标大厅界面右侧“公告栏”中的系统提示，供应商应在“标书解密”环节完成解密操作。供应商未解密或因供应商原因解密失败的，其响应文件将被退回。</w:t>
      </w:r>
    </w:p>
    <w:p w14:paraId="2D4F50AB">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5.4 在“唱标”环节，供应商应对唱标信息进行确认，供应商未进行唱标确认操作的，视同认可唱标结果。</w:t>
      </w:r>
    </w:p>
    <w:p w14:paraId="56D67282">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5.5 在“开标结束”环节，供应商应在《开标情况记录表》上进行电子签章。供应商未签章的，视同认可开标结果。</w:t>
      </w:r>
    </w:p>
    <w:p w14:paraId="7BF3C804">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5.6 供应商对开标过程和开标记录如有异议，可在本项目开标大厅界面右下方“发起异议”中提出异议。</w:t>
      </w:r>
    </w:p>
    <w:p w14:paraId="524D416E">
      <w:pPr>
        <w:pStyle w:val="24"/>
        <w:widowControl/>
        <w:spacing w:line="47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 </w:t>
      </w:r>
      <w:r>
        <w:rPr>
          <w:rFonts w:hint="eastAsia" w:asciiTheme="minorEastAsia" w:hAnsiTheme="minorEastAsia" w:eastAsiaTheme="minorEastAsia" w:cstheme="minorEastAsia"/>
          <w:b/>
          <w:bCs/>
          <w:color w:val="auto"/>
          <w:sz w:val="21"/>
          <w:szCs w:val="21"/>
          <w:highlight w:val="none"/>
        </w:rPr>
        <w:t>评标依据</w:t>
      </w:r>
    </w:p>
    <w:p w14:paraId="78D3FC17">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 全流程电子化交易（不见面开标）项目，谈判小组以成功上传、解密的电子响应文件为评审依据。</w:t>
      </w:r>
    </w:p>
    <w:p w14:paraId="777AE41B">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 评审期间，供应商（参加谈判的法定代表人或其授权代表）应保持通讯手机畅通，并根据谈判小组要求在规定时间内提供：</w:t>
      </w:r>
    </w:p>
    <w:p w14:paraId="408DD36C">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（1）最后报价（加盖公章，或者由法定代表人或其授权的代表签字）；</w:t>
      </w:r>
    </w:p>
    <w:p w14:paraId="1BF4BA91">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提交方式：供应商须使用CA数字证书</w:t>
      </w:r>
      <w:r>
        <w:rPr>
          <w:rFonts w:hint="eastAsia" w:asciiTheme="minorEastAsia" w:hAnsiTheme="minorEastAsia" w:eastAsiaTheme="minorEastAsia" w:cstheme="minorEastAsia"/>
          <w:color w:val="auto"/>
          <w:sz w:val="21"/>
          <w:szCs w:val="21"/>
          <w:highlight w:val="none"/>
          <w:shd w:val="clear" w:color="auto" w:fill="FFFFFF"/>
        </w:rPr>
        <w:t>或移动数字证书</w:t>
      </w:r>
      <w:r>
        <w:rPr>
          <w:rFonts w:hint="eastAsia" w:asciiTheme="minorEastAsia" w:hAnsiTheme="minorEastAsia" w:eastAsiaTheme="minorEastAsia" w:cstheme="minorEastAsia"/>
          <w:color w:val="auto"/>
          <w:sz w:val="21"/>
          <w:szCs w:val="21"/>
          <w:highlight w:val="none"/>
        </w:rPr>
        <w:t>登录“</w:t>
      </w:r>
      <w:r>
        <w:rPr>
          <w:rFonts w:hint="eastAsia" w:asciiTheme="minorEastAsia" w:hAnsiTheme="minorEastAsia" w:eastAsiaTheme="minorEastAsia" w:cstheme="minorEastAsia"/>
          <w:color w:val="auto"/>
          <w:sz w:val="21"/>
          <w:szCs w:val="21"/>
          <w:highlight w:val="none"/>
          <w:shd w:val="clear" w:color="auto" w:fill="FFFFFF"/>
        </w:rPr>
        <w:t>全国公共资源交易平台（河南省·许昌市）”</w:t>
      </w:r>
      <w:r>
        <w:rPr>
          <w:rFonts w:hint="eastAsia" w:asciiTheme="minorEastAsia" w:hAnsiTheme="minorEastAsia" w:eastAsiaTheme="minorEastAsia" w:cstheme="minorEastAsia"/>
          <w:color w:val="auto"/>
          <w:sz w:val="21"/>
          <w:szCs w:val="21"/>
          <w:highlight w:val="none"/>
        </w:rPr>
        <w:t>进行最后报价，最后报价应包括：①总报价②分项报价。</w:t>
      </w:r>
    </w:p>
    <w:p w14:paraId="16A60879">
      <w:pPr>
        <w:pStyle w:val="24"/>
        <w:widowControl/>
        <w:spacing w:line="470" w:lineRule="exact"/>
        <w:ind w:right="-11"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注：①谈判小组要求供应商提交最后报价时，在谈判小组规定时间内，供应商应提交最后报价（包括总报价及分项报价）。最后报价是供应商响应文件的有效组成部分。</w:t>
      </w:r>
    </w:p>
    <w:p w14:paraId="7A9FBB7B">
      <w:pPr>
        <w:pStyle w:val="24"/>
        <w:widowControl/>
        <w:spacing w:line="470" w:lineRule="exact"/>
        <w:ind w:right="-11"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②谈判文件第二章“采购需求”中“采购清单”以工程量清单提供的，供应商应以工程量清单方式提交最后报价。</w:t>
      </w:r>
    </w:p>
    <w:p w14:paraId="5CE8605B">
      <w:pPr>
        <w:pStyle w:val="24"/>
        <w:widowControl/>
        <w:spacing w:line="470" w:lineRule="exact"/>
        <w:ind w:right="-11" w:firstLine="420" w:firstLineChars="200"/>
        <w:outlineLvl w:val="3"/>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③请供应商根据项目情况，可提前准备分项报价。</w:t>
      </w:r>
    </w:p>
    <w:p w14:paraId="59C57ADE">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08078180">
      <w:pPr>
        <w:pStyle w:val="24"/>
        <w:widowControl/>
        <w:spacing w:line="470" w:lineRule="exact"/>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2FFBFBA">
      <w:pPr>
        <w:pStyle w:val="24"/>
        <w:widowControl/>
        <w:spacing w:line="470" w:lineRule="exact"/>
        <w:ind w:left="42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相关事项</w:t>
      </w:r>
    </w:p>
    <w:p w14:paraId="486B0D33">
      <w:pPr>
        <w:pStyle w:val="24"/>
        <w:widowControl/>
        <w:spacing w:line="470" w:lineRule="exact"/>
        <w:ind w:firstLine="420" w:firstLineChars="200"/>
        <w:outlineLvl w:val="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 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4DE63412">
      <w:pPr>
        <w:pStyle w:val="24"/>
        <w:widowControl/>
        <w:spacing w:line="470" w:lineRule="exact"/>
        <w:ind w:firstLine="420" w:firstLineChars="200"/>
        <w:outlineLvl w:val="2"/>
        <w:rPr>
          <w:color w:val="auto"/>
          <w:highlight w:val="none"/>
        </w:rPr>
      </w:pPr>
      <w:r>
        <w:rPr>
          <w:rFonts w:hint="eastAsia" w:asciiTheme="minorEastAsia" w:hAnsiTheme="minorEastAsia" w:eastAsiaTheme="minorEastAsia" w:cstheme="minorEastAsia"/>
          <w:color w:val="auto"/>
          <w:sz w:val="21"/>
          <w:szCs w:val="21"/>
          <w:highlight w:val="none"/>
        </w:rPr>
        <w:t>7.2 “全国公共资源交易平台（河南省·许昌市）”采购公告栏提供的谈判文件仅供浏览。供应商下载谈判文件应使用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13686883">
      <w:pPr>
        <w:pStyle w:val="36"/>
        <w:rPr>
          <w:color w:val="auto"/>
          <w:highlight w:val="none"/>
        </w:rPr>
      </w:pPr>
      <w:r>
        <w:rPr>
          <w:color w:val="auto"/>
          <w:highlight w:val="none"/>
        </w:rPr>
        <w:br w:type="page"/>
      </w:r>
    </w:p>
    <w:p w14:paraId="277E387E">
      <w:pPr>
        <w:tabs>
          <w:tab w:val="left" w:pos="7095"/>
        </w:tabs>
        <w:spacing w:line="360" w:lineRule="auto"/>
        <w:ind w:firstLine="643" w:firstLineChars="200"/>
        <w:contextualSpacing/>
        <w:jc w:val="center"/>
        <w:rPr>
          <w:rFonts w:ascii="宋体" w:cs="宋体"/>
          <w:color w:val="auto"/>
          <w:szCs w:val="21"/>
          <w:highlight w:val="none"/>
        </w:rPr>
      </w:pPr>
      <w:r>
        <w:rPr>
          <w:rFonts w:hint="eastAsia" w:cs="宋体" w:asciiTheme="majorEastAsia" w:hAnsiTheme="majorEastAsia" w:eastAsiaTheme="majorEastAsia"/>
          <w:b/>
          <w:color w:val="auto"/>
          <w:kern w:val="0"/>
          <w:sz w:val="32"/>
          <w:szCs w:val="32"/>
          <w:highlight w:val="none"/>
        </w:rPr>
        <w:t>第二章 采购需求</w:t>
      </w:r>
    </w:p>
    <w:p w14:paraId="3049F784">
      <w:pPr>
        <w:spacing w:line="480" w:lineRule="exact"/>
        <w:ind w:firstLine="422" w:firstLineChars="200"/>
        <w:jc w:val="left"/>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一、</w:t>
      </w:r>
      <w:r>
        <w:rPr>
          <w:rFonts w:hint="eastAsia" w:ascii="宋体" w:hAnsi="宋体" w:eastAsia="宋体" w:cs="宋体"/>
          <w:b/>
          <w:bCs/>
          <w:color w:val="auto"/>
          <w:szCs w:val="21"/>
          <w:highlight w:val="none"/>
          <w:lang w:val="zh-CN"/>
        </w:rPr>
        <w:t>采购需求及参数</w:t>
      </w:r>
    </w:p>
    <w:p w14:paraId="20A95035">
      <w:pPr>
        <w:spacing w:line="48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（1）采购清单及服务要求：</w:t>
      </w:r>
    </w:p>
    <w:tbl>
      <w:tblPr>
        <w:tblStyle w:val="89"/>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225"/>
        <w:gridCol w:w="1445"/>
        <w:gridCol w:w="1566"/>
        <w:gridCol w:w="4109"/>
      </w:tblGrid>
      <w:tr w14:paraId="2B9AE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812" w:type="dxa"/>
            <w:vAlign w:val="center"/>
          </w:tcPr>
          <w:p w14:paraId="1A76BF26">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25" w:type="dxa"/>
            <w:vAlign w:val="center"/>
          </w:tcPr>
          <w:p w14:paraId="588FC9A1">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445" w:type="dxa"/>
            <w:vAlign w:val="center"/>
          </w:tcPr>
          <w:p w14:paraId="1F370181">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566" w:type="dxa"/>
            <w:vAlign w:val="center"/>
          </w:tcPr>
          <w:p w14:paraId="1C416771">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预计年使用量</w:t>
            </w:r>
          </w:p>
        </w:tc>
        <w:tc>
          <w:tcPr>
            <w:tcW w:w="4109" w:type="dxa"/>
            <w:vAlign w:val="center"/>
          </w:tcPr>
          <w:p w14:paraId="142A08A9">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技术要求</w:t>
            </w:r>
          </w:p>
        </w:tc>
      </w:tr>
      <w:tr w14:paraId="52671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812" w:type="dxa"/>
            <w:vAlign w:val="center"/>
          </w:tcPr>
          <w:p w14:paraId="71ADF3F9">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25" w:type="dxa"/>
            <w:vAlign w:val="center"/>
          </w:tcPr>
          <w:p w14:paraId="39759A0F">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液态医用氧</w:t>
            </w:r>
          </w:p>
        </w:tc>
        <w:tc>
          <w:tcPr>
            <w:tcW w:w="1445" w:type="dxa"/>
            <w:vAlign w:val="center"/>
          </w:tcPr>
          <w:p w14:paraId="6FA3FC00">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1566" w:type="dxa"/>
            <w:vAlign w:val="center"/>
          </w:tcPr>
          <w:p w14:paraId="010781F1">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510吨</w:t>
            </w:r>
          </w:p>
        </w:tc>
        <w:tc>
          <w:tcPr>
            <w:tcW w:w="4109" w:type="dxa"/>
            <w:vAlign w:val="center"/>
          </w:tcPr>
          <w:p w14:paraId="1810AA6F">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配送的氧气符合《中华人民共和国药典最新版》要求，氧纯度≥99.5%</w:t>
            </w:r>
          </w:p>
        </w:tc>
      </w:tr>
      <w:tr w14:paraId="637A2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812" w:type="dxa"/>
            <w:vAlign w:val="center"/>
          </w:tcPr>
          <w:p w14:paraId="586D8C1E">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25" w:type="dxa"/>
            <w:vAlign w:val="center"/>
          </w:tcPr>
          <w:p w14:paraId="7DA54C30">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瓶装医用氧</w:t>
            </w:r>
          </w:p>
        </w:tc>
        <w:tc>
          <w:tcPr>
            <w:tcW w:w="1445" w:type="dxa"/>
            <w:vAlign w:val="center"/>
          </w:tcPr>
          <w:p w14:paraId="4968BFDA">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瓶（40L）</w:t>
            </w:r>
          </w:p>
        </w:tc>
        <w:tc>
          <w:tcPr>
            <w:tcW w:w="1566" w:type="dxa"/>
            <w:vAlign w:val="center"/>
          </w:tcPr>
          <w:p w14:paraId="5294F61F">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800瓶</w:t>
            </w:r>
          </w:p>
        </w:tc>
        <w:tc>
          <w:tcPr>
            <w:tcW w:w="4109" w:type="dxa"/>
            <w:vAlign w:val="center"/>
          </w:tcPr>
          <w:p w14:paraId="37B2DAA1">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配送的氧气符合《中华人民共和国药典最新版》要求，氧纯度≥99.5%</w:t>
            </w:r>
          </w:p>
        </w:tc>
      </w:tr>
      <w:tr w14:paraId="27D20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12" w:type="dxa"/>
            <w:vAlign w:val="center"/>
          </w:tcPr>
          <w:p w14:paraId="5FD2B1E5">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25" w:type="dxa"/>
            <w:shd w:val="clear" w:color="auto" w:fill="auto"/>
            <w:vAlign w:val="center"/>
          </w:tcPr>
          <w:p w14:paraId="2A0A20BD">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瓶装医用</w:t>
            </w:r>
          </w:p>
          <w:p w14:paraId="30FF866B">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二氧化碳</w:t>
            </w:r>
          </w:p>
        </w:tc>
        <w:tc>
          <w:tcPr>
            <w:tcW w:w="1445" w:type="dxa"/>
            <w:shd w:val="clear" w:color="auto" w:fill="auto"/>
            <w:vAlign w:val="center"/>
          </w:tcPr>
          <w:p w14:paraId="55D483BF">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瓶（40L）</w:t>
            </w:r>
          </w:p>
        </w:tc>
        <w:tc>
          <w:tcPr>
            <w:tcW w:w="1566" w:type="dxa"/>
            <w:shd w:val="clear" w:color="auto" w:fill="auto"/>
            <w:vAlign w:val="center"/>
          </w:tcPr>
          <w:p w14:paraId="54CF1E29">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200瓶</w:t>
            </w:r>
          </w:p>
        </w:tc>
        <w:tc>
          <w:tcPr>
            <w:tcW w:w="4109" w:type="dxa"/>
            <w:shd w:val="clear" w:color="auto" w:fill="auto"/>
            <w:vAlign w:val="center"/>
          </w:tcPr>
          <w:p w14:paraId="28C4FAB0">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纯度≥99.99%</w:t>
            </w:r>
          </w:p>
        </w:tc>
      </w:tr>
      <w:tr w14:paraId="579DD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812" w:type="dxa"/>
            <w:vAlign w:val="center"/>
          </w:tcPr>
          <w:p w14:paraId="40262273">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25" w:type="dxa"/>
            <w:shd w:val="clear" w:color="auto" w:fill="auto"/>
            <w:vAlign w:val="center"/>
          </w:tcPr>
          <w:p w14:paraId="12045EB0">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液  氮</w:t>
            </w:r>
          </w:p>
        </w:tc>
        <w:tc>
          <w:tcPr>
            <w:tcW w:w="1445" w:type="dxa"/>
            <w:shd w:val="clear" w:color="auto" w:fill="auto"/>
            <w:vAlign w:val="center"/>
          </w:tcPr>
          <w:p w14:paraId="4CB12F4C">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瓶（30L）</w:t>
            </w:r>
          </w:p>
        </w:tc>
        <w:tc>
          <w:tcPr>
            <w:tcW w:w="1566" w:type="dxa"/>
            <w:shd w:val="clear" w:color="auto" w:fill="auto"/>
            <w:vAlign w:val="center"/>
          </w:tcPr>
          <w:p w14:paraId="44705AA4">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10瓶</w:t>
            </w:r>
          </w:p>
        </w:tc>
        <w:tc>
          <w:tcPr>
            <w:tcW w:w="4109" w:type="dxa"/>
            <w:shd w:val="clear" w:color="auto" w:fill="auto"/>
            <w:vAlign w:val="center"/>
          </w:tcPr>
          <w:p w14:paraId="25520BDD">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纯度≥99.99%</w:t>
            </w:r>
          </w:p>
        </w:tc>
      </w:tr>
    </w:tbl>
    <w:p w14:paraId="5E8C416C">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1.投标人报价按产品单价进行报价，同时合计总报价</w:t>
      </w:r>
      <w:r>
        <w:rPr>
          <w:rFonts w:hint="eastAsia" w:ascii="宋体" w:hAnsi="宋体" w:eastAsia="宋体" w:cs="宋体"/>
          <w:color w:val="auto"/>
          <w:szCs w:val="21"/>
          <w:highlight w:val="none"/>
          <w:lang w:val="en-US" w:eastAsia="zh-CN"/>
        </w:rPr>
        <w:t>计</w:t>
      </w:r>
      <w:r>
        <w:rPr>
          <w:rFonts w:hint="eastAsia" w:ascii="宋体" w:hAnsi="宋体" w:eastAsia="宋体" w:cs="宋体"/>
          <w:color w:val="auto"/>
          <w:szCs w:val="21"/>
          <w:highlight w:val="none"/>
        </w:rPr>
        <w:t xml:space="preserve">入投标报价得分； </w:t>
      </w:r>
    </w:p>
    <w:p w14:paraId="45B6ABC5">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2.投标人投报的总报价及单价不能高于相应的招标控制价，否则其投标将会被否决； </w:t>
      </w:r>
    </w:p>
    <w:p w14:paraId="0BE86EC0">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3.单个产品控制价详见下表： </w:t>
      </w:r>
    </w:p>
    <w:tbl>
      <w:tblPr>
        <w:tblStyle w:val="89"/>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460"/>
        <w:gridCol w:w="1310"/>
        <w:gridCol w:w="1670"/>
        <w:gridCol w:w="2160"/>
        <w:gridCol w:w="1753"/>
      </w:tblGrid>
      <w:tr w14:paraId="27387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831" w:type="dxa"/>
            <w:vAlign w:val="center"/>
          </w:tcPr>
          <w:p w14:paraId="6EED687B">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60" w:type="dxa"/>
            <w:vAlign w:val="center"/>
          </w:tcPr>
          <w:p w14:paraId="24CE2162">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310" w:type="dxa"/>
            <w:vAlign w:val="center"/>
          </w:tcPr>
          <w:p w14:paraId="12E37942">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670" w:type="dxa"/>
            <w:vAlign w:val="center"/>
          </w:tcPr>
          <w:p w14:paraId="3BAF857C">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2160" w:type="dxa"/>
            <w:vAlign w:val="center"/>
          </w:tcPr>
          <w:p w14:paraId="57A0BBD7">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753" w:type="dxa"/>
            <w:vAlign w:val="center"/>
          </w:tcPr>
          <w:p w14:paraId="4C53001F">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合计</w:t>
            </w:r>
          </w:p>
        </w:tc>
      </w:tr>
      <w:tr w14:paraId="59A83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31" w:type="dxa"/>
          </w:tcPr>
          <w:p w14:paraId="3C3A6816">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60" w:type="dxa"/>
          </w:tcPr>
          <w:p w14:paraId="27B7DE19">
            <w:pPr>
              <w:spacing w:line="480" w:lineRule="exact"/>
              <w:ind w:firstLine="210" w:firstLineChars="100"/>
              <w:jc w:val="left"/>
              <w:rPr>
                <w:rFonts w:ascii="宋体" w:hAnsi="宋体" w:eastAsia="宋体" w:cs="宋体"/>
                <w:color w:val="auto"/>
                <w:szCs w:val="21"/>
                <w:highlight w:val="none"/>
              </w:rPr>
            </w:pPr>
            <w:r>
              <w:rPr>
                <w:rFonts w:hint="eastAsia" w:ascii="宋体" w:hAnsi="宋体" w:eastAsia="宋体" w:cs="宋体"/>
                <w:color w:val="auto"/>
                <w:szCs w:val="21"/>
                <w:highlight w:val="none"/>
              </w:rPr>
              <w:t>液态医用氧</w:t>
            </w:r>
          </w:p>
        </w:tc>
        <w:tc>
          <w:tcPr>
            <w:tcW w:w="1310" w:type="dxa"/>
          </w:tcPr>
          <w:p w14:paraId="53D03135">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1670" w:type="dxa"/>
          </w:tcPr>
          <w:p w14:paraId="74FCAD12">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1850元/吨</w:t>
            </w:r>
          </w:p>
        </w:tc>
        <w:tc>
          <w:tcPr>
            <w:tcW w:w="2160" w:type="dxa"/>
          </w:tcPr>
          <w:p w14:paraId="1C887E2F">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510吨</w:t>
            </w:r>
          </w:p>
        </w:tc>
        <w:tc>
          <w:tcPr>
            <w:tcW w:w="1753" w:type="dxa"/>
            <w:vMerge w:val="restart"/>
          </w:tcPr>
          <w:p w14:paraId="3B5D8141">
            <w:pPr>
              <w:spacing w:line="480" w:lineRule="exact"/>
              <w:jc w:val="left"/>
              <w:rPr>
                <w:rFonts w:ascii="宋体" w:hAnsi="宋体" w:eastAsia="宋体" w:cs="宋体"/>
                <w:color w:val="auto"/>
                <w:szCs w:val="21"/>
                <w:highlight w:val="none"/>
              </w:rPr>
            </w:pPr>
          </w:p>
          <w:p w14:paraId="0D346C97">
            <w:pPr>
              <w:spacing w:line="480" w:lineRule="exact"/>
              <w:jc w:val="left"/>
              <w:rPr>
                <w:rFonts w:ascii="宋体" w:hAnsi="宋体" w:eastAsia="宋体" w:cs="宋体"/>
                <w:color w:val="auto"/>
                <w:szCs w:val="21"/>
                <w:highlight w:val="none"/>
              </w:rPr>
            </w:pPr>
          </w:p>
          <w:p w14:paraId="2F368565">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100万元</w:t>
            </w:r>
          </w:p>
        </w:tc>
      </w:tr>
      <w:tr w14:paraId="4001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31" w:type="dxa"/>
          </w:tcPr>
          <w:p w14:paraId="247D3C94">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60" w:type="dxa"/>
          </w:tcPr>
          <w:p w14:paraId="7389B7A7">
            <w:pPr>
              <w:spacing w:line="480" w:lineRule="exact"/>
              <w:ind w:firstLine="210" w:firstLineChars="100"/>
              <w:jc w:val="left"/>
              <w:rPr>
                <w:rFonts w:ascii="宋体" w:hAnsi="宋体" w:eastAsia="宋体" w:cs="宋体"/>
                <w:color w:val="auto"/>
                <w:szCs w:val="21"/>
                <w:highlight w:val="none"/>
              </w:rPr>
            </w:pPr>
            <w:r>
              <w:rPr>
                <w:rFonts w:hint="eastAsia" w:ascii="宋体" w:hAnsi="宋体" w:eastAsia="宋体" w:cs="宋体"/>
                <w:color w:val="auto"/>
                <w:szCs w:val="21"/>
                <w:highlight w:val="none"/>
              </w:rPr>
              <w:t>瓶装医用氧</w:t>
            </w:r>
          </w:p>
        </w:tc>
        <w:tc>
          <w:tcPr>
            <w:tcW w:w="1310" w:type="dxa"/>
          </w:tcPr>
          <w:p w14:paraId="05578339">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瓶（40L）</w:t>
            </w:r>
          </w:p>
        </w:tc>
        <w:tc>
          <w:tcPr>
            <w:tcW w:w="1670" w:type="dxa"/>
          </w:tcPr>
          <w:p w14:paraId="0951D76F">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50元/瓶</w:t>
            </w:r>
          </w:p>
        </w:tc>
        <w:tc>
          <w:tcPr>
            <w:tcW w:w="2160" w:type="dxa"/>
          </w:tcPr>
          <w:p w14:paraId="23C279DE">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800瓶</w:t>
            </w:r>
          </w:p>
        </w:tc>
        <w:tc>
          <w:tcPr>
            <w:tcW w:w="1753" w:type="dxa"/>
            <w:vMerge w:val="continue"/>
          </w:tcPr>
          <w:p w14:paraId="76CA0A7E">
            <w:pPr>
              <w:spacing w:line="480" w:lineRule="exact"/>
              <w:ind w:firstLine="420" w:firstLineChars="200"/>
              <w:jc w:val="left"/>
              <w:rPr>
                <w:rFonts w:ascii="宋体" w:hAnsi="宋体" w:eastAsia="宋体" w:cs="宋体"/>
                <w:color w:val="auto"/>
                <w:szCs w:val="21"/>
                <w:highlight w:val="none"/>
              </w:rPr>
            </w:pPr>
          </w:p>
        </w:tc>
      </w:tr>
      <w:tr w14:paraId="17A54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31" w:type="dxa"/>
          </w:tcPr>
          <w:p w14:paraId="1522804B">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60" w:type="dxa"/>
            <w:shd w:val="clear" w:color="auto" w:fill="auto"/>
          </w:tcPr>
          <w:p w14:paraId="3787619B">
            <w:pPr>
              <w:spacing w:line="480" w:lineRule="exact"/>
              <w:ind w:firstLine="210" w:firstLineChars="100"/>
              <w:jc w:val="left"/>
              <w:rPr>
                <w:rFonts w:ascii="宋体" w:hAnsi="宋体" w:eastAsia="宋体" w:cs="宋体"/>
                <w:color w:val="auto"/>
                <w:szCs w:val="21"/>
                <w:highlight w:val="none"/>
              </w:rPr>
            </w:pPr>
            <w:r>
              <w:rPr>
                <w:rFonts w:hint="eastAsia" w:ascii="宋体" w:hAnsi="宋体" w:eastAsia="宋体" w:cs="宋体"/>
                <w:color w:val="auto"/>
                <w:szCs w:val="21"/>
                <w:highlight w:val="none"/>
              </w:rPr>
              <w:t>瓶装医用</w:t>
            </w:r>
          </w:p>
          <w:p w14:paraId="67A06C73">
            <w:pPr>
              <w:spacing w:line="480" w:lineRule="exact"/>
              <w:ind w:firstLine="210" w:firstLineChars="1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二氧化碳</w:t>
            </w:r>
          </w:p>
        </w:tc>
        <w:tc>
          <w:tcPr>
            <w:tcW w:w="1310" w:type="dxa"/>
            <w:shd w:val="clear" w:color="auto" w:fill="auto"/>
          </w:tcPr>
          <w:p w14:paraId="106D6241">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瓶（40L）</w:t>
            </w:r>
          </w:p>
        </w:tc>
        <w:tc>
          <w:tcPr>
            <w:tcW w:w="1670" w:type="dxa"/>
            <w:shd w:val="clear" w:color="auto" w:fill="auto"/>
          </w:tcPr>
          <w:p w14:paraId="4F5F0F5C">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60元/瓶</w:t>
            </w:r>
          </w:p>
        </w:tc>
        <w:tc>
          <w:tcPr>
            <w:tcW w:w="2160" w:type="dxa"/>
            <w:shd w:val="clear" w:color="auto" w:fill="auto"/>
          </w:tcPr>
          <w:p w14:paraId="0CDD1BA9">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200瓶</w:t>
            </w:r>
          </w:p>
        </w:tc>
        <w:tc>
          <w:tcPr>
            <w:tcW w:w="1753" w:type="dxa"/>
            <w:vMerge w:val="continue"/>
            <w:shd w:val="clear" w:color="auto" w:fill="auto"/>
          </w:tcPr>
          <w:p w14:paraId="197AD0B4">
            <w:pPr>
              <w:spacing w:line="480" w:lineRule="exact"/>
              <w:ind w:firstLine="420" w:firstLineChars="200"/>
              <w:jc w:val="left"/>
              <w:rPr>
                <w:rFonts w:ascii="宋体" w:hAnsi="宋体" w:eastAsia="宋体" w:cs="宋体"/>
                <w:color w:val="auto"/>
                <w:szCs w:val="21"/>
                <w:highlight w:val="none"/>
              </w:rPr>
            </w:pPr>
          </w:p>
        </w:tc>
      </w:tr>
      <w:tr w14:paraId="633C7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31" w:type="dxa"/>
          </w:tcPr>
          <w:p w14:paraId="3A929182">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460" w:type="dxa"/>
            <w:shd w:val="clear" w:color="auto" w:fill="auto"/>
          </w:tcPr>
          <w:p w14:paraId="23E502F7">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液  氮</w:t>
            </w:r>
          </w:p>
        </w:tc>
        <w:tc>
          <w:tcPr>
            <w:tcW w:w="1310" w:type="dxa"/>
            <w:shd w:val="clear" w:color="auto" w:fill="auto"/>
          </w:tcPr>
          <w:p w14:paraId="23AF964C">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瓶（30L）</w:t>
            </w:r>
          </w:p>
        </w:tc>
        <w:tc>
          <w:tcPr>
            <w:tcW w:w="1670" w:type="dxa"/>
            <w:shd w:val="clear" w:color="auto" w:fill="auto"/>
          </w:tcPr>
          <w:p w14:paraId="2225AFE9">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450元/瓶</w:t>
            </w:r>
          </w:p>
        </w:tc>
        <w:tc>
          <w:tcPr>
            <w:tcW w:w="2160" w:type="dxa"/>
            <w:shd w:val="clear" w:color="auto" w:fill="auto"/>
          </w:tcPr>
          <w:p w14:paraId="1ADA505E">
            <w:pPr>
              <w:spacing w:line="4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10瓶</w:t>
            </w:r>
          </w:p>
        </w:tc>
        <w:tc>
          <w:tcPr>
            <w:tcW w:w="1753" w:type="dxa"/>
            <w:vMerge w:val="continue"/>
            <w:shd w:val="clear" w:color="auto" w:fill="auto"/>
          </w:tcPr>
          <w:p w14:paraId="4449EE01">
            <w:pPr>
              <w:spacing w:line="480" w:lineRule="exact"/>
              <w:ind w:firstLine="420" w:firstLineChars="200"/>
              <w:jc w:val="left"/>
              <w:rPr>
                <w:rFonts w:ascii="宋体" w:hAnsi="宋体" w:eastAsia="宋体" w:cs="宋体"/>
                <w:color w:val="auto"/>
                <w:szCs w:val="21"/>
                <w:highlight w:val="none"/>
              </w:rPr>
            </w:pPr>
          </w:p>
        </w:tc>
      </w:tr>
    </w:tbl>
    <w:p w14:paraId="22AC0DC3">
      <w:pPr>
        <w:spacing w:line="480" w:lineRule="exact"/>
        <w:ind w:firstLine="422" w:firstLineChars="200"/>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（2）项目预算价、实际结算价及数量说明：</w:t>
      </w:r>
      <w:r>
        <w:rPr>
          <w:rFonts w:hint="eastAsia" w:ascii="宋体" w:hAnsi="宋体" w:eastAsia="宋体" w:cs="宋体"/>
          <w:color w:val="auto"/>
          <w:szCs w:val="21"/>
          <w:highlight w:val="none"/>
        </w:rPr>
        <w:t xml:space="preserve"> </w:t>
      </w:r>
    </w:p>
    <w:p w14:paraId="3D98B2E1">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1.预算价格100万元/年，仅为依据近年来使用情况，评估后给出的参考预算金额，不作为实际结算的依据； </w:t>
      </w:r>
    </w:p>
    <w:p w14:paraId="26132EB1">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2.清单所提供的货物数量仅为预估使用量，不作为结算依据；</w:t>
      </w:r>
    </w:p>
    <w:p w14:paraId="48F304AE">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3.具体结算以实际供货使用量为准； </w:t>
      </w:r>
    </w:p>
    <w:p w14:paraId="2E0772E2">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4.采购人与中标人签订单价合同； </w:t>
      </w:r>
    </w:p>
    <w:p w14:paraId="6ECF229D">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5.供货方式：根据采购人需求分批供货。 </w:t>
      </w:r>
    </w:p>
    <w:p w14:paraId="1B6FCB10">
      <w:pPr>
        <w:spacing w:line="48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（3）技术要求</w:t>
      </w:r>
    </w:p>
    <w:p w14:paraId="2ACDD930">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医用液氧技术要求：</w:t>
      </w:r>
    </w:p>
    <w:tbl>
      <w:tblPr>
        <w:tblStyle w:val="89"/>
        <w:tblW w:w="88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3"/>
        <w:gridCol w:w="5143"/>
        <w:gridCol w:w="1339"/>
      </w:tblGrid>
      <w:tr w14:paraId="66A4F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8885" w:type="dxa"/>
            <w:gridSpan w:val="3"/>
          </w:tcPr>
          <w:p w14:paraId="3611DF01">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执行的检验标准：《中华人民共和国药典》2020 版 二部</w:t>
            </w:r>
          </w:p>
        </w:tc>
      </w:tr>
      <w:tr w14:paraId="35144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jc w:val="center"/>
        </w:trPr>
        <w:tc>
          <w:tcPr>
            <w:tcW w:w="2403" w:type="dxa"/>
          </w:tcPr>
          <w:p w14:paraId="61BE077A">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5143" w:type="dxa"/>
          </w:tcPr>
          <w:p w14:paraId="5231C18A">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药典标准（2020 版）</w:t>
            </w:r>
          </w:p>
        </w:tc>
        <w:tc>
          <w:tcPr>
            <w:tcW w:w="1339" w:type="dxa"/>
          </w:tcPr>
          <w:p w14:paraId="59DAAC63">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7B76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jc w:val="center"/>
        </w:trPr>
        <w:tc>
          <w:tcPr>
            <w:tcW w:w="2403" w:type="dxa"/>
          </w:tcPr>
          <w:p w14:paraId="664DDC8D">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性状</w:t>
            </w:r>
          </w:p>
        </w:tc>
        <w:tc>
          <w:tcPr>
            <w:tcW w:w="5143" w:type="dxa"/>
          </w:tcPr>
          <w:p w14:paraId="54130089">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应为无色、无臭、无味气体，有强助燃力。</w:t>
            </w:r>
          </w:p>
        </w:tc>
        <w:tc>
          <w:tcPr>
            <w:tcW w:w="1339" w:type="dxa"/>
          </w:tcPr>
          <w:p w14:paraId="78087683">
            <w:pPr>
              <w:spacing w:line="480" w:lineRule="exact"/>
              <w:ind w:firstLine="420" w:firstLineChars="200"/>
              <w:jc w:val="left"/>
              <w:rPr>
                <w:rFonts w:ascii="宋体" w:hAnsi="宋体" w:eastAsia="宋体" w:cs="宋体"/>
                <w:color w:val="auto"/>
                <w:szCs w:val="21"/>
                <w:highlight w:val="none"/>
              </w:rPr>
            </w:pPr>
          </w:p>
        </w:tc>
      </w:tr>
      <w:tr w14:paraId="71DA8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2403" w:type="dxa"/>
          </w:tcPr>
          <w:p w14:paraId="529AC3ED">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鉴别</w:t>
            </w:r>
          </w:p>
        </w:tc>
        <w:tc>
          <w:tcPr>
            <w:tcW w:w="5143" w:type="dxa"/>
          </w:tcPr>
          <w:p w14:paraId="165B4C2B">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能使炽红的木条突然发火燃烧</w:t>
            </w:r>
          </w:p>
        </w:tc>
        <w:tc>
          <w:tcPr>
            <w:tcW w:w="1339" w:type="dxa"/>
          </w:tcPr>
          <w:p w14:paraId="4785C4C5">
            <w:pPr>
              <w:spacing w:line="480" w:lineRule="exact"/>
              <w:ind w:firstLine="420" w:firstLineChars="200"/>
              <w:jc w:val="left"/>
              <w:rPr>
                <w:rFonts w:ascii="宋体" w:hAnsi="宋体" w:eastAsia="宋体" w:cs="宋体"/>
                <w:color w:val="auto"/>
                <w:szCs w:val="21"/>
                <w:highlight w:val="none"/>
              </w:rPr>
            </w:pPr>
          </w:p>
        </w:tc>
      </w:tr>
      <w:tr w14:paraId="1E1BB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jc w:val="center"/>
        </w:trPr>
        <w:tc>
          <w:tcPr>
            <w:tcW w:w="2403" w:type="dxa"/>
          </w:tcPr>
          <w:p w14:paraId="6789E325">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酸碱度</w:t>
            </w:r>
          </w:p>
        </w:tc>
        <w:tc>
          <w:tcPr>
            <w:tcW w:w="5143" w:type="dxa"/>
          </w:tcPr>
          <w:p w14:paraId="2FDBE32D">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应符合药典规定</w:t>
            </w:r>
          </w:p>
        </w:tc>
        <w:tc>
          <w:tcPr>
            <w:tcW w:w="1339" w:type="dxa"/>
          </w:tcPr>
          <w:p w14:paraId="21A6FBEF">
            <w:pPr>
              <w:spacing w:line="480" w:lineRule="exact"/>
              <w:ind w:firstLine="420" w:firstLineChars="200"/>
              <w:jc w:val="left"/>
              <w:rPr>
                <w:rFonts w:ascii="宋体" w:hAnsi="宋体" w:eastAsia="宋体" w:cs="宋体"/>
                <w:color w:val="auto"/>
                <w:szCs w:val="21"/>
                <w:highlight w:val="none"/>
              </w:rPr>
            </w:pPr>
          </w:p>
        </w:tc>
      </w:tr>
      <w:tr w14:paraId="0823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jc w:val="center"/>
        </w:trPr>
        <w:tc>
          <w:tcPr>
            <w:tcW w:w="2403" w:type="dxa"/>
          </w:tcPr>
          <w:p w14:paraId="28559BAA">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一氧化碳</w:t>
            </w:r>
          </w:p>
        </w:tc>
        <w:tc>
          <w:tcPr>
            <w:tcW w:w="5143" w:type="dxa"/>
          </w:tcPr>
          <w:p w14:paraId="7741836C">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应符合药典规定</w:t>
            </w:r>
          </w:p>
        </w:tc>
        <w:tc>
          <w:tcPr>
            <w:tcW w:w="1339" w:type="dxa"/>
          </w:tcPr>
          <w:p w14:paraId="275BCF0E">
            <w:pPr>
              <w:spacing w:line="480" w:lineRule="exact"/>
              <w:ind w:firstLine="420" w:firstLineChars="200"/>
              <w:jc w:val="left"/>
              <w:rPr>
                <w:rFonts w:ascii="宋体" w:hAnsi="宋体" w:eastAsia="宋体" w:cs="宋体"/>
                <w:color w:val="auto"/>
                <w:szCs w:val="21"/>
                <w:highlight w:val="none"/>
              </w:rPr>
            </w:pPr>
          </w:p>
        </w:tc>
      </w:tr>
      <w:tr w14:paraId="165EA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jc w:val="center"/>
        </w:trPr>
        <w:tc>
          <w:tcPr>
            <w:tcW w:w="2403" w:type="dxa"/>
          </w:tcPr>
          <w:p w14:paraId="459B5BFB">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二氧化碳</w:t>
            </w:r>
          </w:p>
        </w:tc>
        <w:tc>
          <w:tcPr>
            <w:tcW w:w="5143" w:type="dxa"/>
          </w:tcPr>
          <w:p w14:paraId="742476E2">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不得超过 0.01%</w:t>
            </w:r>
          </w:p>
        </w:tc>
        <w:tc>
          <w:tcPr>
            <w:tcW w:w="1339" w:type="dxa"/>
          </w:tcPr>
          <w:p w14:paraId="35F1BFFA">
            <w:pPr>
              <w:spacing w:line="480" w:lineRule="exact"/>
              <w:ind w:firstLine="420" w:firstLineChars="200"/>
              <w:jc w:val="left"/>
              <w:rPr>
                <w:rFonts w:ascii="宋体" w:hAnsi="宋体" w:eastAsia="宋体" w:cs="宋体"/>
                <w:color w:val="auto"/>
                <w:szCs w:val="21"/>
                <w:highlight w:val="none"/>
              </w:rPr>
            </w:pPr>
          </w:p>
        </w:tc>
      </w:tr>
      <w:tr w14:paraId="7B075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2403" w:type="dxa"/>
          </w:tcPr>
          <w:p w14:paraId="485340C2">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其他气态氧化物质</w:t>
            </w:r>
          </w:p>
        </w:tc>
        <w:tc>
          <w:tcPr>
            <w:tcW w:w="5143" w:type="dxa"/>
          </w:tcPr>
          <w:p w14:paraId="3CE8330F">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应符合药典规定</w:t>
            </w:r>
          </w:p>
        </w:tc>
        <w:tc>
          <w:tcPr>
            <w:tcW w:w="1339" w:type="dxa"/>
          </w:tcPr>
          <w:p w14:paraId="32FBA576">
            <w:pPr>
              <w:spacing w:line="480" w:lineRule="exact"/>
              <w:ind w:firstLine="420" w:firstLineChars="200"/>
              <w:jc w:val="left"/>
              <w:rPr>
                <w:rFonts w:ascii="宋体" w:hAnsi="宋体" w:eastAsia="宋体" w:cs="宋体"/>
                <w:color w:val="auto"/>
                <w:szCs w:val="21"/>
                <w:highlight w:val="none"/>
              </w:rPr>
            </w:pPr>
          </w:p>
        </w:tc>
      </w:tr>
      <w:tr w14:paraId="766E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jc w:val="center"/>
        </w:trPr>
        <w:tc>
          <w:tcPr>
            <w:tcW w:w="2403" w:type="dxa"/>
          </w:tcPr>
          <w:p w14:paraId="64EC936E">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含量</w:t>
            </w:r>
          </w:p>
        </w:tc>
        <w:tc>
          <w:tcPr>
            <w:tcW w:w="5143" w:type="dxa"/>
          </w:tcPr>
          <w:p w14:paraId="62E0CB2F">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含氧（O2）量≥99.5%（ml/ml）</w:t>
            </w:r>
          </w:p>
        </w:tc>
        <w:tc>
          <w:tcPr>
            <w:tcW w:w="1339" w:type="dxa"/>
          </w:tcPr>
          <w:p w14:paraId="64DFBD50">
            <w:pPr>
              <w:spacing w:line="480" w:lineRule="exact"/>
              <w:ind w:firstLine="420" w:firstLineChars="200"/>
              <w:jc w:val="left"/>
              <w:rPr>
                <w:rFonts w:ascii="宋体" w:hAnsi="宋体" w:eastAsia="宋体" w:cs="宋体"/>
                <w:color w:val="auto"/>
                <w:szCs w:val="21"/>
                <w:highlight w:val="none"/>
              </w:rPr>
            </w:pPr>
          </w:p>
        </w:tc>
      </w:tr>
    </w:tbl>
    <w:p w14:paraId="0A443A8A">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瓶装氧气技术要求：</w:t>
      </w:r>
    </w:p>
    <w:p w14:paraId="768673E8">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（1）充装医用氧气钢瓶要求：总的要求应符合《气瓶安全监察规程》和《医用氧气》国家标准中的有关规定。</w:t>
      </w:r>
    </w:p>
    <w:p w14:paraId="1F1978D4">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（2）具体要求：</w:t>
      </w:r>
    </w:p>
    <w:p w14:paraId="2F3D2612">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a.无缝钢瓶内表面要求光滑，无锈屑、氧化皮等机械杂质；</w:t>
      </w:r>
    </w:p>
    <w:p w14:paraId="57EA5E33">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b.钢瓶内表面烘干无水分；</w:t>
      </w:r>
    </w:p>
    <w:p w14:paraId="552CA650">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c.钢瓶外表面天蓝漆色，“医用氧气”黑字标志清楚，并喷涂红十字标志。外表面应保持清洁卫生无污染；</w:t>
      </w:r>
    </w:p>
    <w:p w14:paraId="2CF53876">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d.钢瓶安全附件（防震胶圈、手轮、安全帽）应配齐；</w:t>
      </w:r>
    </w:p>
    <w:p w14:paraId="5683C1D6">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e.钢瓶氧气阀门要求无漏气、无污染；</w:t>
      </w:r>
    </w:p>
    <w:p w14:paraId="17B006B6">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f.充氧后，瓶阀嘴应佩戴料压帽，防止阀口污染；</w:t>
      </w:r>
    </w:p>
    <w:p w14:paraId="56FE3108">
      <w:pPr>
        <w:spacing w:line="480" w:lineRule="exact"/>
        <w:ind w:firstLine="420" w:firstLineChars="200"/>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g.医用氧气钢瓶应专瓶专用，不得与工业氧气瓶混充混用。</w:t>
      </w:r>
    </w:p>
    <w:p w14:paraId="70ABF398">
      <w:pPr>
        <w:spacing w:line="48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注：本采购清单中所列技术规格或主要参数为最低要求，不允许负偏离，否则为无效投标。</w:t>
      </w:r>
    </w:p>
    <w:p w14:paraId="0FACF972">
      <w:pPr>
        <w:spacing w:line="480" w:lineRule="exact"/>
        <w:ind w:firstLine="422" w:firstLineChars="200"/>
        <w:contextualSpacing/>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rPr>
        <w:t>二</w:t>
      </w:r>
      <w:r>
        <w:rPr>
          <w:rFonts w:hint="eastAsia" w:cs="宋体" w:asciiTheme="minorEastAsia" w:hAnsiTheme="minorEastAsia"/>
          <w:b/>
          <w:color w:val="auto"/>
          <w:kern w:val="0"/>
          <w:szCs w:val="21"/>
          <w:highlight w:val="none"/>
          <w:lang w:val="zh-CN"/>
        </w:rPr>
        <w:t>、采购标的执行标准</w:t>
      </w:r>
    </w:p>
    <w:p w14:paraId="79EA3B30">
      <w:pPr>
        <w:wordWrap w:val="0"/>
        <w:topLinePunct/>
        <w:spacing w:line="480" w:lineRule="exact"/>
        <w:ind w:firstLine="420" w:firstLineChars="200"/>
        <w:rPr>
          <w:rFonts w:ascii="宋体" w:cs="宋体"/>
          <w:color w:val="auto"/>
          <w:szCs w:val="21"/>
          <w:highlight w:val="none"/>
          <w:lang w:val="zh-CN"/>
        </w:rPr>
      </w:pPr>
      <w:r>
        <w:rPr>
          <w:rFonts w:hint="eastAsia" w:ascii="宋体" w:cs="宋体"/>
          <w:color w:val="auto"/>
          <w:szCs w:val="21"/>
          <w:highlight w:val="none"/>
          <w:lang w:val="zh-CN"/>
        </w:rPr>
        <w:t>按照国家相关标准执行。</w:t>
      </w:r>
    </w:p>
    <w:p w14:paraId="29EDAA28">
      <w:pPr>
        <w:wordWrap w:val="0"/>
        <w:topLinePunct/>
        <w:spacing w:line="480" w:lineRule="exact"/>
        <w:ind w:firstLine="422" w:firstLineChars="200"/>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w:t>
      </w:r>
      <w:r>
        <w:rPr>
          <w:rFonts w:hint="eastAsia" w:cs="宋体" w:asciiTheme="minorEastAsia" w:hAnsiTheme="minorEastAsia"/>
          <w:b/>
          <w:color w:val="auto"/>
          <w:kern w:val="0"/>
          <w:szCs w:val="21"/>
          <w:highlight w:val="none"/>
          <w:lang w:val="zh-CN"/>
        </w:rPr>
        <w:t>、服务标准、期限、效率等要求</w:t>
      </w:r>
    </w:p>
    <w:p w14:paraId="1DA594FA">
      <w:pPr>
        <w:wordWrap w:val="0"/>
        <w:spacing w:line="480" w:lineRule="exact"/>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1.合同履行期限：一年</w:t>
      </w:r>
    </w:p>
    <w:p w14:paraId="7451097E">
      <w:pPr>
        <w:wordWrap w:val="0"/>
        <w:spacing w:line="480" w:lineRule="exact"/>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2.交付（服务、施工）地点：</w:t>
      </w:r>
      <w:r>
        <w:rPr>
          <w:rFonts w:hint="eastAsia" w:ascii="宋体" w:hAnsi="宋体" w:eastAsia="宋体" w:cs="仿宋_GB2312"/>
          <w:color w:val="auto"/>
          <w:szCs w:val="21"/>
          <w:highlight w:val="none"/>
          <w:lang w:val="zh-CN"/>
        </w:rPr>
        <w:t>甲方所指定的地点</w:t>
      </w:r>
    </w:p>
    <w:p w14:paraId="63E61C56">
      <w:pPr>
        <w:wordWrap w:val="0"/>
        <w:spacing w:line="480" w:lineRule="exact"/>
        <w:ind w:firstLine="420" w:firstLineChars="200"/>
        <w:rPr>
          <w:rFonts w:ascii="宋体" w:hAnsi="宋体" w:eastAsia="宋体" w:cs="仿宋_GB2312"/>
          <w:color w:val="auto"/>
          <w:szCs w:val="21"/>
          <w:highlight w:val="none"/>
        </w:rPr>
      </w:pPr>
      <w:r>
        <w:rPr>
          <w:rFonts w:hint="eastAsia" w:ascii="宋体" w:hAnsi="宋体" w:eastAsia="宋体" w:cs="仿宋_GB2312"/>
          <w:color w:val="auto"/>
          <w:szCs w:val="21"/>
          <w:highlight w:val="none"/>
        </w:rPr>
        <w:t>3.质量要求：合格</w:t>
      </w:r>
    </w:p>
    <w:p w14:paraId="0DD9E8EF">
      <w:pPr>
        <w:widowControl/>
        <w:shd w:val="clear" w:color="auto" w:fill="FFFFFF"/>
        <w:spacing w:line="480" w:lineRule="exact"/>
        <w:ind w:firstLine="422" w:firstLineChars="200"/>
        <w:contextualSpacing/>
        <w:jc w:val="left"/>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rPr>
        <w:t>四</w:t>
      </w:r>
      <w:r>
        <w:rPr>
          <w:rFonts w:hint="eastAsia" w:cs="宋体" w:asciiTheme="minorEastAsia" w:hAnsiTheme="minorEastAsia"/>
          <w:b/>
          <w:color w:val="auto"/>
          <w:kern w:val="0"/>
          <w:szCs w:val="21"/>
          <w:highlight w:val="none"/>
          <w:lang w:val="zh-CN"/>
        </w:rPr>
        <w:t>、采购标的的其他技术、服务等要求</w:t>
      </w:r>
    </w:p>
    <w:p w14:paraId="7BC9DC8E">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1.在协议供货有效期内，无论何种原因产品的价格不得上调。</w:t>
      </w:r>
    </w:p>
    <w:p w14:paraId="0A1F3B96">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2.中标方应确保院方24小时不间断用气需求，响应时间：4小时响应，12小时内为医院提供医用气体。如遇特殊情况，中标方在收到我院的发货通知后，应按发货通知要求的时间内送达。</w:t>
      </w:r>
    </w:p>
    <w:p w14:paraId="6B3D90AD">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3.中标方所投货物及服务应符合中华人民共和国关于医用液氧的国家标准，医用液氧出厂时应附有合格证，验收时要求提供质检报告书，不合格品在12小时内免费进行更换。</w:t>
      </w:r>
    </w:p>
    <w:p w14:paraId="33E43CFA">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4.中标方负责将产品运到医院指定的位置，按程序验收合格后交医院使用。</w:t>
      </w:r>
    </w:p>
    <w:p w14:paraId="56040DAC">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5.中标方所提供的产品，均应达到医用气体国家标准或行业标准的较高标准执行，并由采购人认可。</w:t>
      </w:r>
    </w:p>
    <w:p w14:paraId="748D6AEE">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6.报价范围包含产品制造、包装、运输、售后服务、最终交付和税金等所有费用。</w:t>
      </w:r>
    </w:p>
    <w:p w14:paraId="704C186E">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7.在合同签订后采购人有权因规范、标准、规程及采购方实际情况发生变化而提出一些补充要求。包括数量和规格的调整。</w:t>
      </w:r>
    </w:p>
    <w:p w14:paraId="32522A6C">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8.中标方所提供的气体质量稳定、安全可靠，需保证各类医疗使用需求。</w:t>
      </w:r>
    </w:p>
    <w:p w14:paraId="153251D2">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合同期内，若中标方不能及时供货，采购方可自主选择第三方进行采购，中标方不得以任何理由干预，采购方从第三方采购产生的差价由中标方承担；中标方如因在医用气体生产、运输、储藏过程中，发生产品质量事故，或因违反国家法律法规生产经营，而受到有关部门查处，不能履行合同；或因自身原因无法经营，导致合同不能履行，所有责任均由中标方负责，并承担由此产生的一切费用。院方保留对中标方追究法律责任的同时，有权随时终止合同。</w:t>
      </w:r>
    </w:p>
    <w:p w14:paraId="46799DEF">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9.其他要求：</w:t>
      </w:r>
    </w:p>
    <w:p w14:paraId="5B853DC3">
      <w:pPr>
        <w:spacing w:line="4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1）保证在恶劣天气条件下，能够为医院及时供氧（提供承诺函）</w:t>
      </w:r>
      <w:r>
        <w:rPr>
          <w:rFonts w:hint="eastAsia" w:ascii="宋体" w:hAnsi="宋体" w:eastAsia="宋体" w:cs="宋体"/>
          <w:color w:val="auto"/>
          <w:szCs w:val="21"/>
          <w:highlight w:val="none"/>
          <w:lang w:eastAsia="zh-CN"/>
        </w:rPr>
        <w:t>。</w:t>
      </w:r>
    </w:p>
    <w:p w14:paraId="784CBD38">
      <w:pPr>
        <w:spacing w:line="480" w:lineRule="exact"/>
        <w:ind w:firstLine="420" w:firstLineChars="200"/>
        <w:jc w:val="left"/>
        <w:rPr>
          <w:rFonts w:ascii="宋体" w:hAnsi="宋体" w:eastAsia="宋体" w:cs="宋体"/>
          <w:color w:val="auto"/>
          <w:szCs w:val="21"/>
          <w:highlight w:val="none"/>
        </w:rPr>
      </w:pPr>
      <w:bookmarkStart w:id="9" w:name="_GoBack"/>
      <w:bookmarkEnd w:id="9"/>
      <w:r>
        <w:rPr>
          <w:rFonts w:hint="eastAsia" w:ascii="宋体" w:hAnsi="宋体" w:eastAsia="宋体" w:cs="宋体"/>
          <w:color w:val="auto"/>
          <w:szCs w:val="21"/>
          <w:highlight w:val="none"/>
        </w:rPr>
        <w:t>2）提供紧急情况下应急预案，保证在6小时内将应急备用气体送至医院（提供承诺函）。</w:t>
      </w:r>
    </w:p>
    <w:p w14:paraId="3303F56C">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供应商需针对本项目的实际情况，提出科学合理的项目实施方案、应急预案及安全保障措施、售后服务方案等。实施方案（液态氧气、瓶装氧气、二氧化碳、液氮）：包括但不限于供货进度计划；制定可持续供氧方案；</w:t>
      </w:r>
    </w:p>
    <w:p w14:paraId="39EAEF40">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应急预案及安全保障措施：包括但不限于供应商针对项目履行合同义务中可能出现的突发事件（如恶劣天气运输方案、突发公共事件应对方案等）所制定的应急处理预案及安全保障措施。</w:t>
      </w:r>
    </w:p>
    <w:p w14:paraId="04E93AE0">
      <w:pPr>
        <w:spacing w:line="4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4）在双方履行执行中，如果招、投标文件和协议与上级要求有冲突，双方按照上级要求执行，医院不为此承担任何责任</w:t>
      </w:r>
      <w:r>
        <w:rPr>
          <w:rFonts w:hint="eastAsia" w:ascii="宋体" w:hAnsi="宋体" w:eastAsia="宋体" w:cs="宋体"/>
          <w:color w:val="auto"/>
          <w:szCs w:val="21"/>
          <w:highlight w:val="none"/>
          <w:lang w:eastAsia="zh-CN"/>
        </w:rPr>
        <w:t>。</w:t>
      </w:r>
    </w:p>
    <w:p w14:paraId="028467F0">
      <w:pPr>
        <w:spacing w:line="4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5）中标人所</w:t>
      </w:r>
      <w:r>
        <w:rPr>
          <w:rFonts w:hint="eastAsia" w:ascii="宋体" w:hAnsi="宋体" w:eastAsia="宋体" w:cs="宋体"/>
          <w:color w:val="auto"/>
          <w:szCs w:val="21"/>
          <w:highlight w:val="none"/>
          <w:lang w:val="en-US" w:eastAsia="zh-CN"/>
        </w:rPr>
        <w:t>提</w:t>
      </w:r>
      <w:r>
        <w:rPr>
          <w:rFonts w:hint="eastAsia" w:ascii="宋体" w:hAnsi="宋体" w:eastAsia="宋体" w:cs="宋体"/>
          <w:color w:val="auto"/>
          <w:szCs w:val="21"/>
          <w:highlight w:val="none"/>
        </w:rPr>
        <w:t>供的每一批次产品均应承诺能够接受采购人及采购人委托的其他第三方检测机构的随机抽样检测，如发现不符合上述引用标准及国家相关规范标准，则采购人有</w:t>
      </w:r>
      <w:r>
        <w:rPr>
          <w:rFonts w:hint="eastAsia" w:ascii="宋体" w:hAnsi="宋体" w:eastAsia="宋体" w:cs="宋体"/>
          <w:color w:val="auto"/>
          <w:szCs w:val="21"/>
          <w:highlight w:val="none"/>
          <w:lang w:eastAsia="zh-CN"/>
        </w:rPr>
        <w:t>权</w:t>
      </w:r>
      <w:r>
        <w:rPr>
          <w:rFonts w:hint="eastAsia" w:ascii="宋体" w:hAnsi="宋体" w:eastAsia="宋体" w:cs="宋体"/>
          <w:color w:val="auto"/>
          <w:szCs w:val="21"/>
          <w:highlight w:val="none"/>
        </w:rPr>
        <w:t>终止合同并依法追究相应责任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C941D62">
      <w:pPr>
        <w:spacing w:line="4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6）中标人所</w:t>
      </w:r>
      <w:r>
        <w:rPr>
          <w:rFonts w:hint="eastAsia" w:ascii="宋体" w:hAnsi="宋体" w:eastAsia="宋体" w:cs="宋体"/>
          <w:color w:val="auto"/>
          <w:szCs w:val="21"/>
          <w:highlight w:val="none"/>
          <w:lang w:val="en-US" w:eastAsia="zh-CN"/>
        </w:rPr>
        <w:t>提</w:t>
      </w:r>
      <w:r>
        <w:rPr>
          <w:rFonts w:hint="eastAsia" w:ascii="宋体" w:hAnsi="宋体" w:eastAsia="宋体" w:cs="宋体"/>
          <w:color w:val="auto"/>
          <w:szCs w:val="21"/>
          <w:highlight w:val="none"/>
        </w:rPr>
        <w:t>供的每一批次产品，如产生因其质量问题而给医院或社会带来其他损害的，采购人有</w:t>
      </w:r>
      <w:r>
        <w:rPr>
          <w:rFonts w:hint="eastAsia" w:ascii="宋体" w:hAnsi="宋体" w:eastAsia="宋体" w:cs="宋体"/>
          <w:color w:val="auto"/>
          <w:szCs w:val="21"/>
          <w:highlight w:val="none"/>
          <w:lang w:eastAsia="zh-CN"/>
        </w:rPr>
        <w:t>权</w:t>
      </w:r>
      <w:r>
        <w:rPr>
          <w:rFonts w:hint="eastAsia" w:ascii="宋体" w:hAnsi="宋体" w:eastAsia="宋体" w:cs="宋体"/>
          <w:color w:val="auto"/>
          <w:szCs w:val="21"/>
          <w:highlight w:val="none"/>
        </w:rPr>
        <w:t>终止合同并依法追究相应责任</w:t>
      </w:r>
      <w:r>
        <w:rPr>
          <w:rFonts w:hint="eastAsia" w:ascii="宋体" w:hAnsi="宋体" w:eastAsia="宋体" w:cs="宋体"/>
          <w:color w:val="auto"/>
          <w:szCs w:val="21"/>
          <w:highlight w:val="none"/>
          <w:lang w:eastAsia="zh-CN"/>
        </w:rPr>
        <w:t>。</w:t>
      </w:r>
    </w:p>
    <w:p w14:paraId="4937FF1C">
      <w:pPr>
        <w:spacing w:line="480" w:lineRule="exact"/>
        <w:ind w:firstLine="420" w:firstLineChars="200"/>
        <w:jc w:val="left"/>
        <w:rPr>
          <w:rFonts w:cs="宋体" w:asciiTheme="minorEastAsia" w:hAnsiTheme="minorEastAsia"/>
          <w:b/>
          <w:color w:val="auto"/>
          <w:kern w:val="0"/>
          <w:szCs w:val="21"/>
          <w:highlight w:val="none"/>
        </w:rPr>
      </w:pPr>
      <w:r>
        <w:rPr>
          <w:rFonts w:hint="eastAsia" w:ascii="宋体" w:hAnsi="宋体" w:eastAsia="宋体" w:cs="宋体"/>
          <w:color w:val="auto"/>
          <w:szCs w:val="21"/>
          <w:highlight w:val="none"/>
        </w:rPr>
        <w:t xml:space="preserve">7）中标人如委托第三方负责运输，不得随意更换第三方运输单位，如需更换必须征得采购人同意后方可进行更换。 </w:t>
      </w:r>
    </w:p>
    <w:p w14:paraId="0442C318">
      <w:pPr>
        <w:wordWrap w:val="0"/>
        <w:topLinePunct/>
        <w:spacing w:line="480" w:lineRule="exact"/>
        <w:ind w:firstLine="422" w:firstLineChars="200"/>
        <w:rPr>
          <w:rFonts w:ascii="楷体" w:hAnsi="楷体" w:eastAsia="楷体" w:cs="宋体"/>
          <w:color w:val="auto"/>
          <w:kern w:val="0"/>
          <w:szCs w:val="21"/>
          <w:highlight w:val="none"/>
          <w:lang w:val="zh-CN"/>
        </w:rPr>
      </w:pPr>
      <w:r>
        <w:rPr>
          <w:rFonts w:hint="eastAsia" w:cs="宋体" w:asciiTheme="minorEastAsia" w:hAnsiTheme="minorEastAsia"/>
          <w:b/>
          <w:color w:val="auto"/>
          <w:kern w:val="0"/>
          <w:szCs w:val="21"/>
          <w:highlight w:val="none"/>
        </w:rPr>
        <w:t>五</w:t>
      </w:r>
      <w:r>
        <w:rPr>
          <w:rFonts w:hint="eastAsia" w:cs="宋体" w:asciiTheme="minorEastAsia" w:hAnsiTheme="minorEastAsia"/>
          <w:b/>
          <w:color w:val="auto"/>
          <w:kern w:val="0"/>
          <w:szCs w:val="21"/>
          <w:highlight w:val="none"/>
          <w:lang w:val="zh-CN"/>
        </w:rPr>
        <w:t>、验收标准</w:t>
      </w:r>
    </w:p>
    <w:p w14:paraId="1043351B">
      <w:pPr>
        <w:wordWrap w:val="0"/>
        <w:topLinePunct/>
        <w:spacing w:line="480" w:lineRule="exact"/>
        <w:ind w:firstLine="420" w:firstLineChars="200"/>
        <w:rPr>
          <w:rFonts w:ascii="宋体" w:cs="宋体"/>
          <w:color w:val="auto"/>
          <w:szCs w:val="21"/>
          <w:highlight w:val="none"/>
          <w:lang w:val="zh-CN"/>
        </w:rPr>
      </w:pPr>
      <w:r>
        <w:rPr>
          <w:rFonts w:hint="eastAsia" w:ascii="宋体" w:cs="宋体"/>
          <w:color w:val="auto"/>
          <w:szCs w:val="21"/>
          <w:highlight w:val="none"/>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7D5907EC">
      <w:pPr>
        <w:wordWrap w:val="0"/>
        <w:topLinePunct/>
        <w:spacing w:line="480" w:lineRule="exact"/>
        <w:ind w:firstLine="420" w:firstLineChars="200"/>
        <w:rPr>
          <w:rFonts w:ascii="宋体" w:cs="宋体"/>
          <w:color w:val="auto"/>
          <w:szCs w:val="21"/>
          <w:highlight w:val="none"/>
          <w:lang w:val="zh-CN"/>
        </w:rPr>
      </w:pPr>
      <w:r>
        <w:rPr>
          <w:rFonts w:hint="eastAsia" w:ascii="宋体" w:cs="宋体"/>
          <w:color w:val="auto"/>
          <w:szCs w:val="21"/>
          <w:highlight w:val="none"/>
          <w:lang w:val="zh-CN"/>
        </w:rPr>
        <w:t>1.按照采购标的相关国家标准规范验收。</w:t>
      </w:r>
    </w:p>
    <w:p w14:paraId="5B91F500">
      <w:pPr>
        <w:wordWrap w:val="0"/>
        <w:topLinePunct/>
        <w:spacing w:line="480" w:lineRule="exact"/>
        <w:ind w:firstLine="420" w:firstLineChars="200"/>
        <w:rPr>
          <w:rFonts w:ascii="宋体" w:cs="宋体"/>
          <w:color w:val="auto"/>
          <w:szCs w:val="21"/>
          <w:highlight w:val="none"/>
          <w:lang w:val="zh-CN"/>
        </w:rPr>
      </w:pPr>
      <w:r>
        <w:rPr>
          <w:rFonts w:hint="eastAsia" w:ascii="宋体" w:cs="宋体"/>
          <w:color w:val="auto"/>
          <w:szCs w:val="21"/>
          <w:highlight w:val="none"/>
          <w:lang w:val="zh-CN"/>
        </w:rPr>
        <w:t>2.按照谈判文件要求、投标文件响应和承诺验收。</w:t>
      </w:r>
    </w:p>
    <w:p w14:paraId="0970DC0B">
      <w:pPr>
        <w:spacing w:line="480" w:lineRule="exact"/>
        <w:ind w:firstLine="420" w:firstLineChars="200"/>
        <w:jc w:val="left"/>
        <w:rPr>
          <w:rFonts w:ascii="宋体" w:cs="宋体"/>
          <w:color w:val="auto"/>
          <w:szCs w:val="21"/>
          <w:highlight w:val="none"/>
          <w:lang w:val="zh-CN"/>
        </w:rPr>
      </w:pPr>
      <w:r>
        <w:rPr>
          <w:rFonts w:hint="eastAsia" w:ascii="宋体" w:hAnsi="宋体" w:eastAsia="宋体" w:cs="宋体"/>
          <w:color w:val="auto"/>
          <w:szCs w:val="21"/>
          <w:highlight w:val="none"/>
        </w:rPr>
        <w:t>3.中标供应商每批次供货都需提供气体检测报告及生产批次、标识。</w:t>
      </w:r>
    </w:p>
    <w:p w14:paraId="49B639B5">
      <w:pPr>
        <w:tabs>
          <w:tab w:val="left" w:pos="1149"/>
        </w:tabs>
        <w:spacing w:line="480" w:lineRule="exact"/>
        <w:ind w:firstLine="422" w:firstLineChars="200"/>
        <w:jc w:val="left"/>
        <w:rPr>
          <w:rFonts w:ascii="新宋体" w:hAnsi="新宋体" w:eastAsia="新宋体" w:cs="新宋体"/>
          <w:b/>
          <w:bCs/>
          <w:color w:val="auto"/>
          <w:szCs w:val="21"/>
          <w:highlight w:val="none"/>
          <w:lang w:val="zh-CN"/>
        </w:rPr>
      </w:pPr>
      <w:r>
        <w:rPr>
          <w:rFonts w:hint="eastAsia" w:ascii="新宋体" w:hAnsi="新宋体" w:eastAsia="新宋体" w:cs="新宋体"/>
          <w:b/>
          <w:bCs/>
          <w:color w:val="auto"/>
          <w:szCs w:val="21"/>
          <w:highlight w:val="none"/>
        </w:rPr>
        <w:t>六</w:t>
      </w:r>
      <w:r>
        <w:rPr>
          <w:rFonts w:hint="eastAsia" w:ascii="新宋体" w:hAnsi="新宋体" w:eastAsia="新宋体" w:cs="新宋体"/>
          <w:b/>
          <w:bCs/>
          <w:color w:val="auto"/>
          <w:szCs w:val="21"/>
          <w:highlight w:val="none"/>
          <w:lang w:val="zh-CN"/>
        </w:rPr>
        <w:t>、采购资金支付</w:t>
      </w:r>
    </w:p>
    <w:p w14:paraId="6ED0B8EE">
      <w:pPr>
        <w:wordWrap w:val="0"/>
        <w:spacing w:line="480" w:lineRule="exact"/>
        <w:ind w:firstLine="420" w:firstLineChars="200"/>
        <w:contextualSpacing/>
        <w:rPr>
          <w:rFonts w:ascii="宋体" w:hAnsi="宋体" w:eastAsia="宋体"/>
          <w:color w:val="auto"/>
          <w:szCs w:val="21"/>
          <w:highlight w:val="none"/>
        </w:rPr>
      </w:pPr>
      <w:r>
        <w:rPr>
          <w:rFonts w:hint="eastAsia" w:ascii="宋体" w:hAnsi="宋体" w:eastAsia="宋体"/>
          <w:color w:val="auto"/>
          <w:szCs w:val="21"/>
          <w:highlight w:val="none"/>
        </w:rPr>
        <w:t>（一）支付方式：</w:t>
      </w:r>
      <w:r>
        <w:rPr>
          <w:rFonts w:hint="eastAsia" w:cs="仿宋_GB2312" w:asciiTheme="minorEastAsia" w:hAnsiTheme="minorEastAsia"/>
          <w:color w:val="auto"/>
          <w:szCs w:val="21"/>
          <w:highlight w:val="none"/>
          <w:lang w:val="zh-CN"/>
        </w:rPr>
        <w:t>银行转账。</w:t>
      </w:r>
    </w:p>
    <w:p w14:paraId="58537D0B">
      <w:pPr>
        <w:wordWrap w:val="0"/>
        <w:spacing w:line="480" w:lineRule="exact"/>
        <w:ind w:firstLine="420" w:firstLineChars="200"/>
        <w:contextualSpacing/>
        <w:rPr>
          <w:rFonts w:cs="宋体" w:asciiTheme="majorEastAsia" w:hAnsiTheme="majorEastAsia" w:eastAsiaTheme="majorEastAsia"/>
          <w:b/>
          <w:color w:val="auto"/>
          <w:kern w:val="0"/>
          <w:sz w:val="32"/>
          <w:szCs w:val="32"/>
          <w:highlight w:val="none"/>
        </w:rPr>
      </w:pPr>
      <w:r>
        <w:rPr>
          <w:rFonts w:hint="eastAsia" w:ascii="宋体" w:hAnsi="宋体"/>
          <w:color w:val="auto"/>
          <w:szCs w:val="21"/>
          <w:highlight w:val="none"/>
        </w:rPr>
        <w:t>（二）支付时间及条件：</w:t>
      </w:r>
      <w:r>
        <w:rPr>
          <w:rFonts w:hint="eastAsia" w:cs="仿宋_GB2312" w:asciiTheme="minorEastAsia" w:hAnsiTheme="minorEastAsia"/>
          <w:color w:val="auto"/>
          <w:szCs w:val="21"/>
          <w:highlight w:val="none"/>
          <w:lang w:val="zh-CN"/>
        </w:rPr>
        <w:t>供货完成并通过验收后，再进行</w:t>
      </w:r>
      <w:r>
        <w:rPr>
          <w:rFonts w:hint="eastAsia" w:ascii="宋体" w:hAnsi="宋体" w:eastAsia="宋体"/>
          <w:color w:val="auto"/>
          <w:szCs w:val="21"/>
          <w:highlight w:val="none"/>
          <w:lang w:val="zh-CN"/>
        </w:rPr>
        <w:t>支付</w:t>
      </w:r>
      <w:r>
        <w:rPr>
          <w:rFonts w:hint="eastAsia" w:cs="仿宋_GB2312" w:asciiTheme="minorEastAsia" w:hAnsiTheme="minorEastAsia"/>
          <w:color w:val="auto"/>
          <w:szCs w:val="21"/>
          <w:highlight w:val="none"/>
          <w:lang w:val="zh-CN"/>
        </w:rPr>
        <w:t>。</w:t>
      </w:r>
    </w:p>
    <w:p w14:paraId="15F0EF22">
      <w:pPr>
        <w:pStyle w:val="36"/>
        <w:ind w:firstLine="0" w:firstLineChars="0"/>
        <w:rPr>
          <w:color w:val="auto"/>
          <w:highlight w:val="none"/>
        </w:rPr>
      </w:pPr>
    </w:p>
    <w:p w14:paraId="5712A08D">
      <w:pPr>
        <w:pStyle w:val="36"/>
        <w:ind w:firstLine="0" w:firstLineChars="0"/>
        <w:rPr>
          <w:color w:val="auto"/>
          <w:highlight w:val="none"/>
        </w:rPr>
      </w:pPr>
    </w:p>
    <w:p w14:paraId="00A619B8">
      <w:pPr>
        <w:pStyle w:val="36"/>
        <w:ind w:firstLine="0" w:firstLineChars="0"/>
        <w:rPr>
          <w:color w:val="auto"/>
          <w:highlight w:val="none"/>
        </w:rPr>
      </w:pPr>
    </w:p>
    <w:p w14:paraId="7F3548CF">
      <w:pPr>
        <w:pStyle w:val="36"/>
        <w:ind w:firstLine="0" w:firstLineChars="0"/>
        <w:rPr>
          <w:color w:val="auto"/>
          <w:highlight w:val="none"/>
        </w:rPr>
      </w:pPr>
    </w:p>
    <w:p w14:paraId="15542B8F">
      <w:pPr>
        <w:pStyle w:val="36"/>
        <w:ind w:firstLine="0" w:firstLineChars="0"/>
        <w:rPr>
          <w:color w:val="auto"/>
          <w:highlight w:val="none"/>
        </w:rPr>
      </w:pPr>
    </w:p>
    <w:p w14:paraId="5917B988">
      <w:pP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7E35732A">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A4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3900D83">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28635327">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0579BC9D">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3C7E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7F5A4E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35C34BC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vAlign w:val="center"/>
          </w:tcPr>
          <w:p w14:paraId="203F6E7C">
            <w:pPr>
              <w:autoSpaceDE w:val="0"/>
              <w:autoSpaceDN w:val="0"/>
              <w:adjustRightInd w:val="0"/>
              <w:spacing w:line="276" w:lineRule="auto"/>
              <w:jc w:val="left"/>
              <w:rPr>
                <w:rFonts w:cs="仿宋_GB2312" w:asciiTheme="minorEastAsia" w:hAnsiTheme="minorEastAsia"/>
                <w:color w:val="auto"/>
                <w:szCs w:val="21"/>
                <w:highlight w:val="none"/>
              </w:rPr>
            </w:pPr>
            <w:r>
              <w:rPr>
                <w:rFonts w:hint="eastAsia" w:ascii="宋体" w:hAnsi="宋体" w:eastAsia="宋体" w:cs="宋体"/>
                <w:color w:val="auto"/>
                <w:kern w:val="0"/>
                <w:szCs w:val="21"/>
                <w:highlight w:val="none"/>
                <w:lang w:bidi="ar"/>
              </w:rPr>
              <w:t>项目名称：</w:t>
            </w:r>
            <w:r>
              <w:rPr>
                <w:rFonts w:hint="eastAsia" w:asciiTheme="majorEastAsia" w:hAnsiTheme="majorEastAsia" w:eastAsiaTheme="majorEastAsia" w:cstheme="majorEastAsia"/>
                <w:color w:val="auto"/>
                <w:szCs w:val="21"/>
                <w:highlight w:val="none"/>
              </w:rPr>
              <w:t>禹州市人民医院液态氧等医用气体采购项目</w:t>
            </w:r>
          </w:p>
        </w:tc>
      </w:tr>
      <w:tr w14:paraId="7CF4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535C5EE7">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19B196B7">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4CEFB94E">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名称：禹州市人民医院</w:t>
            </w:r>
          </w:p>
          <w:p w14:paraId="23A4C279">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地址：禹州市康复路1号</w:t>
            </w:r>
          </w:p>
          <w:p w14:paraId="02C56D55">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联系人：席先生</w:t>
            </w:r>
          </w:p>
          <w:p w14:paraId="6B001365">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联系电话：0374-6068852</w:t>
            </w:r>
          </w:p>
        </w:tc>
      </w:tr>
      <w:tr w14:paraId="2496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A8498C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2BE4D5C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13" w:type="dxa"/>
            <w:vAlign w:val="center"/>
          </w:tcPr>
          <w:p w14:paraId="04EA90A3">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名称：许昌丰元咨询管理有限公司</w:t>
            </w:r>
          </w:p>
          <w:p w14:paraId="35BB600F">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地址：禹州市颍北大道6号</w:t>
            </w:r>
          </w:p>
          <w:p w14:paraId="7060E4AE">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联系人：连女士</w:t>
            </w:r>
          </w:p>
          <w:p w14:paraId="5031E11E">
            <w:pPr>
              <w:spacing w:line="500" w:lineRule="exac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联系电话：0374-8281999</w:t>
            </w:r>
          </w:p>
        </w:tc>
      </w:tr>
      <w:tr w14:paraId="3A9F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2FDAA22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Merge w:val="restart"/>
            <w:vAlign w:val="center"/>
          </w:tcPr>
          <w:p w14:paraId="718BA987">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3BDD9DB4">
            <w:pPr>
              <w:spacing w:line="440" w:lineRule="exact"/>
              <w:jc w:val="left"/>
              <w:rPr>
                <w:rFonts w:hint="eastAsia"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一、中小企业或者残疾人福利性单位声明函、监狱企业证明文件</w:t>
            </w:r>
          </w:p>
          <w:p w14:paraId="42F55E98">
            <w:pPr>
              <w:spacing w:line="440" w:lineRule="exact"/>
              <w:jc w:val="left"/>
              <w:rPr>
                <w:rFonts w:hint="eastAsia"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1.中小型企业出具《中小企业声明函》</w:t>
            </w:r>
          </w:p>
          <w:p w14:paraId="1B4FE2FD">
            <w:pPr>
              <w:spacing w:line="440" w:lineRule="exact"/>
              <w:jc w:val="left"/>
              <w:rPr>
                <w:rFonts w:hint="eastAsia"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lang w:val="zh-CN"/>
              </w:rPr>
              <w:t>2.残疾人福利性单位出具《残疾人福利企业声明函》</w:t>
            </w:r>
          </w:p>
          <w:p w14:paraId="4D372E15">
            <w:pPr>
              <w:spacing w:line="440" w:lineRule="exact"/>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3.</w:t>
            </w:r>
            <w:r>
              <w:rPr>
                <w:rFonts w:hint="eastAsia" w:asciiTheme="majorEastAsia" w:hAnsiTheme="majorEastAsia" w:eastAsiaTheme="majorEastAsia" w:cstheme="majorEastAsia"/>
                <w:color w:val="auto"/>
                <w:szCs w:val="21"/>
                <w:highlight w:val="none"/>
              </w:rPr>
              <w:t xml:space="preserve">监狱企业提供由省级以上监狱管理局、戒毒管理局（含新疆生产建设 </w:t>
            </w:r>
          </w:p>
          <w:p w14:paraId="61784DAA">
            <w:pPr>
              <w:spacing w:line="440" w:lineRule="exact"/>
              <w:jc w:val="left"/>
              <w:rPr>
                <w:color w:val="auto"/>
                <w:highlight w:val="none"/>
              </w:rPr>
            </w:pPr>
            <w:r>
              <w:rPr>
                <w:rFonts w:hint="eastAsia" w:asciiTheme="majorEastAsia" w:hAnsiTheme="majorEastAsia" w:eastAsiaTheme="majorEastAsia" w:cstheme="majorEastAsia"/>
                <w:color w:val="auto"/>
                <w:szCs w:val="21"/>
                <w:highlight w:val="none"/>
              </w:rPr>
              <w:t>兵团）出具的属于监狱企业的证明文件</w:t>
            </w:r>
          </w:p>
          <w:p w14:paraId="64DA00DC">
            <w:pPr>
              <w:spacing w:line="440" w:lineRule="exact"/>
              <w:jc w:val="left"/>
              <w:rPr>
                <w:color w:val="auto"/>
                <w:highlight w:val="none"/>
              </w:rPr>
            </w:pPr>
            <w:r>
              <w:rPr>
                <w:rFonts w:hint="eastAsia" w:asciiTheme="majorEastAsia" w:hAnsiTheme="majorEastAsia" w:eastAsiaTheme="majorEastAsia" w:cstheme="majorEastAsia"/>
                <w:color w:val="auto"/>
                <w:szCs w:val="21"/>
                <w:highlight w:val="none"/>
                <w:lang w:val="en-US" w:eastAsia="zh-CN"/>
              </w:rPr>
              <w:t>二</w:t>
            </w:r>
            <w:r>
              <w:rPr>
                <w:rFonts w:hint="eastAsia" w:asciiTheme="majorEastAsia" w:hAnsiTheme="majorEastAsia" w:eastAsiaTheme="majorEastAsia" w:cstheme="majorEastAsia"/>
                <w:color w:val="auto"/>
                <w:szCs w:val="21"/>
                <w:highlight w:val="none"/>
              </w:rPr>
              <w:t>、特定资格要求：详见谈判公告</w:t>
            </w:r>
          </w:p>
        </w:tc>
      </w:tr>
      <w:tr w14:paraId="7001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2461F788">
            <w:pPr>
              <w:autoSpaceDE w:val="0"/>
              <w:autoSpaceDN w:val="0"/>
              <w:adjustRightInd w:val="0"/>
              <w:spacing w:line="276" w:lineRule="auto"/>
              <w:jc w:val="center"/>
              <w:rPr>
                <w:rFonts w:cs="黑体" w:asciiTheme="minorEastAsia" w:hAnsiTheme="minorEastAsia"/>
                <w:color w:val="auto"/>
                <w:szCs w:val="21"/>
                <w:highlight w:val="none"/>
              </w:rPr>
            </w:pPr>
          </w:p>
        </w:tc>
        <w:tc>
          <w:tcPr>
            <w:tcW w:w="2268" w:type="dxa"/>
            <w:vMerge w:val="continue"/>
            <w:vAlign w:val="center"/>
          </w:tcPr>
          <w:p w14:paraId="5D61E1B7">
            <w:pPr>
              <w:autoSpaceDE w:val="0"/>
              <w:autoSpaceDN w:val="0"/>
              <w:adjustRightInd w:val="0"/>
              <w:spacing w:line="276" w:lineRule="auto"/>
              <w:jc w:val="center"/>
              <w:rPr>
                <w:rFonts w:cs="仿宋_GB2312" w:asciiTheme="minorEastAsia" w:hAnsiTheme="minorEastAsia"/>
                <w:color w:val="auto"/>
                <w:szCs w:val="21"/>
                <w:highlight w:val="none"/>
              </w:rPr>
            </w:pPr>
          </w:p>
        </w:tc>
        <w:tc>
          <w:tcPr>
            <w:tcW w:w="6813" w:type="dxa"/>
            <w:vAlign w:val="center"/>
          </w:tcPr>
          <w:p w14:paraId="0F1D03FF">
            <w:pPr>
              <w:autoSpaceDE w:val="0"/>
              <w:autoSpaceDN w:val="0"/>
              <w:spacing w:line="360" w:lineRule="auto"/>
              <w:contextualSpacing/>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en-US" w:eastAsia="zh-CN"/>
              </w:rPr>
              <w:t>三</w:t>
            </w:r>
            <w:r>
              <w:rPr>
                <w:rFonts w:hint="eastAsia" w:cs="宋体" w:asciiTheme="minorEastAsia" w:hAnsiTheme="minorEastAsia"/>
                <w:b/>
                <w:color w:val="auto"/>
                <w:szCs w:val="21"/>
                <w:highlight w:val="none"/>
              </w:rPr>
              <w:t>、</w:t>
            </w:r>
            <w:r>
              <w:rPr>
                <w:rFonts w:hint="eastAsia" w:cs="宋体" w:asciiTheme="minorEastAsia" w:hAnsiTheme="minorEastAsia"/>
                <w:b/>
                <w:color w:val="auto"/>
                <w:szCs w:val="21"/>
                <w:highlight w:val="none"/>
                <w:lang w:val="zh-CN"/>
              </w:rPr>
              <w:t>符合《</w:t>
            </w:r>
            <w:r>
              <w:rPr>
                <w:rFonts w:hint="eastAsia" w:cs="宋体" w:asciiTheme="minorEastAsia" w:hAnsiTheme="minorEastAsia"/>
                <w:b/>
                <w:color w:val="auto"/>
                <w:szCs w:val="21"/>
                <w:highlight w:val="none"/>
              </w:rPr>
              <w:t>中华人民共和国</w:t>
            </w:r>
            <w:r>
              <w:rPr>
                <w:rFonts w:hint="eastAsia" w:cs="宋体" w:asciiTheme="minorEastAsia" w:hAnsiTheme="minorEastAsia"/>
                <w:b/>
                <w:color w:val="auto"/>
                <w:szCs w:val="21"/>
                <w:highlight w:val="none"/>
                <w:lang w:val="zh-CN"/>
              </w:rPr>
              <w:t>政府采购法》第二十二条规定</w:t>
            </w:r>
          </w:p>
          <w:p w14:paraId="672F114B">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1.具有独立承担民事责任的能力；</w:t>
            </w:r>
          </w:p>
          <w:p w14:paraId="13B76B47">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2.具有良好的商业信誉和健全的财务会计制度；</w:t>
            </w:r>
          </w:p>
          <w:p w14:paraId="7E9B2E06">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3.具有履行合同所必需的设备和专业技术能力；</w:t>
            </w:r>
          </w:p>
          <w:p w14:paraId="224194F7">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4.具有依法缴纳税收和社会保障资金的良好记录；</w:t>
            </w:r>
          </w:p>
          <w:p w14:paraId="48FC9A14">
            <w:pPr>
              <w:autoSpaceDE w:val="0"/>
              <w:autoSpaceDN w:val="0"/>
              <w:spacing w:line="360" w:lineRule="auto"/>
              <w:contextualSpacing/>
              <w:rPr>
                <w:rFonts w:cs="宋体" w:asciiTheme="minorEastAsia" w:hAnsiTheme="minorEastAsia"/>
                <w:color w:val="auto"/>
                <w:szCs w:val="21"/>
                <w:highlight w:val="none"/>
              </w:rPr>
            </w:pPr>
            <w:r>
              <w:rPr>
                <w:rFonts w:hint="eastAsia" w:cs="宋体" w:asciiTheme="minorEastAsia" w:hAnsiTheme="minorEastAsia"/>
                <w:color w:val="auto"/>
                <w:szCs w:val="21"/>
                <w:highlight w:val="none"/>
              </w:rPr>
              <w:t>5.参加政府采购活动前三年内，在经营活动中没有重大违法记录；</w:t>
            </w:r>
          </w:p>
          <w:p w14:paraId="1DAFBCA5">
            <w:pPr>
              <w:autoSpaceDE w:val="0"/>
              <w:autoSpaceDN w:val="0"/>
              <w:spacing w:line="360" w:lineRule="auto"/>
              <w:contextualSpacing/>
              <w:rPr>
                <w:rFonts w:ascii="宋体" w:hAnsi="宋体" w:eastAsia="宋体" w:cs="宋体"/>
                <w:b/>
                <w:bCs/>
                <w:color w:val="auto"/>
                <w:szCs w:val="21"/>
                <w:highlight w:val="none"/>
              </w:rPr>
            </w:pPr>
            <w:r>
              <w:rPr>
                <w:rFonts w:hint="eastAsia" w:cs="宋体" w:asciiTheme="minorEastAsia" w:hAnsiTheme="minorEastAsia"/>
                <w:b/>
                <w:bCs/>
                <w:color w:val="auto"/>
                <w:szCs w:val="21"/>
                <w:highlight w:val="none"/>
              </w:rPr>
              <w:t>注：</w:t>
            </w:r>
            <w:r>
              <w:rPr>
                <w:rFonts w:hint="eastAsia" w:ascii="宋体" w:hAnsi="宋体" w:eastAsia="宋体" w:cs="宋体"/>
                <w:b/>
                <w:bCs/>
                <w:color w:val="auto"/>
                <w:szCs w:val="21"/>
                <w:highlight w:val="none"/>
              </w:rPr>
              <w:t>1.供应商在投标时，提供《禹州市政府采购供应商信用承诺函》（详见招标文件第八章格式），无需再提交上述证明材料。</w:t>
            </w:r>
          </w:p>
          <w:p w14:paraId="79E4D570">
            <w:pPr>
              <w:autoSpaceDE w:val="0"/>
              <w:autoSpaceDN w:val="0"/>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2.采购人有权在签订合同前要求中标供应商提供相关证明材料以核实中标供应商承诺事项的真实性。</w:t>
            </w:r>
          </w:p>
          <w:p w14:paraId="5ADD1F2C">
            <w:pPr>
              <w:autoSpaceDE w:val="0"/>
              <w:autoSpaceDN w:val="0"/>
              <w:adjustRightInd w:val="0"/>
              <w:spacing w:line="360" w:lineRule="auto"/>
              <w:jc w:val="left"/>
              <w:rPr>
                <w:color w:val="auto"/>
                <w:highlight w:val="none"/>
              </w:rPr>
            </w:pPr>
            <w:r>
              <w:rPr>
                <w:rFonts w:hint="eastAsia" w:ascii="宋体" w:hAnsi="宋体" w:eastAsia="宋体" w:cs="宋体"/>
                <w:b/>
                <w:bCs/>
                <w:color w:val="auto"/>
                <w:szCs w:val="21"/>
                <w:highlight w:val="none"/>
              </w:rPr>
              <w:t>3.供应商对信用承诺内容的真实性、合法性、有效性负责。如作出虚假信用承诺，视同为“提供虚假材料谋取中标”的违法行为。</w:t>
            </w:r>
          </w:p>
        </w:tc>
      </w:tr>
      <w:tr w14:paraId="2F44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2E9E8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44846035">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13" w:type="dxa"/>
            <w:vAlign w:val="center"/>
          </w:tcPr>
          <w:p w14:paraId="256BAFD1">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472C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6EAA9D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23820FD8">
            <w:pPr>
              <w:autoSpaceDE w:val="0"/>
              <w:autoSpaceDN w:val="0"/>
              <w:adjustRightInd w:val="0"/>
              <w:spacing w:line="276" w:lineRule="auto"/>
              <w:jc w:val="center"/>
              <w:rPr>
                <w:rFonts w:cs="宋体" w:asciiTheme="minorEastAsia" w:hAnsiTheme="minorEastAsia"/>
                <w:bCs/>
                <w:color w:val="auto"/>
                <w:szCs w:val="21"/>
                <w:highlight w:val="none"/>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rPr>
              <w:t>最高限价</w:t>
            </w:r>
          </w:p>
        </w:tc>
        <w:tc>
          <w:tcPr>
            <w:tcW w:w="6813" w:type="dxa"/>
            <w:vAlign w:val="center"/>
          </w:tcPr>
          <w:p w14:paraId="4FA6A59D">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rPr>
              <w:t>1000000.00</w:t>
            </w:r>
            <w:r>
              <w:rPr>
                <w:rFonts w:hint="eastAsia" w:cs="宋体" w:asciiTheme="minorEastAsia" w:hAnsiTheme="minorEastAsia"/>
                <w:bCs/>
                <w:color w:val="auto"/>
                <w:szCs w:val="21"/>
                <w:highlight w:val="none"/>
                <w:lang w:val="zh-CN"/>
              </w:rPr>
              <w:t>元，</w:t>
            </w:r>
            <w:r>
              <w:rPr>
                <w:rFonts w:hint="eastAsia" w:cs="宋体" w:asciiTheme="minorEastAsia" w:hAnsiTheme="minorEastAsia"/>
                <w:bCs/>
                <w:color w:val="auto"/>
                <w:szCs w:val="21"/>
                <w:highlight w:val="none"/>
              </w:rPr>
              <w:t>投标人</w:t>
            </w:r>
            <w:r>
              <w:rPr>
                <w:rFonts w:hint="eastAsia" w:cs="宋体" w:asciiTheme="minorEastAsia" w:hAnsiTheme="minorEastAsia"/>
                <w:bCs/>
                <w:color w:val="auto"/>
                <w:szCs w:val="21"/>
                <w:highlight w:val="none"/>
                <w:lang w:val="zh-CN"/>
              </w:rPr>
              <w:t>总报价及单价超出</w:t>
            </w:r>
            <w:r>
              <w:rPr>
                <w:rFonts w:hint="eastAsia" w:cs="宋体" w:asciiTheme="minorEastAsia" w:hAnsiTheme="minorEastAsia"/>
                <w:bCs/>
                <w:color w:val="auto"/>
                <w:szCs w:val="21"/>
                <w:highlight w:val="none"/>
              </w:rPr>
              <w:t>最高限价</w:t>
            </w:r>
            <w:r>
              <w:rPr>
                <w:rFonts w:hint="eastAsia" w:cs="宋体" w:asciiTheme="minorEastAsia" w:hAnsiTheme="minorEastAsia"/>
                <w:bCs/>
                <w:color w:val="auto"/>
                <w:szCs w:val="21"/>
                <w:highlight w:val="none"/>
                <w:lang w:val="zh-CN"/>
              </w:rPr>
              <w:t>的响应无效。</w:t>
            </w:r>
          </w:p>
        </w:tc>
      </w:tr>
      <w:tr w14:paraId="482B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A33F13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05B97CBD">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37F30327">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00CCB44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7456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75245B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0A49FBF1">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13" w:type="dxa"/>
            <w:vAlign w:val="center"/>
          </w:tcPr>
          <w:p w14:paraId="5352FA55">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315A680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4C6D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DEEE45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40BA355F">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429E4299">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096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69A00D3">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7D1E7830">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13" w:type="dxa"/>
            <w:vAlign w:val="center"/>
          </w:tcPr>
          <w:p w14:paraId="14F5CBF7">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提交谈判响应文件的截止之日起算</w:t>
            </w:r>
            <w:r>
              <w:rPr>
                <w:rFonts w:hint="eastAsia" w:cs="仿宋_GB2312" w:asciiTheme="minorEastAsia" w:hAnsiTheme="minorEastAsia"/>
                <w:color w:val="auto"/>
                <w:szCs w:val="21"/>
                <w:highlight w:val="none"/>
              </w:rPr>
              <w:t>）</w:t>
            </w:r>
          </w:p>
          <w:p w14:paraId="349E8664">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562C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78D5D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5BB19E6E">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4817DAAC">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4029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E62C4C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7E24222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13" w:type="dxa"/>
            <w:vAlign w:val="center"/>
          </w:tcPr>
          <w:p w14:paraId="4B3EB816">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rPr>
              <w:t>2025年1</w:t>
            </w:r>
            <w:r>
              <w:rPr>
                <w:rFonts w:hint="eastAsia" w:asciiTheme="majorEastAsia" w:hAnsiTheme="majorEastAsia" w:eastAsiaTheme="majorEastAsia" w:cstheme="majorEastAsia"/>
                <w:color w:val="auto"/>
                <w:szCs w:val="21"/>
                <w:highlight w:val="none"/>
                <w:lang w:val="en-US" w:eastAsia="zh-CN"/>
              </w:rPr>
              <w:t>2</w:t>
            </w:r>
            <w:r>
              <w:rPr>
                <w:rFonts w:hint="eastAsia" w:asciiTheme="majorEastAsia" w:hAnsiTheme="majorEastAsia" w:eastAsiaTheme="majorEastAsia" w:cstheme="majorEastAsia"/>
                <w:color w:val="auto"/>
                <w:szCs w:val="21"/>
                <w:highlight w:val="none"/>
              </w:rPr>
              <w:t>月</w:t>
            </w:r>
            <w:r>
              <w:rPr>
                <w:rFonts w:hint="eastAsia" w:asciiTheme="majorEastAsia" w:hAnsiTheme="majorEastAsia" w:eastAsiaTheme="majorEastAsia" w:cstheme="majorEastAsia"/>
                <w:color w:val="auto"/>
                <w:szCs w:val="21"/>
                <w:highlight w:val="none"/>
                <w:lang w:val="en-US" w:eastAsia="zh-CN"/>
              </w:rPr>
              <w:t>04</w:t>
            </w:r>
            <w:r>
              <w:rPr>
                <w:rFonts w:hint="eastAsia" w:asciiTheme="majorEastAsia" w:hAnsiTheme="majorEastAsia" w:eastAsiaTheme="majorEastAsia" w:cstheme="majorEastAsia"/>
                <w:color w:val="auto"/>
                <w:szCs w:val="21"/>
                <w:highlight w:val="none"/>
              </w:rPr>
              <w:t>日08时30分</w:t>
            </w:r>
            <w:r>
              <w:rPr>
                <w:rFonts w:hint="eastAsia" w:cs="宋体" w:asciiTheme="minorEastAsia" w:hAnsiTheme="minorEastAsia"/>
                <w:bCs/>
                <w:color w:val="auto"/>
                <w:szCs w:val="21"/>
                <w:highlight w:val="none"/>
                <w:lang w:val="zh-CN"/>
              </w:rPr>
              <w:t>（北京时间）</w:t>
            </w:r>
          </w:p>
        </w:tc>
      </w:tr>
      <w:tr w14:paraId="631D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1A40EC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0DD78E6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217FFD43">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13" w:type="dxa"/>
            <w:vAlign w:val="center"/>
          </w:tcPr>
          <w:p w14:paraId="4623B683">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禹州市公共资源交易中心开标2室（地址：禹州市行政服务中心楼九楼）（</w:t>
            </w:r>
            <w:r>
              <w:rPr>
                <w:rFonts w:hint="eastAsia" w:cs="Arial" w:asciiTheme="minorEastAsia" w:hAnsiTheme="minorEastAsia"/>
                <w:b/>
                <w:color w:val="auto"/>
                <w:szCs w:val="21"/>
                <w:highlight w:val="none"/>
              </w:rPr>
              <w:t>本项目采用远程不见面谈判，供应商无须到达现场</w:t>
            </w:r>
            <w:r>
              <w:rPr>
                <w:rFonts w:hint="eastAsia" w:cs="Arial" w:asciiTheme="minorEastAsia" w:hAnsiTheme="minorEastAsia"/>
                <w:color w:val="auto"/>
                <w:szCs w:val="21"/>
                <w:highlight w:val="none"/>
              </w:rPr>
              <w:t>）</w:t>
            </w:r>
          </w:p>
        </w:tc>
      </w:tr>
      <w:tr w14:paraId="6997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06" w:type="dxa"/>
            <w:vAlign w:val="center"/>
          </w:tcPr>
          <w:p w14:paraId="03897C0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4C67F83A">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13" w:type="dxa"/>
            <w:vAlign w:val="center"/>
          </w:tcPr>
          <w:p w14:paraId="4BAAA130">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6BF6794A">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7AA2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05F83DA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1F61742D">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13" w:type="dxa"/>
            <w:tcBorders>
              <w:top w:val="single" w:color="auto" w:sz="4" w:space="0"/>
            </w:tcBorders>
            <w:vAlign w:val="center"/>
          </w:tcPr>
          <w:p w14:paraId="78B2B3A4">
            <w:pPr>
              <w:autoSpaceDE w:val="0"/>
              <w:autoSpaceDN w:val="0"/>
              <w:adjustRightInd w:val="0"/>
              <w:spacing w:line="276"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0元。</w:t>
            </w:r>
          </w:p>
        </w:tc>
      </w:tr>
      <w:tr w14:paraId="2664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B8E970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3844B17F">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3E5A39B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《河南省政府采购网》《许昌市政府采购网》《全国公共资源交易平台（河南省·许昌市）》</w:t>
            </w:r>
          </w:p>
        </w:tc>
      </w:tr>
      <w:tr w14:paraId="6946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2D278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4A52437A">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50F38C91">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13" w:type="dxa"/>
            <w:vAlign w:val="center"/>
          </w:tcPr>
          <w:p w14:paraId="2A646A13">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36AB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4096C5E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73339CB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1E10ECBB">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0A569555">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rPr>
              <w:t>7</w:t>
            </w:r>
            <w:r>
              <w:rPr>
                <w:rFonts w:hint="eastAsia" w:cs="宋体" w:asciiTheme="minorEastAsia" w:hAnsiTheme="minorEastAsia"/>
                <w:bCs/>
                <w:color w:val="auto"/>
                <w:szCs w:val="21"/>
                <w:highlight w:val="none"/>
                <w:lang w:val="zh-CN"/>
              </w:rPr>
              <w:t>个工作日</w:t>
            </w:r>
          </w:p>
        </w:tc>
      </w:tr>
      <w:tr w14:paraId="5571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E876B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268" w:type="dxa"/>
            <w:vAlign w:val="center"/>
          </w:tcPr>
          <w:p w14:paraId="44200508">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13" w:type="dxa"/>
            <w:vAlign w:val="center"/>
          </w:tcPr>
          <w:p w14:paraId="1B6DCBC4">
            <w:pP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电子响应文件：成功上传至《全国公共资源交易平台（河南省·许昌市）》公共资源交易系统加密电子响应文件1份</w:t>
            </w:r>
            <w:r>
              <w:rPr>
                <w:rFonts w:hint="eastAsia" w:hAnsi="宋体" w:cs="宋体"/>
                <w:color w:val="auto"/>
                <w:szCs w:val="21"/>
                <w:highlight w:val="none"/>
                <w:lang w:val="zh-CN"/>
              </w:rPr>
              <w:t>（文件格式为：</w:t>
            </w:r>
            <w:r>
              <w:rPr>
                <w:rFonts w:hint="eastAsia" w:cs="宋体" w:asciiTheme="minorEastAsia" w:hAnsiTheme="minorEastAsia"/>
                <w:bCs/>
                <w:color w:val="auto"/>
                <w:kern w:val="0"/>
                <w:szCs w:val="21"/>
                <w:highlight w:val="none"/>
              </w:rPr>
              <w:t>.</w:t>
            </w:r>
            <w:r>
              <w:rPr>
                <w:rFonts w:hint="eastAsia" w:hAnsi="宋体" w:cs="宋体"/>
                <w:color w:val="auto"/>
                <w:szCs w:val="21"/>
                <w:highlight w:val="none"/>
              </w:rPr>
              <w:t>XCSTF</w:t>
            </w:r>
            <w:r>
              <w:rPr>
                <w:rFonts w:hint="eastAsia" w:hAnsi="宋体" w:cs="宋体"/>
                <w:color w:val="auto"/>
                <w:szCs w:val="21"/>
                <w:highlight w:val="none"/>
                <w:lang w:val="zh-CN"/>
              </w:rPr>
              <w:t>）。</w:t>
            </w:r>
          </w:p>
          <w:p w14:paraId="5E2ED918">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w:t>
            </w:r>
            <w:r>
              <w:rPr>
                <w:rFonts w:hint="eastAsia" w:ascii="新宋体" w:hAnsi="新宋体" w:eastAsia="新宋体"/>
                <w:color w:val="auto"/>
                <w:szCs w:val="21"/>
                <w:highlight w:val="none"/>
              </w:rPr>
              <w:t>副本一份</w:t>
            </w:r>
            <w:r>
              <w:rPr>
                <w:rFonts w:hint="eastAsia" w:cs="仿宋_GB2312" w:asciiTheme="minorEastAsia" w:hAnsiTheme="minorEastAsia"/>
                <w:color w:val="auto"/>
                <w:szCs w:val="21"/>
                <w:highlight w:val="none"/>
              </w:rPr>
              <w:t>。使用</w:t>
            </w:r>
            <w:r>
              <w:rPr>
                <w:rFonts w:hint="eastAsia" w:ascii="新宋体" w:hAnsi="新宋体" w:eastAsia="新宋体"/>
                <w:color w:val="auto"/>
                <w:szCs w:val="21"/>
                <w:highlight w:val="none"/>
              </w:rPr>
              <w:t>格式为“投标文件（供打印）</w:t>
            </w:r>
            <w:r>
              <w:rPr>
                <w:rFonts w:hint="eastAsia" w:cs="宋体" w:asciiTheme="minorEastAsia" w:hAnsiTheme="minorEastAsia"/>
                <w:bCs/>
                <w:color w:val="auto"/>
                <w:kern w:val="0"/>
                <w:szCs w:val="21"/>
                <w:highlight w:val="none"/>
              </w:rPr>
              <w:t>.</w:t>
            </w:r>
            <w:r>
              <w:rPr>
                <w:rFonts w:hint="eastAsia" w:ascii="新宋体" w:hAnsi="新宋体" w:eastAsia="新宋体"/>
                <w:color w:val="auto"/>
                <w:szCs w:val="21"/>
                <w:highlight w:val="none"/>
              </w:rPr>
              <w:t>PDF”的文件</w:t>
            </w:r>
          </w:p>
          <w:p w14:paraId="464B651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电子响应文件和纸质响应文件的内容、格式、水印码、签章应一致。</w:t>
            </w:r>
          </w:p>
        </w:tc>
      </w:tr>
      <w:tr w14:paraId="4C43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1D44814">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268" w:type="dxa"/>
            <w:vAlign w:val="center"/>
          </w:tcPr>
          <w:p w14:paraId="47DDC948">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227FBAD5">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192F4889">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电子响应文件：按谈判文件要求加盖供应商电子印章和法人电子印章。</w:t>
            </w:r>
          </w:p>
          <w:p w14:paraId="45FE6A5D">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纸质响应文件：响应文件封面加盖供应商公章（响应文件是指供应商电子响应文件制作完成后生成的后缀名为“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打印的纸质响应文件）。</w:t>
            </w:r>
          </w:p>
        </w:tc>
      </w:tr>
      <w:tr w14:paraId="22C1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CF847F4">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268" w:type="dxa"/>
            <w:vAlign w:val="center"/>
          </w:tcPr>
          <w:p w14:paraId="6BED2717">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13" w:type="dxa"/>
            <w:vAlign w:val="center"/>
          </w:tcPr>
          <w:p w14:paraId="04019A31">
            <w:pP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
                <w:color w:val="auto"/>
                <w:szCs w:val="21"/>
                <w:highlight w:val="none"/>
              </w:rPr>
              <w:t xml:space="preserve"> </w:t>
            </w:r>
            <w:r>
              <w:rPr>
                <w:rFonts w:hint="eastAsia" w:ascii="新宋体" w:hAnsi="新宋体" w:eastAsia="新宋体"/>
                <w:bCs/>
                <w:color w:val="auto"/>
                <w:szCs w:val="21"/>
                <w:highlight w:val="none"/>
              </w:rPr>
              <w:t>谈</w:t>
            </w:r>
            <w:r>
              <w:rPr>
                <w:rFonts w:hint="eastAsia" w:ascii="宋体" w:hAnsi="宋体" w:cs="仿宋_GB2312"/>
                <w:color w:val="auto"/>
                <w:szCs w:val="21"/>
                <w:highlight w:val="none"/>
                <w:lang w:val="zh-CN"/>
              </w:rPr>
              <w:t>判小组 共3人（其中采购人代表1人，评审专家2人），评审专家从政府采购评审专家库中随机抽取。</w:t>
            </w:r>
          </w:p>
          <w:p w14:paraId="4C84EE97">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cs="仿宋_GB2312"/>
                <w:color w:val="auto"/>
                <w:szCs w:val="21"/>
                <w:highlight w:val="none"/>
                <w:lang w:val="zh-CN"/>
              </w:rPr>
              <w:t>□由评审专家组成。评审专家从政府采购评审专家库中随机抽取。</w:t>
            </w:r>
          </w:p>
        </w:tc>
      </w:tr>
      <w:tr w14:paraId="1D71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4CC20E">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268" w:type="dxa"/>
            <w:vAlign w:val="center"/>
          </w:tcPr>
          <w:p w14:paraId="49BD3E3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13" w:type="dxa"/>
            <w:vAlign w:val="center"/>
          </w:tcPr>
          <w:p w14:paraId="7C09C256">
            <w:pP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3A0D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099560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268" w:type="dxa"/>
            <w:vAlign w:val="center"/>
          </w:tcPr>
          <w:p w14:paraId="3587380B">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1F7DD97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3C74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8B31B7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268" w:type="dxa"/>
            <w:vAlign w:val="center"/>
          </w:tcPr>
          <w:p w14:paraId="7A32873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7F7B2086">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319BAE2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18D8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80120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2268" w:type="dxa"/>
            <w:vAlign w:val="center"/>
          </w:tcPr>
          <w:p w14:paraId="67408BA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65061C2B">
            <w:pPr>
              <w:numPr>
                <w:ilvl w:val="0"/>
                <w:numId w:val="0"/>
              </w:num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本项目属于专门面向中小企业采购的项目</w:t>
            </w:r>
            <w:r>
              <w:rPr>
                <w:rFonts w:hint="eastAsia" w:asciiTheme="minorEastAsia" w:hAnsiTheme="minorEastAsia" w:eastAsiaTheme="minorEastAsia" w:cstheme="minorEastAsia"/>
                <w:color w:val="auto"/>
                <w:highlight w:val="none"/>
                <w:lang w:eastAsia="zh-CN"/>
              </w:rPr>
              <w:t>（不再执行价格评审优惠的扶持政策）。</w:t>
            </w:r>
          </w:p>
          <w:p w14:paraId="52BF78FA">
            <w:pPr>
              <w:numPr>
                <w:ilvl w:val="0"/>
                <w:numId w:val="0"/>
              </w:numPr>
              <w:autoSpaceDE w:val="0"/>
              <w:autoSpaceDN w:val="0"/>
              <w:adjustRightInd w:val="0"/>
              <w:spacing w:line="360" w:lineRule="auto"/>
              <w:contextualSpacing/>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本次采购标的对应的中小企业划分标准所属行业：</w:t>
            </w:r>
            <w:r>
              <w:rPr>
                <w:rFonts w:hint="eastAsia" w:asciiTheme="minorEastAsia" w:hAnsiTheme="minorEastAsia" w:eastAsiaTheme="minorEastAsia" w:cstheme="minorEastAsia"/>
                <w:color w:val="auto"/>
                <w:highlight w:val="none"/>
                <w:lang w:val="en-US" w:eastAsia="zh-CN"/>
              </w:rPr>
              <w:t>制造业</w:t>
            </w:r>
          </w:p>
          <w:p w14:paraId="4B3AC09F">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33A8E5E1">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提供由省级以上监狱管理局、戒毒管理局（含新疆生产建设兵团）出具的属于监狱企业证明文件的，视同为小型和微型企业。</w:t>
            </w:r>
          </w:p>
          <w:p w14:paraId="7B02FFBC">
            <w:pPr>
              <w:autoSpaceDE w:val="0"/>
              <w:autoSpaceDN w:val="0"/>
              <w:adjustRightInd w:val="0"/>
              <w:spacing w:line="360" w:lineRule="auto"/>
              <w:contextualSpacing/>
              <w:rPr>
                <w:rFonts w:hint="eastAsia" w:asciiTheme="minorEastAsia" w:hAnsiTheme="minorEastAsia" w:eastAsiaTheme="minorEastAsia" w:cstheme="minorEastAsia"/>
                <w:b/>
                <w:color w:val="auto"/>
                <w:kern w:val="0"/>
                <w:szCs w:val="21"/>
                <w:highlight w:val="none"/>
                <w:lang w:val="zh-CN"/>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符合享受政府采购支持政策的残疾人福利性单位条件且提供《残疾人福利性单位声明函》的，视同为小型和微型企业。</w:t>
            </w:r>
          </w:p>
        </w:tc>
      </w:tr>
      <w:tr w14:paraId="6EE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31838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2268" w:type="dxa"/>
            <w:vAlign w:val="center"/>
          </w:tcPr>
          <w:p w14:paraId="508FC056">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vAlign w:val="center"/>
          </w:tcPr>
          <w:p w14:paraId="35D28B78">
            <w:pPr>
              <w:widowControl/>
              <w:shd w:val="clear" w:color="auto" w:fill="FFFFFF"/>
              <w:spacing w:line="420" w:lineRule="exact"/>
              <w:jc w:val="left"/>
              <w:rPr>
                <w:rFonts w:cs="宋体" w:asciiTheme="minorEastAsia" w:hAnsiTheme="minorEastAsia"/>
                <w:bCs/>
                <w:color w:val="auto"/>
                <w:szCs w:val="21"/>
                <w:highlight w:val="none"/>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rPr>
              <w:t>无</w:t>
            </w:r>
          </w:p>
          <w:p w14:paraId="693D4778">
            <w:pPr>
              <w:widowControl/>
              <w:shd w:val="clear" w:color="auto" w:fill="FFFFFF"/>
              <w:spacing w:line="420" w:lineRule="exact"/>
              <w:jc w:val="left"/>
              <w:rPr>
                <w:rFonts w:ascii="ˎ̥" w:hAnsi="ˎ̥"/>
                <w:color w:val="auto"/>
                <w:highlight w:val="none"/>
                <w:lang w:val="zh-CN"/>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2DF1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628D3BF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2268" w:type="dxa"/>
            <w:vAlign w:val="center"/>
          </w:tcPr>
          <w:p w14:paraId="5F4166B0">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6B0D5B7B">
            <w:pPr>
              <w:autoSpaceDE w:val="0"/>
              <w:autoSpaceDN w:val="0"/>
              <w:adjustRightInd w:val="0"/>
              <w:spacing w:line="4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1.本项目网络关键设备：（无）；网络安全专用产品：（无）</w:t>
            </w:r>
          </w:p>
          <w:p w14:paraId="7A7B6CF3">
            <w:pPr>
              <w:autoSpaceDE w:val="0"/>
              <w:autoSpaceDN w:val="0"/>
              <w:adjustRightInd w:val="0"/>
              <w:spacing w:line="420" w:lineRule="exact"/>
              <w:rPr>
                <w:rFonts w:ascii="宋体" w:hAnsi="宋体" w:eastAsia="宋体" w:cs="宋体"/>
                <w:bCs/>
                <w:color w:val="auto"/>
                <w:szCs w:val="21"/>
                <w:highlight w:val="none"/>
                <w:lang w:val="zh-CN"/>
              </w:rPr>
            </w:pPr>
            <w:r>
              <w:rPr>
                <w:rFonts w:hint="eastAsia" w:ascii="宋体" w:hAnsi="宋体" w:eastAsia="宋体" w:cs="宋体"/>
                <w:color w:val="auto"/>
                <w:szCs w:val="21"/>
                <w:highlight w:val="none"/>
              </w:rPr>
              <w:t>2.项目中涉及网络关键设备或网络安全专用产品的，执行国家互联网信息办公室、工业和信息化部、公安部和国家认证认可监督管理委员会2023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C0F9C70">
            <w:pPr>
              <w:autoSpaceDE w:val="0"/>
              <w:autoSpaceDN w:val="0"/>
              <w:adjustRightInd w:val="0"/>
              <w:spacing w:line="420" w:lineRule="exact"/>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54AF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06" w:type="dxa"/>
            <w:shd w:val="clear" w:color="auto" w:fill="auto"/>
            <w:vAlign w:val="center"/>
          </w:tcPr>
          <w:p w14:paraId="1FF3850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28</w:t>
            </w:r>
          </w:p>
        </w:tc>
        <w:tc>
          <w:tcPr>
            <w:tcW w:w="2268" w:type="dxa"/>
            <w:shd w:val="clear" w:color="auto" w:fill="auto"/>
            <w:vAlign w:val="center"/>
          </w:tcPr>
          <w:p w14:paraId="5C43E297">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 xml:space="preserve">政府采购合同融资 </w:t>
            </w:r>
          </w:p>
          <w:p w14:paraId="3358B4C4">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政策告知函</w:t>
            </w:r>
          </w:p>
        </w:tc>
        <w:tc>
          <w:tcPr>
            <w:tcW w:w="6813" w:type="dxa"/>
            <w:shd w:val="clear" w:color="auto" w:fill="auto"/>
            <w:vAlign w:val="center"/>
          </w:tcPr>
          <w:p w14:paraId="6D1B8AFB">
            <w:pPr>
              <w:autoSpaceDE w:val="0"/>
              <w:autoSpaceDN w:val="0"/>
              <w:adjustRightInd w:val="0"/>
              <w:spacing w:line="36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45ED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5F49E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2268" w:type="dxa"/>
            <w:vAlign w:val="center"/>
          </w:tcPr>
          <w:p w14:paraId="63A443D1">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ascii="宋体" w:hAnsi="宋体" w:eastAsia="宋体" w:cs="宋体"/>
                <w:color w:val="auto"/>
                <w:kern w:val="0"/>
                <w:szCs w:val="21"/>
                <w:highlight w:val="none"/>
              </w:rPr>
              <w:t>加快推广绿色建材发展应用</w:t>
            </w:r>
          </w:p>
        </w:tc>
        <w:tc>
          <w:tcPr>
            <w:tcW w:w="6813" w:type="dxa"/>
            <w:vAlign w:val="center"/>
          </w:tcPr>
          <w:p w14:paraId="2FCA9BA4">
            <w:pPr>
              <w:autoSpaceDE w:val="0"/>
              <w:autoSpaceDN w:val="0"/>
              <w:adjustRightInd w:val="0"/>
              <w:spacing w:line="360" w:lineRule="auto"/>
              <w:ind w:right="-1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本项目不涉及。</w:t>
            </w:r>
          </w:p>
          <w:p w14:paraId="0AC1BFF1">
            <w:pPr>
              <w:autoSpaceDE w:val="0"/>
              <w:autoSpaceDN w:val="0"/>
              <w:adjustRightInd w:val="0"/>
              <w:spacing w:line="360" w:lineRule="auto"/>
              <w:ind w:right="-11"/>
              <w:rPr>
                <w:rFonts w:cs="宋体" w:asciiTheme="minorEastAsia" w:hAnsiTheme="minorEastAsia"/>
                <w:color w:val="auto"/>
                <w:szCs w:val="21"/>
                <w:highlight w:val="none"/>
              </w:rPr>
            </w:pP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55A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9CEECB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2268" w:type="dxa"/>
            <w:vAlign w:val="center"/>
          </w:tcPr>
          <w:p w14:paraId="525D3B38">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代理服务费</w:t>
            </w:r>
          </w:p>
        </w:tc>
        <w:tc>
          <w:tcPr>
            <w:tcW w:w="6813" w:type="dxa"/>
            <w:vAlign w:val="center"/>
          </w:tcPr>
          <w:p w14:paraId="5DB5B965">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eq \o\ac(□,√)</w:instrTex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收取，</w:t>
            </w:r>
            <w:r>
              <w:rPr>
                <w:rFonts w:hint="eastAsia" w:ascii="宋体" w:hAnsi="宋体" w:eastAsia="宋体" w:cs="宋体"/>
                <w:color w:val="auto"/>
                <w:szCs w:val="21"/>
                <w:highlight w:val="none"/>
              </w:rPr>
              <w:t>招标代理服务费由中标人支付，按照豫招协〔2023〕002《河南省招标代理服务收费指导意见》收取，由中标单位在领取中标通知书时一次性支付给代理机构。</w:t>
            </w:r>
          </w:p>
          <w:p w14:paraId="1F9640AB">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招标代理服务收费按差额定率累计法计算：</w:t>
            </w:r>
          </w:p>
          <w:p w14:paraId="623BA5F4">
            <w:pPr>
              <w:pStyle w:val="25"/>
              <w:spacing w:line="360" w:lineRule="auto"/>
              <w:ind w:firstLine="340"/>
              <w:rPr>
                <w:rFonts w:cs="宋体" w:asciiTheme="minorEastAsia" w:hAnsiTheme="minorEastAsia"/>
                <w:color w:val="auto"/>
                <w:szCs w:val="21"/>
                <w:highlight w:val="none"/>
                <w:lang w:val="zh-CN"/>
              </w:rPr>
            </w:pPr>
            <w:r>
              <w:rPr>
                <w:rFonts w:hint="eastAsia"/>
                <w:color w:val="auto"/>
                <w:highlight w:val="none"/>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8"/>
                          <a:stretch>
                            <a:fillRect/>
                          </a:stretch>
                        </pic:blipFill>
                        <pic:spPr>
                          <a:xfrm>
                            <a:off x="0" y="0"/>
                            <a:ext cx="3945255" cy="2764790"/>
                          </a:xfrm>
                          <a:prstGeom prst="rect">
                            <a:avLst/>
                          </a:prstGeom>
                          <a:noFill/>
                          <a:ln>
                            <a:noFill/>
                          </a:ln>
                        </pic:spPr>
                      </pic:pic>
                    </a:graphicData>
                  </a:graphic>
                </wp:inline>
              </w:drawing>
            </w:r>
          </w:p>
        </w:tc>
      </w:tr>
      <w:tr w14:paraId="10E9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81DBC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31</w:t>
            </w:r>
          </w:p>
        </w:tc>
        <w:tc>
          <w:tcPr>
            <w:tcW w:w="2268" w:type="dxa"/>
            <w:vAlign w:val="center"/>
          </w:tcPr>
          <w:p w14:paraId="47CA674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成交供应商需提交</w:t>
            </w:r>
          </w:p>
          <w:p w14:paraId="3AE87B0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的资料</w:t>
            </w:r>
          </w:p>
        </w:tc>
        <w:tc>
          <w:tcPr>
            <w:tcW w:w="6813" w:type="dxa"/>
            <w:vAlign w:val="center"/>
          </w:tcPr>
          <w:p w14:paraId="03C3FDB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lang w:val="zh-CN"/>
              </w:rPr>
              <w:t>中标人在接到中标通知时，须向代理机构发送投标报价及分项报价一览表（包含主要中标标的的名称、规格型号、数量、单价、服务要求等）电子文档，联系电</w:t>
            </w:r>
            <w:r>
              <w:rPr>
                <w:rFonts w:hint="eastAsia" w:ascii="宋体" w:hAnsi="宋体" w:eastAsia="宋体" w:cs="宋体"/>
                <w:color w:val="auto"/>
                <w:szCs w:val="21"/>
                <w:highlight w:val="none"/>
                <w:lang w:val="zh-CN"/>
              </w:rPr>
              <w:t>话：</w:t>
            </w:r>
            <w:r>
              <w:rPr>
                <w:rFonts w:hint="eastAsia" w:ascii="宋体" w:hAnsi="宋体" w:eastAsia="宋体" w:cs="宋体"/>
                <w:color w:val="auto"/>
                <w:kern w:val="0"/>
                <w:szCs w:val="21"/>
                <w:highlight w:val="none"/>
                <w:lang w:bidi="ar"/>
              </w:rPr>
              <w:t>0371-55677368</w:t>
            </w:r>
            <w:r>
              <w:rPr>
                <w:rFonts w:hint="eastAsia" w:ascii="宋体" w:hAnsi="宋体" w:eastAsia="宋体" w:cs="宋体"/>
                <w:color w:val="auto"/>
                <w:szCs w:val="21"/>
                <w:highlight w:val="none"/>
                <w:lang w:val="zh-CN"/>
              </w:rPr>
              <w:t>。</w:t>
            </w:r>
          </w:p>
        </w:tc>
      </w:tr>
      <w:tr w14:paraId="5B40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DFFE1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32</w:t>
            </w:r>
          </w:p>
        </w:tc>
        <w:tc>
          <w:tcPr>
            <w:tcW w:w="2268" w:type="dxa"/>
            <w:vAlign w:val="center"/>
          </w:tcPr>
          <w:p w14:paraId="22249C1E">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7185EEDB">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w:t>
            </w:r>
            <w:r>
              <w:rPr>
                <w:rFonts w:hint="eastAsia" w:hAnsi="宋体" w:cs="宋体"/>
                <w:color w:val="auto"/>
                <w:szCs w:val="21"/>
                <w:highlight w:val="none"/>
              </w:rPr>
              <w:t>需</w:t>
            </w:r>
            <w:r>
              <w:rPr>
                <w:rFonts w:hint="eastAsia" w:hAnsi="宋体" w:cs="宋体"/>
                <w:color w:val="auto"/>
                <w:szCs w:val="21"/>
                <w:highlight w:val="none"/>
                <w:lang w:val="zh-CN"/>
              </w:rPr>
              <w:t>成功上传、加密电子响应文件。供应商资质、业绩、荣誉及相关人员证明材料等资料原件谈判现场不再提供。</w:t>
            </w:r>
          </w:p>
          <w:p w14:paraId="3A293E19">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□否。供应商响应时</w:t>
            </w:r>
            <w:r>
              <w:rPr>
                <w:rFonts w:hint="eastAsia" w:hAnsi="宋体" w:cs="宋体"/>
                <w:color w:val="auto"/>
                <w:szCs w:val="21"/>
                <w:highlight w:val="none"/>
              </w:rPr>
              <w:t>需</w:t>
            </w:r>
            <w:r>
              <w:rPr>
                <w:rFonts w:hint="eastAsia" w:hAnsi="宋体" w:cs="宋体"/>
                <w:color w:val="auto"/>
                <w:szCs w:val="21"/>
                <w:highlight w:val="none"/>
                <w:lang w:val="zh-CN"/>
              </w:rPr>
              <w:t>提供纸质响应文件。供应商资质、业绩、荣誉及相关人员证明材料等资料原件根据谈判文件要求提供。</w:t>
            </w:r>
          </w:p>
        </w:tc>
      </w:tr>
      <w:tr w14:paraId="087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403FD3">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33</w:t>
            </w:r>
          </w:p>
        </w:tc>
        <w:tc>
          <w:tcPr>
            <w:tcW w:w="2268" w:type="dxa"/>
            <w:vAlign w:val="center"/>
          </w:tcPr>
          <w:p w14:paraId="35DD6409">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最后报价</w:t>
            </w:r>
          </w:p>
        </w:tc>
        <w:tc>
          <w:tcPr>
            <w:tcW w:w="6813" w:type="dxa"/>
            <w:vAlign w:val="center"/>
          </w:tcPr>
          <w:p w14:paraId="095373B5">
            <w:pPr>
              <w:wordWrap w:val="0"/>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根据谈判小组要求，供应商须使用</w:t>
            </w:r>
            <w:r>
              <w:rPr>
                <w:rFonts w:ascii="ˎ̥" w:hAnsi="ˎ̥"/>
                <w:color w:val="auto"/>
                <w:highlight w:val="none"/>
              </w:rPr>
              <w:t>CA数字证书</w:t>
            </w:r>
            <w:r>
              <w:rPr>
                <w:rFonts w:hint="eastAsia" w:ascii="ˎ̥" w:hAnsi="ˎ̥"/>
                <w:color w:val="auto"/>
                <w:highlight w:val="none"/>
              </w:rPr>
              <w:t>登录</w:t>
            </w:r>
            <w:r>
              <w:rPr>
                <w:rFonts w:hint="eastAsia" w:hAnsi="宋体"/>
                <w:color w:val="auto"/>
                <w:szCs w:val="21"/>
                <w:highlight w:val="none"/>
              </w:rPr>
              <w:t>《全国公共资源交易平台（河南省</w:t>
            </w:r>
            <w:r>
              <w:rPr>
                <w:rFonts w:hint="eastAsia" w:ascii="MS Mincho" w:hAnsi="MS Mincho" w:eastAsia="MS Mincho" w:cs="MS Mincho"/>
                <w:color w:val="auto"/>
                <w:szCs w:val="21"/>
                <w:highlight w:val="none"/>
              </w:rPr>
              <w:t>▪</w:t>
            </w:r>
            <w:r>
              <w:rPr>
                <w:rFonts w:hint="eastAsia" w:ascii="宋体" w:hAnsi="宋体" w:eastAsia="宋体" w:cs="宋体"/>
                <w:color w:val="auto"/>
                <w:szCs w:val="21"/>
                <w:highlight w:val="none"/>
              </w:rPr>
              <w:t>许昌市）</w:t>
            </w:r>
            <w:r>
              <w:rPr>
                <w:rFonts w:hint="eastAsia" w:hAnsi="宋体"/>
                <w:color w:val="auto"/>
                <w:szCs w:val="21"/>
                <w:highlight w:val="none"/>
              </w:rPr>
              <w:t>》公共资源交易系统（</w:t>
            </w:r>
            <w:r>
              <w:rPr>
                <w:rFonts w:hint="eastAsia" w:ascii="宋体" w:hAnsi="宋体" w:eastAsia="宋体" w:cs="宋体"/>
                <w:color w:val="auto"/>
                <w:szCs w:val="21"/>
                <w:highlight w:val="none"/>
              </w:rPr>
              <w:t>https://ggzy.xuchang.gov.cn</w:t>
            </w:r>
            <w:r>
              <w:rPr>
                <w:rFonts w:hint="eastAsia" w:hAnsi="宋体"/>
                <w:color w:val="auto"/>
                <w:szCs w:val="21"/>
                <w:highlight w:val="none"/>
              </w:rPr>
              <w:t>）进行最后报价，</w:t>
            </w:r>
            <w:r>
              <w:rPr>
                <w:rFonts w:hint="eastAsia" w:ascii="ˎ̥" w:hAnsi="ˎ̥"/>
                <w:color w:val="auto"/>
                <w:highlight w:val="none"/>
              </w:rPr>
              <w:t>最后报价应包括：</w:t>
            </w:r>
            <w:r>
              <w:rPr>
                <w:rFonts w:hint="eastAsia" w:asciiTheme="minorEastAsia" w:hAnsiTheme="minorEastAsia"/>
                <w:color w:val="auto"/>
                <w:highlight w:val="none"/>
              </w:rPr>
              <w:t>①总报价</w:t>
            </w:r>
            <w:r>
              <w:rPr>
                <w:rFonts w:hint="eastAsia" w:ascii="宋体" w:hAnsi="宋体" w:eastAsia="宋体"/>
                <w:color w:val="auto"/>
                <w:highlight w:val="none"/>
              </w:rPr>
              <w:t>②</w:t>
            </w:r>
            <w:r>
              <w:rPr>
                <w:rFonts w:hint="eastAsia" w:ascii="ˎ̥" w:hAnsi="ˎ̥"/>
                <w:color w:val="auto"/>
                <w:highlight w:val="none"/>
              </w:rPr>
              <w:t>分项报价。</w:t>
            </w:r>
          </w:p>
          <w:p w14:paraId="618A9056">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注：</w:t>
            </w:r>
          </w:p>
          <w:p w14:paraId="1BD02C2E">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①谈判小组要求供应商提交最后报价时，在谈判小组规定时间内，供应商未提交最后报价则以其初次提交响应文件报价为最后报价。</w:t>
            </w:r>
          </w:p>
          <w:p w14:paraId="1C3B9AA2">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②采购文件第二章“采购需求”中“采购清单”以工程量清单提供的，供应商应以工程量清单方式提交最后报价。</w:t>
            </w:r>
          </w:p>
          <w:p w14:paraId="35A7FBFD">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③请供应商根据项目情况，可提前准备分项报价。</w:t>
            </w:r>
          </w:p>
        </w:tc>
      </w:tr>
      <w:tr w14:paraId="3719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4F91F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34</w:t>
            </w:r>
          </w:p>
        </w:tc>
        <w:tc>
          <w:tcPr>
            <w:tcW w:w="2268" w:type="dxa"/>
            <w:vAlign w:val="center"/>
          </w:tcPr>
          <w:p w14:paraId="7D9FF39E">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7C51DF78">
            <w:pPr>
              <w:autoSpaceDE w:val="0"/>
              <w:autoSpaceDN w:val="0"/>
              <w:adjustRightInd w:val="0"/>
              <w:spacing w:line="360" w:lineRule="auto"/>
              <w:contextualSpacing/>
              <w:rPr>
                <w:color w:val="auto"/>
                <w:highlight w:val="none"/>
              </w:rPr>
            </w:pPr>
            <w:r>
              <w:rPr>
                <w:rFonts w:hint="eastAsia"/>
                <w:color w:val="auto"/>
                <w:highlight w:val="none"/>
              </w:rPr>
              <w:t>1.按照《关于推进全流程电子化交易和在线监管工作有关问题的通知》（许公管办〔2019〕3号）规定：</w:t>
            </w:r>
          </w:p>
          <w:p w14:paraId="6BF6EE29">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响应</w:t>
            </w:r>
            <w:r>
              <w:rPr>
                <w:color w:val="auto"/>
                <w:highlight w:val="none"/>
              </w:rPr>
              <w:t>事宜</w:t>
            </w:r>
            <w:r>
              <w:rPr>
                <w:rFonts w:hint="eastAsia"/>
                <w:color w:val="auto"/>
                <w:highlight w:val="none"/>
              </w:rPr>
              <w:t>’，其投标无效。</w:t>
            </w:r>
          </w:p>
          <w:p w14:paraId="7B1B8690">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评审专家应严格按照要求查看“硬件特征码”相关信息并进行评审，在评审报告中显示“不同投标人电子投标文件制作硬件特征码”是否雷同的分析及判定结果。</w:t>
            </w:r>
          </w:p>
          <w:p w14:paraId="6A064343">
            <w:pPr>
              <w:autoSpaceDE w:val="0"/>
              <w:autoSpaceDN w:val="0"/>
              <w:adjustRightInd w:val="0"/>
              <w:spacing w:line="360" w:lineRule="auto"/>
              <w:contextualSpacing/>
              <w:rPr>
                <w:rFonts w:ascii="ˎ̥" w:hAnsi="ˎ̥"/>
                <w:color w:val="auto"/>
                <w:szCs w:val="21"/>
                <w:highlight w:val="none"/>
              </w:rPr>
            </w:pPr>
            <w:r>
              <w:rPr>
                <w:rFonts w:hint="eastAsia" w:ascii="ˎ̥" w:hAnsi="ˎ̥"/>
                <w:color w:val="auto"/>
                <w:szCs w:val="21"/>
                <w:highlight w:val="none"/>
              </w:rPr>
              <w:t>2.项目编号以本谈判文件中的采购编号为准。</w:t>
            </w:r>
          </w:p>
          <w:p w14:paraId="0D4F5269">
            <w:pPr>
              <w:autoSpaceDE w:val="0"/>
              <w:autoSpaceDN w:val="0"/>
              <w:adjustRightInd w:val="0"/>
              <w:spacing w:line="360" w:lineRule="auto"/>
              <w:contextualSpacing/>
              <w:rPr>
                <w:color w:val="auto"/>
                <w:highlight w:val="none"/>
              </w:rPr>
            </w:pPr>
            <w:r>
              <w:rPr>
                <w:rFonts w:hint="eastAsia" w:ascii="ˎ̥" w:hAnsi="ˎ̥"/>
                <w:color w:val="auto"/>
                <w:szCs w:val="21"/>
                <w:highlight w:val="none"/>
              </w:rPr>
              <w:t>3.谈判文件第八章响应文件有关格式的先后顺序不作无效响应。</w:t>
            </w:r>
          </w:p>
        </w:tc>
      </w:tr>
      <w:tr w14:paraId="2DC7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E51341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35</w:t>
            </w:r>
          </w:p>
        </w:tc>
        <w:tc>
          <w:tcPr>
            <w:tcW w:w="2268" w:type="dxa"/>
            <w:vAlign w:val="center"/>
          </w:tcPr>
          <w:p w14:paraId="6C48725B">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供应商资格核验</w:t>
            </w:r>
          </w:p>
        </w:tc>
        <w:tc>
          <w:tcPr>
            <w:tcW w:w="6813" w:type="dxa"/>
            <w:vAlign w:val="center"/>
          </w:tcPr>
          <w:p w14:paraId="3257EDA4">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供应商在成交后，应将由《禹州市政府采购供应商信用承诺函》替代的证明材料提交采购人核验，经核验无误后，采购人发出成交通知书。</w:t>
            </w:r>
          </w:p>
          <w:p w14:paraId="72448BA9">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4AAEBF7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2CF50A3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4F9661E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5735FCE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4D334583">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42FEA382">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3DD381CD">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76276B9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61566833">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宋体" w:hAnsi="宋体" w:eastAsia="宋体" w:cs="仿宋_GB2312"/>
                <w:color w:val="auto"/>
                <w:szCs w:val="21"/>
                <w:highlight w:val="none"/>
              </w:rPr>
              <w:t>2024年度</w:t>
            </w:r>
            <w:r>
              <w:rPr>
                <w:rFonts w:hint="eastAsia" w:asciiTheme="minorEastAsia" w:hAnsiTheme="minorEastAsia"/>
                <w:bCs/>
                <w:color w:val="auto"/>
                <w:szCs w:val="21"/>
                <w:highlight w:val="none"/>
              </w:rPr>
              <w:t>经审计的财务报告；</w:t>
            </w:r>
          </w:p>
          <w:p w14:paraId="4AE85427">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4DF13E06">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3AE54E9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0A03B0C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4AA05F56">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宋体" w:hAnsi="宋体" w:eastAsia="宋体" w:cs="仿宋_GB2312"/>
                <w:color w:val="auto"/>
                <w:szCs w:val="21"/>
                <w:highlight w:val="none"/>
              </w:rPr>
              <w:t>2024年度</w:t>
            </w:r>
            <w:r>
              <w:rPr>
                <w:rFonts w:hint="eastAsia" w:asciiTheme="minorEastAsia" w:hAnsiTheme="minorEastAsia"/>
                <w:bCs/>
                <w:color w:val="auto"/>
                <w:szCs w:val="21"/>
                <w:highlight w:val="none"/>
              </w:rPr>
              <w:t>经审计的财务报告；</w:t>
            </w:r>
          </w:p>
          <w:p w14:paraId="057638D1">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236E63D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5CF93EF7">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60F1805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2BD5780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参加本次政府采购项目谈判响应截止时间前六个月内任意一个月缴纳税收凭据。（依法免税的供应商，应提供相应文件证明依法免税）</w:t>
            </w:r>
          </w:p>
          <w:p w14:paraId="376B5A86">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四、依法缴纳社会保障资金的证明材料</w:t>
            </w:r>
          </w:p>
          <w:p w14:paraId="2C7C8B51">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40F96496">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五、履行合同所必需的设备和专业技术能力的证明材料</w:t>
            </w:r>
          </w:p>
          <w:p w14:paraId="3A94B73E">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76469CD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②供应商具备履行合同所必需的设备和专业技术能力承诺函或声明（承诺函或声明格式自拟）。</w:t>
            </w:r>
          </w:p>
          <w:p w14:paraId="0DFAC8DC">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注：仅需提供序号①～②其中之一即可。</w:t>
            </w:r>
          </w:p>
          <w:p w14:paraId="68F8459C">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17935986">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0ADE3A15">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失信被执行人、</w:t>
            </w:r>
            <w:r>
              <w:rPr>
                <w:rFonts w:hint="eastAsia" w:cs="仿宋_GB2312" w:asciiTheme="minorEastAsia" w:hAnsiTheme="minorEastAsia"/>
                <w:b/>
                <w:color w:val="auto"/>
                <w:szCs w:val="21"/>
                <w:highlight w:val="none"/>
                <w:shd w:val="clear" w:color="auto" w:fill="FFFFFF"/>
              </w:rPr>
              <w:t>重大税收违法失信主体</w:t>
            </w:r>
            <w:r>
              <w:rPr>
                <w:rFonts w:cs="仿宋_GB2312" w:asciiTheme="minorEastAsia" w:hAnsiTheme="minorEastAsia"/>
                <w:b/>
                <w:color w:val="auto"/>
                <w:szCs w:val="21"/>
                <w:highlight w:val="none"/>
                <w:shd w:val="clear" w:color="auto" w:fill="FFFFFF"/>
              </w:rPr>
              <w:t>的</w:t>
            </w:r>
            <w:r>
              <w:rPr>
                <w:rFonts w:hint="eastAsia" w:cs="仿宋_GB2312" w:asciiTheme="minorEastAsia" w:hAnsiTheme="minorEastAsia"/>
                <w:b/>
                <w:color w:val="auto"/>
                <w:szCs w:val="21"/>
                <w:highlight w:val="none"/>
                <w:shd w:val="clear" w:color="auto" w:fill="FFFFFF"/>
              </w:rPr>
              <w:t>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www.ccgp.gov.cn</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0A66E749">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1.查询渠道</w:t>
            </w:r>
          </w:p>
          <w:p w14:paraId="28C3A314">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7453FBA5">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54E9F0C9">
            <w:pPr>
              <w:spacing w:line="360" w:lineRule="auto"/>
              <w:rPr>
                <w:rFonts w:ascii="ˎ̥" w:hAnsi="ˎ̥"/>
                <w:color w:val="auto"/>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tc>
      </w:tr>
      <w:tr w14:paraId="060D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E48FCA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36</w:t>
            </w:r>
          </w:p>
        </w:tc>
        <w:tc>
          <w:tcPr>
            <w:tcW w:w="2268" w:type="dxa"/>
            <w:vAlign w:val="center"/>
          </w:tcPr>
          <w:p w14:paraId="61110FE5">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13" w:type="dxa"/>
            <w:vAlign w:val="center"/>
          </w:tcPr>
          <w:p w14:paraId="669BA8BE">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供应商在评标结果和中标结果公示期间，按照《政府采购质疑和投诉办法》的有关规定，已质疑的供应商可以依法向财政部门提起书面投诉。</w:t>
            </w:r>
          </w:p>
          <w:p w14:paraId="7CA57815">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72FCAF8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62E65EC0">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3ACDD912">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bl>
    <w:p w14:paraId="2952A914">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07868446">
      <w:pPr>
        <w:pStyle w:val="25"/>
        <w:ind w:firstLine="321"/>
        <w:rPr>
          <w:rFonts w:cs="宋体" w:asciiTheme="majorEastAsia" w:hAnsiTheme="majorEastAsia" w:eastAsiaTheme="majorEastAsia"/>
          <w:b/>
          <w:color w:val="auto"/>
          <w:sz w:val="32"/>
          <w:szCs w:val="32"/>
          <w:highlight w:val="none"/>
        </w:rPr>
      </w:pPr>
    </w:p>
    <w:p w14:paraId="4E8D1BEA">
      <w:pPr>
        <w:pStyle w:val="26"/>
        <w:ind w:left="420" w:firstLine="480"/>
        <w:rPr>
          <w:rFonts w:hint="default"/>
          <w:color w:val="auto"/>
          <w:highlight w:val="none"/>
          <w:lang w:eastAsia="zh-CN"/>
        </w:rPr>
      </w:pPr>
    </w:p>
    <w:p w14:paraId="1674B97A">
      <w:pPr>
        <w:rPr>
          <w:color w:val="auto"/>
          <w:highlight w:val="none"/>
        </w:rPr>
      </w:pPr>
    </w:p>
    <w:p w14:paraId="16FC2C27">
      <w:pPr>
        <w:pStyle w:val="25"/>
        <w:ind w:firstLine="340"/>
        <w:rPr>
          <w:color w:val="auto"/>
          <w:highlight w:val="none"/>
        </w:rPr>
      </w:pPr>
    </w:p>
    <w:p w14:paraId="63369BCC">
      <w:pPr>
        <w:pStyle w:val="26"/>
        <w:ind w:left="420" w:firstLine="480"/>
        <w:rPr>
          <w:rFonts w:hint="default"/>
          <w:color w:val="auto"/>
          <w:highlight w:val="none"/>
          <w:lang w:eastAsia="zh-CN"/>
        </w:rPr>
      </w:pPr>
    </w:p>
    <w:p w14:paraId="4103D3D3">
      <w:pPr>
        <w:rPr>
          <w:color w:val="auto"/>
          <w:highlight w:val="none"/>
        </w:rPr>
      </w:pPr>
    </w:p>
    <w:p w14:paraId="4AE22303">
      <w:pPr>
        <w:pStyle w:val="25"/>
        <w:ind w:firstLine="340"/>
        <w:rPr>
          <w:color w:val="auto"/>
          <w:highlight w:val="none"/>
        </w:rPr>
      </w:pPr>
    </w:p>
    <w:p w14:paraId="6066105E">
      <w:pPr>
        <w:pStyle w:val="26"/>
        <w:ind w:left="420" w:firstLine="480"/>
        <w:rPr>
          <w:rFonts w:hint="default"/>
          <w:color w:val="auto"/>
          <w:highlight w:val="none"/>
          <w:lang w:eastAsia="zh-CN"/>
        </w:rPr>
      </w:pPr>
    </w:p>
    <w:p w14:paraId="468EBDAA">
      <w:pPr>
        <w:rPr>
          <w:color w:val="auto"/>
          <w:highlight w:val="none"/>
        </w:rPr>
      </w:pPr>
    </w:p>
    <w:p w14:paraId="6D0F0297">
      <w:pPr>
        <w:rPr>
          <w:color w:val="auto"/>
          <w:highlight w:val="none"/>
        </w:rPr>
      </w:pPr>
    </w:p>
    <w:p w14:paraId="73E340E8">
      <w:pPr>
        <w:rPr>
          <w:color w:val="auto"/>
          <w:highlight w:val="none"/>
        </w:rPr>
      </w:pPr>
    </w:p>
    <w:p w14:paraId="703DED67">
      <w:pPr>
        <w:rPr>
          <w:color w:val="auto"/>
          <w:highlight w:val="none"/>
        </w:rPr>
      </w:pPr>
    </w:p>
    <w:p w14:paraId="12C982A1">
      <w:pPr>
        <w:rPr>
          <w:color w:val="auto"/>
          <w:highlight w:val="none"/>
        </w:rPr>
      </w:pPr>
    </w:p>
    <w:p w14:paraId="57A517DA">
      <w:pPr>
        <w:rPr>
          <w:color w:val="auto"/>
          <w:highlight w:val="none"/>
        </w:rPr>
      </w:pPr>
    </w:p>
    <w:p w14:paraId="7390FD54">
      <w:pPr>
        <w:rPr>
          <w:color w:val="auto"/>
          <w:highlight w:val="none"/>
        </w:rPr>
      </w:pPr>
    </w:p>
    <w:p w14:paraId="1C537861">
      <w:pPr>
        <w:rPr>
          <w:color w:val="auto"/>
          <w:highlight w:val="none"/>
        </w:rPr>
      </w:pPr>
    </w:p>
    <w:p w14:paraId="493DD444">
      <w:pPr>
        <w:rPr>
          <w:color w:val="auto"/>
          <w:highlight w:val="none"/>
        </w:rPr>
      </w:pPr>
    </w:p>
    <w:p w14:paraId="640502ED">
      <w:pPr>
        <w:rPr>
          <w:color w:val="auto"/>
          <w:highlight w:val="none"/>
        </w:rPr>
      </w:pPr>
    </w:p>
    <w:p w14:paraId="2F4E3037">
      <w:pPr>
        <w:rPr>
          <w:color w:val="auto"/>
          <w:highlight w:val="none"/>
        </w:rPr>
      </w:pPr>
    </w:p>
    <w:p w14:paraId="659C79F5">
      <w:pPr>
        <w:rPr>
          <w:color w:val="auto"/>
          <w:highlight w:val="none"/>
        </w:rPr>
      </w:pPr>
    </w:p>
    <w:p w14:paraId="3EFF8CE3">
      <w:pPr>
        <w:rPr>
          <w:color w:val="auto"/>
          <w:highlight w:val="none"/>
        </w:rPr>
      </w:pPr>
    </w:p>
    <w:p w14:paraId="6CCCB4FB">
      <w:pPr>
        <w:rPr>
          <w:color w:val="auto"/>
          <w:highlight w:val="none"/>
        </w:rPr>
      </w:pPr>
    </w:p>
    <w:p w14:paraId="0447FD32">
      <w:pPr>
        <w:pStyle w:val="25"/>
        <w:ind w:firstLine="340"/>
        <w:rPr>
          <w:color w:val="auto"/>
          <w:highlight w:val="none"/>
        </w:rPr>
      </w:pPr>
    </w:p>
    <w:p w14:paraId="33DC7099">
      <w:pPr>
        <w:pStyle w:val="25"/>
        <w:ind w:firstLine="0" w:firstLineChars="0"/>
        <w:rPr>
          <w:color w:val="auto"/>
          <w:highlight w:val="none"/>
        </w:rPr>
      </w:pPr>
    </w:p>
    <w:p w14:paraId="3412856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2AD87912">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r>
        <w:rPr>
          <w:rFonts w:hint="eastAsia" w:cs="宋体" w:asciiTheme="majorEastAsia" w:hAnsiTheme="majorEastAsia" w:eastAsiaTheme="majorEastAsia"/>
          <w:b/>
          <w:color w:val="auto"/>
          <w:kern w:val="0"/>
          <w:sz w:val="32"/>
          <w:szCs w:val="32"/>
          <w:highlight w:val="none"/>
        </w:rPr>
        <w:t>第四章 供应商须知</w:t>
      </w:r>
    </w:p>
    <w:p w14:paraId="4DA9790F">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79962643">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1.适用范围</w:t>
      </w:r>
    </w:p>
    <w:p w14:paraId="1046D52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1.1本谈判文件仅适用于本次“采购邀请”</w:t>
      </w:r>
      <w:r>
        <w:rPr>
          <w:rFonts w:hint="eastAsia" w:ascii="宋体" w:hAnsi="宋体"/>
          <w:color w:val="auto"/>
          <w:szCs w:val="21"/>
          <w:highlight w:val="none"/>
        </w:rPr>
        <w:t xml:space="preserve"> 和“供应商须知前附表”中所述采购项目的采购。</w:t>
      </w:r>
    </w:p>
    <w:p w14:paraId="086CC424">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1.2本谈判文件解释权属于“采购邀请”</w:t>
      </w:r>
      <w:r>
        <w:rPr>
          <w:rFonts w:hint="eastAsia" w:ascii="宋体" w:hAnsi="宋体"/>
          <w:color w:val="auto"/>
          <w:szCs w:val="21"/>
          <w:highlight w:val="none"/>
        </w:rPr>
        <w:t xml:space="preserve"> 和“供应商须知前附表”</w:t>
      </w:r>
      <w:r>
        <w:rPr>
          <w:rFonts w:hint="eastAsia" w:cs="宋体" w:asciiTheme="minorEastAsia" w:hAnsiTheme="minorEastAsia"/>
          <w:color w:val="auto"/>
          <w:kern w:val="0"/>
          <w:szCs w:val="21"/>
          <w:highlight w:val="none"/>
        </w:rPr>
        <w:t>所述的采购人、采购代理机构。</w:t>
      </w:r>
    </w:p>
    <w:p w14:paraId="4FAD53AC">
      <w:pPr>
        <w:pStyle w:val="56"/>
        <w:autoSpaceDE w:val="0"/>
        <w:autoSpaceDN w:val="0"/>
        <w:spacing w:line="480" w:lineRule="exact"/>
        <w:ind w:left="-424" w:leftChars="-202" w:firstLine="424" w:firstLineChars="201"/>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476FC8F9">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2.1“采购项目”：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267DC9F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2.2“采购人、采购代理机构”：</w:t>
      </w:r>
      <w:r>
        <w:rPr>
          <w:rFonts w:hint="eastAsia" w:ascii="宋体" w:hAnsi="宋体"/>
          <w:color w:val="auto"/>
          <w:szCs w:val="21"/>
          <w:highlight w:val="none"/>
        </w:rPr>
        <w:t>系指“供应商须知前附表”中所述的组织本次采购的采购人和采购代理机构。</w:t>
      </w:r>
    </w:p>
    <w:p w14:paraId="42BA6DA3">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ascii="宋体" w:hAnsi="宋体"/>
          <w:color w:val="auto"/>
          <w:szCs w:val="21"/>
          <w:highlight w:val="none"/>
        </w:rPr>
        <w:t>2.3“供应商”系指从采购人、采购代理机构处按规定获取谈判文件，并按照谈判文件向采购人、采购代理机构提交响应文件的供应商。</w:t>
      </w:r>
    </w:p>
    <w:p w14:paraId="050CDCB0">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ascii="宋体" w:hAnsi="宋体"/>
          <w:color w:val="auto"/>
          <w:szCs w:val="21"/>
          <w:highlight w:val="none"/>
        </w:rPr>
        <w:t>2.4“成交供应商”系指成交的供应商。</w:t>
      </w:r>
    </w:p>
    <w:p w14:paraId="597AF094">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ascii="宋体" w:hAnsi="宋体"/>
          <w:color w:val="auto"/>
          <w:szCs w:val="21"/>
          <w:highlight w:val="none"/>
        </w:rPr>
        <w:t>2.5“甲方”系指采购人。</w:t>
      </w:r>
    </w:p>
    <w:p w14:paraId="5C6C30C9">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ascii="宋体" w:hAnsi="宋体"/>
          <w:color w:val="auto"/>
          <w:szCs w:val="21"/>
          <w:highlight w:val="none"/>
        </w:rPr>
        <w:t>2.6“乙方”系指成交并向采购人提供服务的供应商。</w:t>
      </w:r>
    </w:p>
    <w:p w14:paraId="3D9872C0">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ascii="宋体" w:hAnsi="宋体"/>
          <w:color w:val="auto"/>
          <w:szCs w:val="21"/>
          <w:highlight w:val="none"/>
        </w:rPr>
        <w:t>2.7“服务”系指谈判文件规定的供应商为完成采购项目所需承担的全部义务。</w:t>
      </w:r>
    </w:p>
    <w:p w14:paraId="1C770086">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2.8“进口产品”：是指通过中国海关报关验放进入中国境内且产自关境外的产品，包括已经进入中国境内的进口产品。详见《</w:t>
      </w:r>
      <w:r>
        <w:rPr>
          <w:rFonts w:cs="宋体" w:asciiTheme="minorEastAsia" w:hAnsiTheme="minorEastAsia"/>
          <w:color w:val="auto"/>
          <w:kern w:val="0"/>
          <w:szCs w:val="21"/>
          <w:highlight w:val="none"/>
        </w:rPr>
        <w:t>关于政府采购进口产品管理有关问题的通知</w:t>
      </w:r>
      <w:r>
        <w:rPr>
          <w:rFonts w:hint="eastAsia" w:cs="宋体" w:asciiTheme="minorEastAsia" w:hAnsiTheme="minorEastAsia"/>
          <w:color w:val="auto"/>
          <w:kern w:val="0"/>
          <w:szCs w:val="21"/>
          <w:highlight w:val="none"/>
        </w:rPr>
        <w:t>》（财库〔2007〕119号）、《关于政府采购进口产品管理有关问题的通知》（财办库〔2008〕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1C5BE72E">
      <w:pPr>
        <w:autoSpaceDE w:val="0"/>
        <w:autoSpaceDN w:val="0"/>
        <w:spacing w:line="480" w:lineRule="exact"/>
        <w:ind w:left="1415" w:leftChars="199"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 谈判</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p>
    <w:p w14:paraId="0CC082AA">
      <w:pPr>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50617B04">
      <w:pPr>
        <w:autoSpaceDE w:val="0"/>
        <w:autoSpaceDN w:val="0"/>
        <w:spacing w:line="480" w:lineRule="exact"/>
        <w:ind w:left="1415" w:leftChars="199"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2.8.2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p>
    <w:p w14:paraId="46B91854">
      <w:pPr>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w:t>
      </w:r>
      <w:r>
        <w:rPr>
          <w:rFonts w:hint="eastAsia" w:cs="宋体" w:asciiTheme="minorEastAsia" w:hAnsiTheme="minorEastAsia"/>
          <w:color w:val="auto"/>
          <w:kern w:val="0"/>
          <w:szCs w:val="21"/>
          <w:highlight w:val="none"/>
        </w:rPr>
        <w:t>可以</w:t>
      </w:r>
      <w:r>
        <w:rPr>
          <w:rFonts w:cs="宋体" w:asciiTheme="minorEastAsia" w:hAnsiTheme="minorEastAsia"/>
          <w:color w:val="auto"/>
          <w:kern w:val="0"/>
          <w:szCs w:val="21"/>
          <w:highlight w:val="none"/>
        </w:rPr>
        <w:t>提供本国产品，也可以提供进口产品。</w:t>
      </w:r>
    </w:p>
    <w:p w14:paraId="45E71A1E">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2.9谈判文件中凡标有“★”的条款均系实质性要求条款。</w:t>
      </w:r>
    </w:p>
    <w:p w14:paraId="4DE1D54D">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6BC0D418">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3.1在中华人民共和国境内注册，具有本项目生产、制造、供应或实施能力，符合、承认并承诺履行本谈判文件各项规定的法人、其他组织或者自然人。</w:t>
      </w:r>
    </w:p>
    <w:p w14:paraId="5F9596DA">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3.2符合本项目“投标邀请”和“供应商须知前附表”中规定的合格供应商所必须具备的条件。</w:t>
      </w:r>
    </w:p>
    <w:p w14:paraId="08C90609">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ascii="宋体" w:hAnsi="宋体"/>
          <w:color w:val="auto"/>
          <w:szCs w:val="21"/>
          <w:highlight w:val="none"/>
        </w:rPr>
        <w:t>3.3按照财政部《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政府采购活动中查询及使用供应商信用记录的具体要求为： 供应商未被列入失信被执行人、重大税收违法失信主体、政府采购严重违法失信行为记录名单、严重违法失信社会组织名单（以联合体形式投标的，联合体成员存在不良信用记录，视同联合体存在不良信用记录）。</w:t>
      </w:r>
    </w:p>
    <w:p w14:paraId="22F93CC5">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3.3.1查询渠道：“信用中国”网站（www.creditchina.gov.cn）、“中国政府采购网”（www.ccgp.gov.cn）、“中国社会组织政务服务平台”网站（</w:t>
      </w:r>
      <w:r>
        <w:rPr>
          <w:rFonts w:cs="宋体" w:asciiTheme="minorEastAsia" w:hAnsiTheme="minorEastAsia"/>
          <w:color w:val="auto"/>
          <w:kern w:val="0"/>
          <w:szCs w:val="21"/>
          <w:highlight w:val="none"/>
        </w:rPr>
        <w:t>chinanpo.mca.gov.cn</w:t>
      </w:r>
      <w:r>
        <w:rPr>
          <w:rFonts w:hint="eastAsia" w:cs="宋体" w:asciiTheme="minorEastAsia" w:hAnsiTheme="minorEastAsia"/>
          <w:color w:val="auto"/>
          <w:kern w:val="0"/>
          <w:szCs w:val="21"/>
          <w:highlight w:val="none"/>
        </w:rPr>
        <w:t>）；</w:t>
      </w:r>
    </w:p>
    <w:p w14:paraId="4E9D1F91">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3.4单位负责人为同一人或者存在直接控股、管理关系的不同供应商，不得同时参加本项目响应。违反规定的，相关响应均无效。</w:t>
      </w:r>
    </w:p>
    <w:p w14:paraId="7CD0DAE2">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3.5为采购项目提供整体设计、规范编制或者项目管理、监理、检测等服务的供应商，不得再参加该采购项目的其他采购活动。</w:t>
      </w:r>
    </w:p>
    <w:p w14:paraId="736A0ECD">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46C6D4A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3.6.1 在响应文件中向采购人提交联合体协议书，明确联合体各方承担的工作和义务；</w:t>
      </w:r>
    </w:p>
    <w:p w14:paraId="54D98A3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3.6.2 联合体中有同类资质的供应商按联合体分工承担相同工作的，应当按照资质等级较低的供应商确定资质等级；</w:t>
      </w:r>
    </w:p>
    <w:p w14:paraId="389982D5">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3.6.3 招标人根据采购项目的特殊要求规定供应商特定条件的，联合体各方中至少应当有一方符合采购规定的特定条件；</w:t>
      </w:r>
    </w:p>
    <w:p w14:paraId="743CE717">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3.6.4 联合体各方不得再单独参加或者与其他供应商另外组成联合体参加同一合同项下的政府采购活动；</w:t>
      </w:r>
    </w:p>
    <w:p w14:paraId="5F7A42A8">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3.6.5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705C170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 法律、行政法规规定的其他条件。</w:t>
      </w:r>
    </w:p>
    <w:p w14:paraId="17ED1668">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4.合格的货物和服务</w:t>
      </w:r>
    </w:p>
    <w:p w14:paraId="7D814EB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64B6F3B7">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4.2供应商所提供的服务应当没有侵犯任何第三方的知识产权、技术秘密等合法权利。</w:t>
      </w:r>
    </w:p>
    <w:p w14:paraId="59B096E9">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669A43E8">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472BFE43">
      <w:pPr>
        <w:pStyle w:val="56"/>
        <w:autoSpaceDE w:val="0"/>
        <w:autoSpaceDN w:val="0"/>
        <w:spacing w:line="480" w:lineRule="exact"/>
        <w:ind w:firstLine="422"/>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5.谈判费用</w:t>
      </w:r>
    </w:p>
    <w:p w14:paraId="7DC62827">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不论采购的结果如何，供应商均应自行承担所有与谈判有关的全部费用，采购人、采购代理机构在任何情况下均无义务和责任承担这些费用。</w:t>
      </w:r>
    </w:p>
    <w:p w14:paraId="35FF5BE0">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6.信息发布</w:t>
      </w:r>
    </w:p>
    <w:p w14:paraId="20747605">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本采购项目需要公开的有关信息，包括谈判公告、谈判文件澄清或修改公告、成交公告以及延长响应文件提交截止时间等与采购活动有关的通知，采购人、采购代理机构均将通过在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2EE068E5">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7.代理费用</w:t>
      </w:r>
    </w:p>
    <w:p w14:paraId="7224F32D">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详见投标人须知前附表。</w:t>
      </w:r>
    </w:p>
    <w:p w14:paraId="0E920B53">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8.其他</w:t>
      </w:r>
    </w:p>
    <w:p w14:paraId="13C919F0">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24F4DB2A">
      <w:pPr>
        <w:tabs>
          <w:tab w:val="left" w:pos="1260"/>
        </w:tabs>
        <w:autoSpaceDE w:val="0"/>
        <w:autoSpaceDN w:val="0"/>
        <w:spacing w:line="480" w:lineRule="exact"/>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二、谈判文件说明</w:t>
      </w:r>
    </w:p>
    <w:p w14:paraId="60889EF7">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9.谈判文件构成</w:t>
      </w:r>
    </w:p>
    <w:p w14:paraId="74475939">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9.1谈判文件由以下部分组成：</w:t>
      </w:r>
    </w:p>
    <w:p w14:paraId="7036C455">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w:t>
      </w:r>
    </w:p>
    <w:p w14:paraId="0016EEFD">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0ADB0800">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0FCEA24D">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05350AE2">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5EEF3624">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19FCFA03">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（7）合同书格式及合同条款</w:t>
      </w:r>
    </w:p>
    <w:p w14:paraId="190FFAD1">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1515E079">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（9）本项目谈判文件的澄清、答复、修改、补充内容（如有的话）</w:t>
      </w:r>
    </w:p>
    <w:p w14:paraId="03512C72">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5C22C484">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CD9D126">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10.谈判文件的澄清或修改</w:t>
      </w:r>
    </w:p>
    <w:p w14:paraId="0B397D71">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10.1在谈判响应截止期前，无论出于何种原因，采购人可主动或在解答供应商提出的澄清问题时对谈判文件进行修改。</w:t>
      </w:r>
    </w:p>
    <w:p w14:paraId="378E1B56">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1BB906D">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10.3澄清或修改公告的内容为谈判文件的组成部分，并对供应商具有约束力。当谈判文件与澄清或修改公告就同一内容的表述不一致时，以最后发出的文件内容为准。</w:t>
      </w:r>
    </w:p>
    <w:p w14:paraId="73A08BC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10.4如果澄清或者修改发出的时间距规定的谈判响应截止时间不足3个工作日的，采购人、采购代理机构将顺延提交响应文件的截止时间。</w:t>
      </w:r>
    </w:p>
    <w:p w14:paraId="71200805">
      <w:pPr>
        <w:tabs>
          <w:tab w:val="left" w:pos="1260"/>
        </w:tabs>
        <w:autoSpaceDE w:val="0"/>
        <w:autoSpaceDN w:val="0"/>
        <w:spacing w:line="480" w:lineRule="exact"/>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74E08BD8">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11.响应文件的语言及计量单位</w:t>
      </w:r>
    </w:p>
    <w:p w14:paraId="6561CA30">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11.1供应商提交的响应文件以及供应商与采购人、采购代理机构就有关采购事宜的所有来往书面文件均应使用中文。除签名、盖章、专用名称等特殊情形外，以中文以外的文字表述的响应文件视同未提供。</w:t>
      </w:r>
    </w:p>
    <w:p w14:paraId="739682DA">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11.2响应文件计量单位，谈判文件已有明确规定的，使用谈判文件规定的计量单位；谈判文件没有规定的，一律采用中华人民共和国法定计量单位。</w:t>
      </w:r>
    </w:p>
    <w:p w14:paraId="7026E937">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12.报价</w:t>
      </w:r>
    </w:p>
    <w:p w14:paraId="1FCDE548">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12.1本次谈判项目的报价均以人民币为计算单位。</w:t>
      </w:r>
    </w:p>
    <w:p w14:paraId="38E1D033">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12.2采购人不得向供应商索要或者接受其给予的赠品、回扣或者与采购无关的其他商品、服务。</w:t>
      </w:r>
    </w:p>
    <w:p w14:paraId="49FD1496">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12.3供应商应对项目要求的全部内容进行报价，少报漏报将导致其响应为非实质性响应予以拒绝。</w:t>
      </w:r>
    </w:p>
    <w:p w14:paraId="0D0B9317">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0168F9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12.5本项目所涉及的运输、施工、安装、集成、调试、验收、备品和工具等费用均包含在响应报价中。</w:t>
      </w:r>
    </w:p>
    <w:p w14:paraId="4C8FF444">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12.6报价不得高于本项目预算金额（</w:t>
      </w:r>
      <w:r>
        <w:rPr>
          <w:rFonts w:hint="eastAsia" w:cs="宋体" w:asciiTheme="minorEastAsia" w:hAnsiTheme="minorEastAsia"/>
          <w:color w:val="auto"/>
          <w:kern w:val="0"/>
          <w:szCs w:val="21"/>
          <w:highlight w:val="none"/>
          <w:lang w:val="en-US" w:eastAsia="zh-CN"/>
        </w:rPr>
        <w:t>最高限价</w:t>
      </w:r>
      <w:r>
        <w:rPr>
          <w:rFonts w:hint="eastAsia" w:cs="宋体" w:asciiTheme="minorEastAsia" w:hAnsiTheme="minorEastAsia"/>
          <w:color w:val="auto"/>
          <w:kern w:val="0"/>
          <w:szCs w:val="21"/>
          <w:highlight w:val="none"/>
        </w:rPr>
        <w:t>），供应商的响应报价高于预算金额（</w:t>
      </w:r>
      <w:r>
        <w:rPr>
          <w:rFonts w:hint="eastAsia" w:cs="宋体" w:asciiTheme="minorEastAsia" w:hAnsiTheme="minorEastAsia"/>
          <w:color w:val="auto"/>
          <w:kern w:val="0"/>
          <w:szCs w:val="21"/>
          <w:highlight w:val="none"/>
          <w:lang w:val="en-US" w:eastAsia="zh-CN"/>
        </w:rPr>
        <w:t>最高限价</w:t>
      </w:r>
      <w:r>
        <w:rPr>
          <w:rFonts w:hint="eastAsia" w:cs="宋体" w:asciiTheme="minorEastAsia" w:hAnsiTheme="minorEastAsia"/>
          <w:color w:val="auto"/>
          <w:kern w:val="0"/>
          <w:szCs w:val="21"/>
          <w:highlight w:val="none"/>
        </w:rPr>
        <w:t>）的，该供应商的响应文件将被视为非实质性响应予以拒绝。</w:t>
      </w:r>
    </w:p>
    <w:p w14:paraId="499AAF11">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12.7最低报价不能作为成交的保证。</w:t>
      </w:r>
    </w:p>
    <w:p w14:paraId="4E3AFB43">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13.响应文件有效期</w:t>
      </w:r>
    </w:p>
    <w:p w14:paraId="47C61C3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16366DBD">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13.2采购人可根据实际情况，在原报价有效期截止之前，征询供应商是否同意延长响应文件的有效期，供应商同意延长的须作出书面答复。在延长的报价有效期内，供应商将不会被要求和允许修正其报价。</w:t>
      </w:r>
    </w:p>
    <w:p w14:paraId="411C9EC3">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13.3成交供应商的响应文件作为项目合同的附件，其有效期至成交供应商全部合同义务履行完毕为止。</w:t>
      </w:r>
    </w:p>
    <w:p w14:paraId="0203740A">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14.响应文件构成</w:t>
      </w:r>
    </w:p>
    <w:p w14:paraId="598744E6">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14.1响应文件的构成应符合法律法规及谈判文件的要求。</w:t>
      </w:r>
    </w:p>
    <w:p w14:paraId="356B1E46">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14.2供应商应当按照谈判文件的要求编制响应文件。响应文件应当对谈判文件提出的要求和条件作出明确响应，否则有可能导致响应被拒绝，其风险由供应商自行承担。</w:t>
      </w:r>
    </w:p>
    <w:p w14:paraId="6975316E">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14.3响应文件由资格证明材料、符合性证明材料、其他材料等组成。</w:t>
      </w:r>
    </w:p>
    <w:p w14:paraId="4FF6262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31233E53">
      <w:pPr>
        <w:pStyle w:val="56"/>
        <w:autoSpaceDE w:val="0"/>
        <w:autoSpaceDN w:val="0"/>
        <w:spacing w:line="480" w:lineRule="exact"/>
        <w:contextualSpacing/>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highlight w:val="none"/>
        </w:rPr>
        <w:t>14.5 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301AD5E9">
      <w:pPr>
        <w:pStyle w:val="56"/>
        <w:autoSpaceDE w:val="0"/>
        <w:autoSpaceDN w:val="0"/>
        <w:spacing w:line="480" w:lineRule="exact"/>
        <w:contextualSpacing/>
        <w:rPr>
          <w:rFonts w:cs="宋体" w:asciiTheme="minorEastAsia" w:hAnsiTheme="minorEastAsia"/>
          <w:bCs/>
          <w:color w:val="auto"/>
          <w:kern w:val="0"/>
          <w:szCs w:val="21"/>
          <w:highlight w:val="none"/>
        </w:rPr>
      </w:pPr>
      <w:r>
        <w:rPr>
          <w:rFonts w:hint="eastAsia" w:cs="宋体" w:asciiTheme="minorEastAsia" w:hAnsiTheme="minorEastAsia"/>
          <w:bCs/>
          <w:color w:val="auto"/>
          <w:kern w:val="0"/>
          <w:szCs w:val="21"/>
          <w:highlight w:val="none"/>
        </w:rPr>
        <w:t>14.6 电子响应文件制作技术咨询：0374-2961598。</w:t>
      </w:r>
    </w:p>
    <w:p w14:paraId="108D2ABB">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15.响应文件格式</w:t>
      </w:r>
    </w:p>
    <w:p w14:paraId="12AD0EA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15.1供应商应按谈判文件提供的格式编写响应文件。谈判文件未提供标准格式的供应商可自行拟定。</w:t>
      </w:r>
    </w:p>
    <w:p w14:paraId="14187B95">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16.谈判保证金</w:t>
      </w:r>
    </w:p>
    <w:p w14:paraId="0A49C538">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16.1本项目不收取谈判保证金。</w:t>
      </w:r>
    </w:p>
    <w:p w14:paraId="4B1FB0C3">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16.2供应商应提供谈判承诺函。</w:t>
      </w:r>
    </w:p>
    <w:p w14:paraId="19CD0441">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17.谈判文件的数量和签署盖章</w:t>
      </w:r>
    </w:p>
    <w:p w14:paraId="6928FC2A">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17.1供应商应提交响应文件份数见“供应商须知前附表”。</w:t>
      </w:r>
    </w:p>
    <w:p w14:paraId="645ECD31">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17.2在谈判文件中已明示需盖章及签名之处，电子响应文件应按谈判文件要求加盖供应商电子印章和法人电子印章或授权代表电子印章。</w:t>
      </w:r>
    </w:p>
    <w:p w14:paraId="23F2CD42">
      <w:pPr>
        <w:tabs>
          <w:tab w:val="left" w:pos="1260"/>
        </w:tabs>
        <w:autoSpaceDE w:val="0"/>
        <w:autoSpaceDN w:val="0"/>
        <w:spacing w:line="480" w:lineRule="exact"/>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34B92B81">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18.谈判响应截止时间</w:t>
      </w:r>
    </w:p>
    <w:p w14:paraId="3EC6B520">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18.1供应商必须在“采购邀请”和“供应商须知前附表”中规定的响应截止时间前，将</w:t>
      </w:r>
      <w:r>
        <w:rPr>
          <w:rFonts w:hint="eastAsia" w:cs="仿宋_GB2312" w:asciiTheme="minorEastAsia" w:hAnsiTheme="minorEastAsia"/>
          <w:color w:val="auto"/>
          <w:szCs w:val="21"/>
          <w:highlight w:val="none"/>
        </w:rPr>
        <w:t>加密电子响应文件</w:t>
      </w:r>
      <w:r>
        <w:rPr>
          <w:rFonts w:hint="eastAsia" w:cs="宋体" w:asciiTheme="minorEastAsia" w:hAnsiTheme="minorEastAsia"/>
          <w:color w:val="auto"/>
          <w:szCs w:val="21"/>
          <w:highlight w:val="none"/>
        </w:rPr>
        <w:t>（</w:t>
      </w:r>
      <w:r>
        <w:rPr>
          <w:rFonts w:hint="eastAsia" w:ascii="宋体" w:hAnsi="宋体" w:eastAsia="宋体" w:cs="宋体"/>
          <w:color w:val="auto"/>
          <w:szCs w:val="21"/>
          <w:highlight w:val="none"/>
        </w:rPr>
        <w:t>后缀格式为</w:t>
      </w:r>
      <w:r>
        <w:rPr>
          <w:rFonts w:hint="eastAsia" w:cs="宋体" w:asciiTheme="minorEastAsia" w:hAnsiTheme="minorEastAsia"/>
          <w:bCs/>
          <w:color w:val="auto"/>
          <w:kern w:val="0"/>
          <w:szCs w:val="21"/>
          <w:highlight w:val="none"/>
        </w:rPr>
        <w:t>.</w:t>
      </w:r>
      <w:r>
        <w:rPr>
          <w:rFonts w:hint="eastAsia" w:ascii="宋体" w:hAnsi="宋体" w:eastAsia="宋体" w:cs="宋体"/>
          <w:color w:val="auto"/>
          <w:szCs w:val="21"/>
          <w:highlight w:val="none"/>
        </w:rPr>
        <w:t>XCSTF</w:t>
      </w:r>
      <w:r>
        <w:rPr>
          <w:rFonts w:hint="eastAsia" w:cs="宋体" w:asciiTheme="minorEastAsia" w:hAnsiTheme="minorEastAsia"/>
          <w:color w:val="auto"/>
          <w:szCs w:val="21"/>
          <w:highlight w:val="none"/>
        </w:rPr>
        <w:t>）</w:t>
      </w:r>
      <w:r>
        <w:rPr>
          <w:rFonts w:hint="eastAsia" w:cs="仿宋_GB2312" w:asciiTheme="minorEastAsia" w:hAnsiTheme="minorEastAsia"/>
          <w:color w:val="auto"/>
          <w:szCs w:val="21"/>
          <w:highlight w:val="none"/>
        </w:rPr>
        <w:t>通过《全国公共资源交易平台（河南省</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许昌市）</w:t>
      </w:r>
      <w:r>
        <w:rPr>
          <w:rFonts w:hint="eastAsia" w:cs="仿宋_GB2312" w:asciiTheme="minorEastAsia" w:hAnsiTheme="minorEastAsia"/>
          <w:color w:val="auto"/>
          <w:szCs w:val="21"/>
          <w:highlight w:val="none"/>
        </w:rPr>
        <w:t>》公共资源交易系统成功上传</w:t>
      </w:r>
      <w:r>
        <w:rPr>
          <w:rFonts w:hint="eastAsia" w:cs="宋体" w:asciiTheme="minorEastAsia" w:hAnsiTheme="minorEastAsia"/>
          <w:color w:val="auto"/>
          <w:kern w:val="0"/>
          <w:szCs w:val="21"/>
          <w:highlight w:val="none"/>
        </w:rPr>
        <w:t>。</w:t>
      </w:r>
      <w:r>
        <w:rPr>
          <w:rFonts w:hint="eastAsia" w:cs="微软雅黑"/>
          <w:color w:val="auto"/>
          <w:highlight w:val="none"/>
        </w:rPr>
        <w:t>在提交截止时间以后上传的响应文件，</w:t>
      </w:r>
      <w:r>
        <w:rPr>
          <w:rFonts w:hint="eastAsia" w:cs="宋体" w:asciiTheme="minorEastAsia" w:hAnsiTheme="minorEastAsia"/>
          <w:color w:val="auto"/>
          <w:kern w:val="0"/>
          <w:szCs w:val="21"/>
          <w:highlight w:val="none"/>
        </w:rPr>
        <w:t>采购人、采购代理机构</w:t>
      </w:r>
      <w:r>
        <w:rPr>
          <w:rFonts w:hint="eastAsia" w:cs="微软雅黑"/>
          <w:color w:val="auto"/>
          <w:highlight w:val="none"/>
        </w:rPr>
        <w:t>将予以拒绝。</w:t>
      </w:r>
    </w:p>
    <w:p w14:paraId="681F6E7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18DE4711">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19.迟交的响应文件</w:t>
      </w:r>
    </w:p>
    <w:p w14:paraId="22591D9C">
      <w:pPr>
        <w:autoSpaceDE w:val="0"/>
        <w:autoSpaceDN w:val="0"/>
        <w:spacing w:line="480" w:lineRule="exact"/>
        <w:ind w:left="42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谈判响应文件截止时间之后上传的响应文件，采购人、采购代理机构将拒绝接收。</w:t>
      </w:r>
    </w:p>
    <w:p w14:paraId="4FD1B99F">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20.响应文件的修改和撤回</w:t>
      </w:r>
    </w:p>
    <w:p w14:paraId="3BCADB55">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20.1供应商在谈判响应截止时间前，对所提交的响应文件进行补充、修改或者撤回的，须书面通知采购人和采购代理机构。</w:t>
      </w:r>
    </w:p>
    <w:p w14:paraId="704D2C29">
      <w:pPr>
        <w:autoSpaceDE w:val="0"/>
        <w:autoSpaceDN w:val="0"/>
        <w:spacing w:line="480" w:lineRule="exact"/>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5BA40A64">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20.2供应商补充、修改的内容并作为响应文件的组成部分。补充或修改应当按谈判文件要求签署、盖章、提交，并应注明“修改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3F2F94F1">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20.3供应商不得在响应有效期内撤销响应文件，否则供应商将承担违背响应承诺函的责任追究。</w:t>
      </w:r>
    </w:p>
    <w:p w14:paraId="1F71A9A2">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21.除供应商须知前附表另有规定外，供应商所提交的电子响应文件不予退还。</w:t>
      </w:r>
    </w:p>
    <w:p w14:paraId="66857BA6">
      <w:pPr>
        <w:tabs>
          <w:tab w:val="left" w:pos="1260"/>
        </w:tabs>
        <w:autoSpaceDE w:val="0"/>
        <w:autoSpaceDN w:val="0"/>
        <w:spacing w:line="480" w:lineRule="exact"/>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五、谈判和评审</w:t>
      </w:r>
    </w:p>
    <w:p w14:paraId="29E57A4E">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22.响应文件解密</w:t>
      </w:r>
    </w:p>
    <w:p w14:paraId="6391C47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22.1采购人将按谈判文件规定的</w:t>
      </w:r>
      <w:r>
        <w:rPr>
          <w:rFonts w:hint="eastAsia" w:cs="仿宋_GB2312" w:asciiTheme="minorEastAsia" w:hAnsiTheme="minorEastAsia"/>
          <w:color w:val="auto"/>
          <w:szCs w:val="21"/>
          <w:highlight w:val="none"/>
        </w:rPr>
        <w:t>谈判响应截止时间</w:t>
      </w:r>
      <w:r>
        <w:rPr>
          <w:rFonts w:hint="eastAsia" w:cs="宋体" w:asciiTheme="minorEastAsia" w:hAnsiTheme="minorEastAsia"/>
          <w:color w:val="auto"/>
          <w:kern w:val="0"/>
          <w:szCs w:val="21"/>
          <w:highlight w:val="none"/>
        </w:rPr>
        <w:t>和地点解密电子响应文件。由代理机构主持，供应商无需到现场。</w:t>
      </w:r>
    </w:p>
    <w:p w14:paraId="6A2C24E2">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rPr>
        <w:t xml:space="preserve">22.2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   </w:t>
      </w:r>
    </w:p>
    <w:p w14:paraId="3A8FEFC2">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22.2.1供应商未在规定时间内解密或</w:t>
      </w:r>
      <w:r>
        <w:rPr>
          <w:rFonts w:hint="eastAsia" w:cs="宋体" w:asciiTheme="minorEastAsia" w:hAnsiTheme="minorEastAsia"/>
          <w:color w:val="auto"/>
          <w:kern w:val="0"/>
          <w:szCs w:val="21"/>
          <w:highlight w:val="none"/>
        </w:rPr>
        <w:t>因供应商原因解密失败的，其响应文件将被拒绝。</w:t>
      </w:r>
    </w:p>
    <w:p w14:paraId="3EEDB068">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22.3 供应商不足3家的，本项目谈判活动终止。（如符合《政府采购非招标采购方式管理办法》（财政部令第74号）第二十七条第二款中的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3F9551D5">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22.4 响应文件解密过程由采购代理机构负责记录。</w:t>
      </w:r>
    </w:p>
    <w:p w14:paraId="5E71403A">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39B9E7D5">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22.6 响应文件</w:t>
      </w:r>
      <w:r>
        <w:rPr>
          <w:rFonts w:hint="eastAsia" w:hAnsi="宋体"/>
          <w:color w:val="auto"/>
          <w:szCs w:val="21"/>
          <w:highlight w:val="none"/>
        </w:rPr>
        <w:t>解密活动结束时，供应商应在《开标记录表》上进行电子签章。供应商未签章的，视同认可解密结果。</w:t>
      </w:r>
    </w:p>
    <w:p w14:paraId="2BFFAC66">
      <w:pPr>
        <w:pStyle w:val="56"/>
        <w:numPr>
          <w:ilvl w:val="0"/>
          <w:numId w:val="5"/>
        </w:numPr>
        <w:autoSpaceDE w:val="0"/>
        <w:autoSpaceDN w:val="0"/>
        <w:spacing w:line="480" w:lineRule="exact"/>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谈判小组组成</w:t>
      </w:r>
    </w:p>
    <w:p w14:paraId="0A858C9D">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23.1采购人将依法组建谈判小组，谈判小组</w:t>
      </w:r>
      <w:r>
        <w:rPr>
          <w:rFonts w:ascii="ˎ̥" w:hAnsi="ˎ̥"/>
          <w:color w:val="auto"/>
          <w:highlight w:val="none"/>
        </w:rPr>
        <w:t>由采购人代表和评审专家共3人以上单数组成，其中评审专家人数不得少于竞争性谈判小组成员总数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4070286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23.1.1采购人将依法组建谈判小组，谈判小组由评审专家组成，成员人数应当为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29CB725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23.1.2</w:t>
      </w:r>
      <w:r>
        <w:rPr>
          <w:rFonts w:ascii="ˎ̥" w:hAnsi="ˎ̥"/>
          <w:color w:val="auto"/>
          <w:highlight w:val="none"/>
        </w:rPr>
        <w:t>达到公开招标数额标准的货物或者服务采购项目，或者达到招标规模标准的政府采购工程，竞争性谈判小组应当由5人以上单数组成</w:t>
      </w:r>
      <w:r>
        <w:rPr>
          <w:rFonts w:hint="eastAsia" w:ascii="ˎ̥" w:hAnsi="ˎ̥"/>
          <w:color w:val="auto"/>
          <w:highlight w:val="none"/>
        </w:rPr>
        <w:t>。</w:t>
      </w:r>
    </w:p>
    <w:p w14:paraId="7CEECC98">
      <w:pPr>
        <w:pStyle w:val="56"/>
        <w:numPr>
          <w:ilvl w:val="1"/>
          <w:numId w:val="5"/>
        </w:numPr>
        <w:autoSpaceDE w:val="0"/>
        <w:autoSpaceDN w:val="0"/>
        <w:spacing w:line="480" w:lineRule="exact"/>
        <w:ind w:firstLineChars="0"/>
        <w:contextualSpacing/>
        <w:rPr>
          <w:rFonts w:ascii="ˎ̥" w:hAnsi="ˎ̥"/>
          <w:vanish/>
          <w:color w:val="auto"/>
          <w:highlight w:val="none"/>
        </w:rPr>
      </w:pPr>
    </w:p>
    <w:p w14:paraId="702BE49E">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23.1.3 </w:t>
      </w:r>
      <w:r>
        <w:rPr>
          <w:rFonts w:ascii="ˎ̥" w:hAnsi="ˎ̥"/>
          <w:color w:val="auto"/>
          <w:highlight w:val="none"/>
        </w:rPr>
        <w:t>采购人不得以评审专家身份参加本部门或本单位采购项目的评审</w:t>
      </w:r>
      <w:r>
        <w:rPr>
          <w:rFonts w:hint="eastAsia" w:cs="宋体" w:asciiTheme="minorEastAsia" w:hAnsiTheme="minorEastAsia"/>
          <w:color w:val="auto"/>
          <w:kern w:val="0"/>
          <w:szCs w:val="21"/>
          <w:highlight w:val="none"/>
        </w:rPr>
        <w:t>。</w:t>
      </w:r>
    </w:p>
    <w:p w14:paraId="5EEE75E9">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23.1.4谈判小组成员与供应商存在下列利害关系之一的，应当回避：</w:t>
      </w:r>
    </w:p>
    <w:p w14:paraId="7D2E56DD">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23.1.5参加采购活动前三年内，与供应商存在劳动关系，或者担任过供应商的董事、监事，或者是供应商的控股股东或实际控制人；</w:t>
      </w:r>
    </w:p>
    <w:p w14:paraId="75C759B6">
      <w:pPr>
        <w:pStyle w:val="56"/>
        <w:autoSpaceDE w:val="0"/>
        <w:autoSpaceDN w:val="0"/>
        <w:spacing w:line="480" w:lineRule="exact"/>
        <w:contextualSpacing/>
        <w:rPr>
          <w:rFonts w:ascii="ˎ̥" w:hAnsi="ˎ̥"/>
          <w:color w:val="auto"/>
          <w:highlight w:val="none"/>
        </w:rPr>
      </w:pPr>
      <w:r>
        <w:rPr>
          <w:rFonts w:hint="eastAsia" w:cs="宋体" w:asciiTheme="minorEastAsia" w:hAnsiTheme="minorEastAsia"/>
          <w:color w:val="auto"/>
          <w:kern w:val="0"/>
          <w:szCs w:val="21"/>
          <w:highlight w:val="none"/>
        </w:rPr>
        <w:t>23.1.6与供</w:t>
      </w:r>
      <w:r>
        <w:rPr>
          <w:rFonts w:hint="eastAsia" w:ascii="ˎ̥" w:hAnsi="ˎ̥"/>
          <w:color w:val="auto"/>
          <w:highlight w:val="none"/>
        </w:rPr>
        <w:t>应商的法定代表人或者负责人有夫妻、直系血亲、三代以内旁系血亲或者近姻亲关系；</w:t>
      </w:r>
    </w:p>
    <w:p w14:paraId="7BC99E03">
      <w:pPr>
        <w:pStyle w:val="56"/>
        <w:autoSpaceDE w:val="0"/>
        <w:autoSpaceDN w:val="0"/>
        <w:spacing w:line="480" w:lineRule="exact"/>
        <w:contextualSpacing/>
        <w:rPr>
          <w:rFonts w:ascii="ˎ̥" w:hAnsi="ˎ̥"/>
          <w:color w:val="auto"/>
          <w:highlight w:val="none"/>
        </w:rPr>
      </w:pPr>
      <w:r>
        <w:rPr>
          <w:rFonts w:hint="eastAsia" w:cs="宋体" w:asciiTheme="minorEastAsia" w:hAnsiTheme="minorEastAsia"/>
          <w:color w:val="auto"/>
          <w:kern w:val="0"/>
          <w:szCs w:val="21"/>
          <w:highlight w:val="none"/>
        </w:rPr>
        <w:t>23.1.7</w:t>
      </w:r>
      <w:r>
        <w:rPr>
          <w:rFonts w:hint="eastAsia" w:ascii="ˎ̥" w:hAnsi="ˎ̥"/>
          <w:color w:val="auto"/>
          <w:highlight w:val="none"/>
        </w:rPr>
        <w:t>与供应商有其他可能影响政府采购活动公平、公正进行的关系。</w:t>
      </w:r>
    </w:p>
    <w:p w14:paraId="00BFE5E2">
      <w:pPr>
        <w:pStyle w:val="56"/>
        <w:numPr>
          <w:ilvl w:val="0"/>
          <w:numId w:val="6"/>
        </w:numPr>
        <w:autoSpaceDE w:val="0"/>
        <w:autoSpaceDN w:val="0"/>
        <w:spacing w:line="480" w:lineRule="exact"/>
        <w:ind w:firstLineChars="0"/>
        <w:contextualSpacing/>
        <w:rPr>
          <w:rFonts w:cs="宋体" w:asciiTheme="minorEastAsia" w:hAnsiTheme="minorEastAsia"/>
          <w:vanish/>
          <w:color w:val="auto"/>
          <w:kern w:val="0"/>
          <w:szCs w:val="21"/>
          <w:highlight w:val="none"/>
        </w:rPr>
      </w:pPr>
    </w:p>
    <w:p w14:paraId="5CE2CE44">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23.2评审专家发现本人与参加采购活动的供应商有利害关系的，应当主动提出回避采购人或者采购代理机构发现评审专家与参加采购活动的供应商有利害关系的，应当要求其回避。</w:t>
      </w:r>
    </w:p>
    <w:p w14:paraId="040FE545">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23.3采购人不得担任谈判小组组长。</w:t>
      </w:r>
    </w:p>
    <w:p w14:paraId="70DB297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23.4谈判小组成员名单在成交结果公告前应当保密。</w:t>
      </w:r>
    </w:p>
    <w:p w14:paraId="22D35456">
      <w:pPr>
        <w:pStyle w:val="56"/>
        <w:numPr>
          <w:ilvl w:val="0"/>
          <w:numId w:val="6"/>
        </w:numPr>
        <w:autoSpaceDE w:val="0"/>
        <w:autoSpaceDN w:val="0"/>
        <w:spacing w:line="480" w:lineRule="exact"/>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资格审查和符合性审查</w:t>
      </w:r>
    </w:p>
    <w:p w14:paraId="20573C70">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24.1资格审查：谈判小组依据有关法律法规和谈判文件的规定对供应商的资格进行审查</w:t>
      </w:r>
    </w:p>
    <w:p w14:paraId="4DB65C52">
      <w:pPr>
        <w:pStyle w:val="56"/>
        <w:autoSpaceDE w:val="0"/>
        <w:autoSpaceDN w:val="0"/>
        <w:spacing w:line="480" w:lineRule="exact"/>
        <w:ind w:firstLine="422"/>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68008224">
      <w:pPr>
        <w:pStyle w:val="56"/>
        <w:numPr>
          <w:ilvl w:val="0"/>
          <w:numId w:val="7"/>
        </w:numPr>
        <w:autoSpaceDE w:val="0"/>
        <w:autoSpaceDN w:val="0"/>
        <w:spacing w:line="480" w:lineRule="exact"/>
        <w:ind w:firstLineChars="0"/>
        <w:contextualSpacing/>
        <w:rPr>
          <w:rFonts w:cs="宋体" w:asciiTheme="minorEastAsia" w:hAnsiTheme="minorEastAsia"/>
          <w:vanish/>
          <w:color w:val="auto"/>
          <w:kern w:val="0"/>
          <w:szCs w:val="21"/>
          <w:highlight w:val="none"/>
        </w:rPr>
      </w:pPr>
    </w:p>
    <w:p w14:paraId="768D7C70">
      <w:pPr>
        <w:pStyle w:val="56"/>
        <w:numPr>
          <w:ilvl w:val="0"/>
          <w:numId w:val="7"/>
        </w:numPr>
        <w:autoSpaceDE w:val="0"/>
        <w:autoSpaceDN w:val="0"/>
        <w:spacing w:line="480" w:lineRule="exact"/>
        <w:ind w:firstLineChars="0"/>
        <w:contextualSpacing/>
        <w:rPr>
          <w:rFonts w:cs="宋体" w:asciiTheme="minorEastAsia" w:hAnsiTheme="minorEastAsia"/>
          <w:vanish/>
          <w:color w:val="auto"/>
          <w:kern w:val="0"/>
          <w:szCs w:val="21"/>
          <w:highlight w:val="none"/>
        </w:rPr>
      </w:pPr>
    </w:p>
    <w:p w14:paraId="2CEBBAF7">
      <w:pPr>
        <w:pStyle w:val="56"/>
        <w:numPr>
          <w:ilvl w:val="1"/>
          <w:numId w:val="7"/>
        </w:numPr>
        <w:autoSpaceDE w:val="0"/>
        <w:autoSpaceDN w:val="0"/>
        <w:spacing w:line="480" w:lineRule="exact"/>
        <w:ind w:firstLineChars="0"/>
        <w:contextualSpacing/>
        <w:rPr>
          <w:rFonts w:cs="宋体" w:asciiTheme="minorEastAsia" w:hAnsiTheme="minorEastAsia"/>
          <w:vanish/>
          <w:color w:val="auto"/>
          <w:kern w:val="0"/>
          <w:szCs w:val="21"/>
          <w:highlight w:val="none"/>
        </w:rPr>
      </w:pPr>
    </w:p>
    <w:p w14:paraId="6A706D52">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24.2符合性审查：依据谈判文件的规定，从响应文件的有效性、完整性和对谈判文件的响应程度进行审查，以确定是否对谈判文件的全部实质性要求作出响应。</w:t>
      </w:r>
    </w:p>
    <w:p w14:paraId="761EC996">
      <w:pPr>
        <w:pStyle w:val="56"/>
        <w:numPr>
          <w:ilvl w:val="0"/>
          <w:numId w:val="6"/>
        </w:numPr>
        <w:autoSpaceDE w:val="0"/>
        <w:autoSpaceDN w:val="0"/>
        <w:spacing w:line="480" w:lineRule="exact"/>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响应文件的澄清</w:t>
      </w:r>
    </w:p>
    <w:p w14:paraId="162887CA">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25.1谈</w:t>
      </w:r>
      <w:r>
        <w:rPr>
          <w:rFonts w:ascii="ˎ̥" w:hAnsi="ˎ̥"/>
          <w:color w:val="auto"/>
          <w:highlight w:val="none"/>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highlight w:val="none"/>
        </w:rPr>
        <w:t>。</w:t>
      </w:r>
      <w:r>
        <w:rPr>
          <w:rFonts w:ascii="ˎ̥" w:hAnsi="ˎ̥"/>
          <w:color w:val="auto"/>
          <w:highlight w:val="none"/>
        </w:rPr>
        <w:t>供应商的澄清、说明或者更正不得超出响应文件的范围或者改变响应文件的实质性内容</w:t>
      </w:r>
      <w:r>
        <w:rPr>
          <w:rFonts w:hint="eastAsia" w:ascii="ˎ̥" w:hAnsi="ˎ̥"/>
          <w:color w:val="auto"/>
          <w:highlight w:val="none"/>
        </w:rPr>
        <w:t>。</w:t>
      </w:r>
    </w:p>
    <w:p w14:paraId="2BEE1372">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25.2供应商的澄清、说明或者更正应当采用书面</w:t>
      </w:r>
      <w:r>
        <w:rPr>
          <w:rFonts w:hint="eastAsia" w:ascii="ˎ̥" w:hAnsi="ˎ̥"/>
          <w:color w:val="auto"/>
          <w:highlight w:val="none"/>
        </w:rPr>
        <w:t>形式，</w:t>
      </w:r>
      <w:r>
        <w:rPr>
          <w:rFonts w:ascii="ˎ̥" w:hAnsi="ˎ̥"/>
          <w:color w:val="auto"/>
          <w:highlight w:val="none"/>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highlight w:val="none"/>
        </w:rPr>
        <w:t>。供应商的澄清、说明或者补正不得超出</w:t>
      </w:r>
      <w:r>
        <w:rPr>
          <w:rFonts w:hint="eastAsia" w:cs="宋体" w:asciiTheme="minorEastAsia" w:hAnsiTheme="minorEastAsia"/>
          <w:color w:val="auto"/>
          <w:kern w:val="0"/>
          <w:szCs w:val="21"/>
          <w:highlight w:val="none"/>
        </w:rPr>
        <w:t>投标文件的范围或者改变响应文件的实质性内容。</w:t>
      </w:r>
    </w:p>
    <w:p w14:paraId="676CC5B1">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25.3供应商的澄清文件是其响应文件的组成部分</w:t>
      </w:r>
    </w:p>
    <w:p w14:paraId="52E909DE">
      <w:pPr>
        <w:pStyle w:val="56"/>
        <w:numPr>
          <w:ilvl w:val="0"/>
          <w:numId w:val="6"/>
        </w:numPr>
        <w:autoSpaceDE w:val="0"/>
        <w:autoSpaceDN w:val="0"/>
        <w:spacing w:line="480" w:lineRule="exact"/>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响应文件报价出现前后不一致的修正</w:t>
      </w:r>
    </w:p>
    <w:p w14:paraId="512C5912">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26.1大写金额和小写金额不一致的，以大写金额为准；</w:t>
      </w:r>
    </w:p>
    <w:p w14:paraId="2D61F60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26.2单价金额小数点或者百分比有明显错位的，以开标一览表的总价为准，并修改单价；</w:t>
      </w:r>
    </w:p>
    <w:p w14:paraId="22297438">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2B5C48DC">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27.响应无效情形</w:t>
      </w:r>
    </w:p>
    <w:p w14:paraId="0E63E276">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27.1响应文件属于下列情况之一的，按照无效响应处理：</w:t>
      </w:r>
    </w:p>
    <w:p w14:paraId="28F387BC">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21AAF9FC">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37450559">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6DEB0823">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6CA41AA0">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6E9E6C53">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4EAEA443">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1CE07EC6">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6B6C4300">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3353455F">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1C99166B">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37FDD698">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201E6940">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49B88288">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467483C8">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7EF06A77">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68315D20">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48CE853E">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35DA7597">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18DDE212">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13369992">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30AE1F07">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22E910BC">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6233B0D2">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74134ECA">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23C287CE">
      <w:pPr>
        <w:pStyle w:val="56"/>
        <w:numPr>
          <w:ilvl w:val="0"/>
          <w:numId w:val="8"/>
        </w:numPr>
        <w:autoSpaceDE w:val="0"/>
        <w:autoSpaceDN w:val="0"/>
        <w:spacing w:line="480" w:lineRule="exact"/>
        <w:ind w:firstLine="0" w:firstLineChars="0"/>
        <w:contextualSpacing/>
        <w:rPr>
          <w:rFonts w:cs="宋体" w:asciiTheme="minorEastAsia" w:hAnsiTheme="minorEastAsia"/>
          <w:vanish/>
          <w:color w:val="auto"/>
          <w:kern w:val="0"/>
          <w:szCs w:val="21"/>
          <w:highlight w:val="none"/>
        </w:rPr>
      </w:pPr>
    </w:p>
    <w:p w14:paraId="78E0BD61">
      <w:pPr>
        <w:pStyle w:val="56"/>
        <w:autoSpaceDE w:val="0"/>
        <w:autoSpaceDN w:val="0"/>
        <w:spacing w:line="480" w:lineRule="exact"/>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27.1.1未按照谈判文件的规定提交谈判承诺函的；</w:t>
      </w:r>
    </w:p>
    <w:p w14:paraId="60CE2062">
      <w:pPr>
        <w:pStyle w:val="56"/>
        <w:autoSpaceDE w:val="0"/>
        <w:autoSpaceDN w:val="0"/>
        <w:spacing w:line="480" w:lineRule="exact"/>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27.1.2响应文件未按谈判文件要求签署、盖章的；</w:t>
      </w:r>
    </w:p>
    <w:p w14:paraId="5EBD2A0A">
      <w:pPr>
        <w:pStyle w:val="56"/>
        <w:autoSpaceDE w:val="0"/>
        <w:autoSpaceDN w:val="0"/>
        <w:spacing w:line="480" w:lineRule="exact"/>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27.1.3不具备谈判文件中规定的资格要求的；</w:t>
      </w:r>
    </w:p>
    <w:p w14:paraId="1A02A4B1">
      <w:pPr>
        <w:pStyle w:val="56"/>
        <w:autoSpaceDE w:val="0"/>
        <w:autoSpaceDN w:val="0"/>
        <w:spacing w:line="480" w:lineRule="exact"/>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27.1.4报价超过谈判文件中规定的预算金额的；</w:t>
      </w:r>
    </w:p>
    <w:p w14:paraId="7274D2B8">
      <w:pPr>
        <w:pStyle w:val="56"/>
        <w:autoSpaceDE w:val="0"/>
        <w:autoSpaceDN w:val="0"/>
        <w:spacing w:line="480" w:lineRule="exact"/>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27.1.5投标文件内容模糊不清，无法辨认的；</w:t>
      </w:r>
    </w:p>
    <w:p w14:paraId="06C4D46F">
      <w:pPr>
        <w:pStyle w:val="56"/>
        <w:autoSpaceDE w:val="0"/>
        <w:autoSpaceDN w:val="0"/>
        <w:spacing w:line="480" w:lineRule="exact"/>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27.1.6未按照文件的规定提交《禹州市政府采购供应商信用承诺函》的；</w:t>
      </w:r>
    </w:p>
    <w:p w14:paraId="481655E7">
      <w:pPr>
        <w:pStyle w:val="56"/>
        <w:autoSpaceDE w:val="0"/>
        <w:autoSpaceDN w:val="0"/>
        <w:spacing w:line="480" w:lineRule="exact"/>
        <w:ind w:left="3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27.1.7响应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1BEA65D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 2 根据《河南省财政厅关于防范供应商串通投标促进政府采购公平竞争的通知》（豫财购﹝2021﹞6号）要求，参与同一个标段的供应商存在下列情形之一的，其投标文件无效： </w:t>
      </w:r>
    </w:p>
    <w:p w14:paraId="0A52E585">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27.2.1 不同供应商的电子响应文件上传计算机的网卡MAC地址、CPU序列号和硬盘序列号 </w:t>
      </w:r>
    </w:p>
    <w:p w14:paraId="293BDA10">
      <w:pPr>
        <w:pStyle w:val="56"/>
        <w:autoSpaceDE w:val="0"/>
        <w:autoSpaceDN w:val="0"/>
        <w:spacing w:line="480" w:lineRule="exact"/>
        <w:ind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等硬件信息相同的； </w:t>
      </w:r>
    </w:p>
    <w:p w14:paraId="78295AD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27.2.2 不同供应商的响应文件由同一电子设备编制、打印加密或者上传； </w:t>
      </w:r>
    </w:p>
    <w:p w14:paraId="65900CA7">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27.2.3 不同供应商的响应文件由同一电子设备打印、复印； </w:t>
      </w:r>
    </w:p>
    <w:p w14:paraId="62425562">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27.2.4 不同供应商的响应文件由同一人送达或者分发，或者不同供应商联系人为同一人 </w:t>
      </w:r>
    </w:p>
    <w:p w14:paraId="25D26DF7">
      <w:pPr>
        <w:pStyle w:val="56"/>
        <w:autoSpaceDE w:val="0"/>
        <w:autoSpaceDN w:val="0"/>
        <w:spacing w:line="480" w:lineRule="exact"/>
        <w:ind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或不同联系人的联系电话一致的； </w:t>
      </w:r>
    </w:p>
    <w:p w14:paraId="14D15CA6">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27.2.5 不同供应商的响应文件的内容存在两处以上细节错误一致； </w:t>
      </w:r>
    </w:p>
    <w:p w14:paraId="3EDBFD75">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27.2.6 不同供应商的法定代表人、委托代理人、项目经理、项目负责人等由同一个单位 </w:t>
      </w:r>
    </w:p>
    <w:p w14:paraId="18975157">
      <w:pPr>
        <w:pStyle w:val="56"/>
        <w:autoSpaceDE w:val="0"/>
        <w:autoSpaceDN w:val="0"/>
        <w:spacing w:line="480" w:lineRule="exact"/>
        <w:ind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缴纳社会保险或者领取报酬的； </w:t>
      </w:r>
    </w:p>
    <w:p w14:paraId="0018364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27.2.7 不同供应商响应文件中法定代表人或者负责人签字出自同一人之手；</w:t>
      </w:r>
    </w:p>
    <w:p w14:paraId="3BE7C439">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27.2.8 其他</w:t>
      </w:r>
      <w:r>
        <w:rPr>
          <w:rFonts w:hint="eastAsia" w:ascii="宋体" w:hAnsi="宋体" w:eastAsia="宋体" w:cs="宋体"/>
          <w:color w:val="auto"/>
          <w:kern w:val="0"/>
          <w:szCs w:val="21"/>
          <w:highlight w:val="none"/>
          <w:lang w:bidi="ar"/>
        </w:rPr>
        <w:t>涉嫌串通的情形。</w:t>
      </w:r>
    </w:p>
    <w:p w14:paraId="455F848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27.3有下列情形之一的，视为供应商串通谈判，其响应无效：</w:t>
      </w:r>
    </w:p>
    <w:p w14:paraId="7C6C94B2">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27.3.1不同供应商的响应文件由同一单位或者个人编制；</w:t>
      </w:r>
    </w:p>
    <w:p w14:paraId="6C916673">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27.3.2不同供应商委托同一单位或者个人办理响应事宜；</w:t>
      </w:r>
    </w:p>
    <w:p w14:paraId="2114384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27.3.3不同供应商的响应文件载明的项目管理成员或者联系人员为同一人；</w:t>
      </w:r>
    </w:p>
    <w:p w14:paraId="1FC09274">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27.3.4不同供应商的响应文件异常一致或者投标报价呈规律性差异；</w:t>
      </w:r>
    </w:p>
    <w:p w14:paraId="39BF339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27.3.5不同供应商的响应文件相互混装。</w:t>
      </w:r>
    </w:p>
    <w:p w14:paraId="772C3F8A">
      <w:pPr>
        <w:pStyle w:val="56"/>
        <w:autoSpaceDE w:val="0"/>
        <w:autoSpaceDN w:val="0"/>
        <w:spacing w:line="480" w:lineRule="exact"/>
        <w:contextualSpacing/>
        <w:rPr>
          <w:rFonts w:cs="宋体" w:asciiTheme="minorEastAsia" w:hAnsiTheme="minorEastAsia"/>
          <w:color w:val="auto"/>
          <w:kern w:val="0"/>
          <w:szCs w:val="21"/>
          <w:highlight w:val="none"/>
        </w:rPr>
      </w:pPr>
      <w:r>
        <w:rPr>
          <w:rFonts w:cs="宋体" w:asciiTheme="minorEastAsia" w:hAnsiTheme="minorEastAsia"/>
          <w:color w:val="auto"/>
          <w:kern w:val="0"/>
          <w:szCs w:val="21"/>
          <w:highlight w:val="none"/>
        </w:rPr>
        <w:t xml:space="preserve">27. 4 </w:t>
      </w:r>
      <w:r>
        <w:rPr>
          <w:rFonts w:hint="eastAsia" w:cs="宋体" w:asciiTheme="minorEastAsia" w:hAnsiTheme="minorEastAsia"/>
          <w:color w:val="auto"/>
          <w:kern w:val="0"/>
          <w:szCs w:val="21"/>
          <w:highlight w:val="none"/>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778E76B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’，其谈判响应无效。</w:t>
      </w:r>
    </w:p>
    <w:p w14:paraId="2F6DEFD3">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27.6法律法规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2796504A">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28.响应文件评审与谈判</w:t>
      </w:r>
    </w:p>
    <w:p w14:paraId="4C92EA2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w:t>
      </w:r>
      <w:r>
        <w:rPr>
          <w:rFonts w:cs="宋体" w:asciiTheme="minorEastAsia" w:hAnsiTheme="minorEastAsia"/>
          <w:color w:val="auto"/>
          <w:kern w:val="0"/>
          <w:szCs w:val="21"/>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highlight w:val="none"/>
        </w:rPr>
        <w:t>。</w:t>
      </w:r>
    </w:p>
    <w:p w14:paraId="3B2E51CE">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28.2谈判小组所有成员应当集中与单一供应商分别进行谈判，并给予所有参加谈判的供应商平等的谈判机会。</w:t>
      </w:r>
    </w:p>
    <w:p w14:paraId="7B053209">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28.3在谈判中，谈判的任何一方不得透露与谈判有关的其他供应商的技术资料、价格和其他信息。</w:t>
      </w:r>
    </w:p>
    <w:p w14:paraId="115D7A2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4A251ABD">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0C7FB14F">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9C1E5B7">
      <w:pPr>
        <w:pStyle w:val="56"/>
        <w:autoSpaceDE w:val="0"/>
        <w:autoSpaceDN w:val="0"/>
        <w:spacing w:line="480" w:lineRule="exact"/>
        <w:ind w:left="-29"/>
        <w:contextualSpacing/>
        <w:rPr>
          <w:rFonts w:ascii="宋体" w:hAnsi="宋体" w:eastAsia="宋体" w:cs="宋体"/>
          <w:color w:val="auto"/>
          <w:highlight w:val="none"/>
        </w:rPr>
      </w:pPr>
      <w:r>
        <w:rPr>
          <w:rFonts w:hint="eastAsia" w:ascii="宋体" w:hAnsi="宋体" w:eastAsia="宋体" w:cs="宋体"/>
          <w:color w:val="auto"/>
          <w:highlight w:val="none"/>
        </w:rPr>
        <w:t>28.7最后报价是供应商响应文件的有效组成部分。（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3E9651EE">
      <w:pPr>
        <w:pStyle w:val="56"/>
        <w:autoSpaceDE w:val="0"/>
        <w:autoSpaceDN w:val="0"/>
        <w:spacing w:line="480" w:lineRule="exact"/>
        <w:ind w:left="-29"/>
        <w:contextualSpacing/>
        <w:rPr>
          <w:rFonts w:ascii="宋体" w:hAnsi="宋体" w:eastAsia="宋体" w:cs="宋体"/>
          <w:color w:val="auto"/>
          <w:highlight w:val="none"/>
        </w:rPr>
      </w:pPr>
      <w:r>
        <w:rPr>
          <w:rFonts w:hint="eastAsia" w:ascii="宋体" w:hAnsi="宋体" w:eastAsia="宋体" w:cs="宋体"/>
          <w:color w:val="auto"/>
          <w:highlight w:val="none"/>
        </w:rPr>
        <w:t>28.8已提交响应文件的供应商，在提交最后报价之前，可以根据谈判情况退出谈判。</w:t>
      </w:r>
    </w:p>
    <w:p w14:paraId="27D1F6FF">
      <w:pPr>
        <w:pStyle w:val="56"/>
        <w:autoSpaceDE w:val="0"/>
        <w:autoSpaceDN w:val="0"/>
        <w:spacing w:line="480" w:lineRule="exact"/>
        <w:ind w:left="-29"/>
        <w:contextualSpacing/>
        <w:rPr>
          <w:rFonts w:ascii="ˎ̥" w:hAnsi="ˎ̥"/>
          <w:color w:val="auto"/>
          <w:highlight w:val="none"/>
        </w:rPr>
      </w:pPr>
      <w:r>
        <w:rPr>
          <w:rFonts w:hint="eastAsia" w:ascii="宋体" w:hAnsi="宋体" w:eastAsia="宋体" w:cs="宋体"/>
          <w:color w:val="auto"/>
          <w:highlight w:val="none"/>
        </w:rPr>
        <w:t>28.9按</w:t>
      </w:r>
      <w:r>
        <w:rPr>
          <w:rFonts w:hint="eastAsia" w:ascii="ˎ̥" w:hAnsi="ˎ̥"/>
          <w:color w:val="auto"/>
          <w:highlight w:val="none"/>
        </w:rPr>
        <w:t>照《关于推进全流程电子化交易和在线监管工作有关问题的通知》（许公管办〔2019〕3号）规定，评审专家应严格按照要求查看“硬件特征码”相关信息并进行评审。</w:t>
      </w:r>
    </w:p>
    <w:p w14:paraId="3CFD5ED1">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29.评审方法与提出成交候选人</w:t>
      </w:r>
    </w:p>
    <w:p w14:paraId="5F2B4B05">
      <w:pPr>
        <w:pStyle w:val="56"/>
        <w:autoSpaceDE w:val="0"/>
        <w:autoSpaceDN w:val="0"/>
        <w:spacing w:line="480" w:lineRule="exact"/>
        <w:contextualSpacing/>
        <w:rPr>
          <w:rFonts w:cs="宋体" w:asciiTheme="minorEastAsia" w:hAnsiTheme="minorEastAsia"/>
          <w:color w:val="auto"/>
          <w:kern w:val="0"/>
          <w:szCs w:val="21"/>
          <w:highlight w:val="none"/>
        </w:rPr>
      </w:pPr>
      <w:r>
        <w:rPr>
          <w:rFonts w:ascii="ˎ̥" w:hAnsi="ˎ̥"/>
          <w:color w:val="auto"/>
          <w:highlight w:val="none"/>
        </w:rPr>
        <w:t>谈判小组应当从质量和服务均能满足采购文件实质性响应要求的供应商中，按照最后报价由低到高的顺序提出3名以上成交候选人，并编写评审报告。</w:t>
      </w:r>
    </w:p>
    <w:p w14:paraId="1AE9E984">
      <w:pPr>
        <w:tabs>
          <w:tab w:val="left" w:pos="1260"/>
        </w:tabs>
        <w:autoSpaceDE w:val="0"/>
        <w:autoSpaceDN w:val="0"/>
        <w:spacing w:line="480" w:lineRule="exact"/>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六、确定成交供应商和授予合同</w:t>
      </w:r>
    </w:p>
    <w:p w14:paraId="1AB0399B">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30.确定成交供应商</w:t>
      </w:r>
    </w:p>
    <w:p w14:paraId="759EC22D">
      <w:pPr>
        <w:pStyle w:val="56"/>
        <w:autoSpaceDE w:val="0"/>
        <w:autoSpaceDN w:val="0"/>
        <w:spacing w:line="480" w:lineRule="exact"/>
        <w:contextualSpacing/>
        <w:rPr>
          <w:rFonts w:ascii="宋体" w:hAnsi="宋体" w:eastAsia="宋体" w:cs="宋体"/>
          <w:color w:val="auto"/>
          <w:kern w:val="0"/>
          <w:szCs w:val="21"/>
          <w:highlight w:val="none"/>
        </w:rPr>
      </w:pPr>
      <w:r>
        <w:rPr>
          <w:rFonts w:hint="eastAsia" w:ascii="宋体" w:hAnsi="宋体" w:eastAsia="宋体" w:cs="宋体"/>
          <w:color w:val="auto"/>
          <w:highlight w:val="none"/>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highlight w:val="none"/>
        </w:rPr>
        <w:t>。</w:t>
      </w:r>
    </w:p>
    <w:p w14:paraId="668C3480">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ascii="宋体" w:hAnsi="宋体" w:eastAsia="宋体" w:cs="宋体"/>
          <w:color w:val="auto"/>
          <w:highlight w:val="none"/>
        </w:rPr>
        <w:t>30.2采购</w:t>
      </w:r>
      <w:r>
        <w:rPr>
          <w:rFonts w:ascii="ˎ̥" w:hAnsi="ˎ̥"/>
          <w:color w:val="auto"/>
          <w:highlight w:val="none"/>
        </w:rPr>
        <w:t>人逾期未确定成交供应商且不提出异议的，视为确定评审报告提出的最后报价最低的供应商为成交供应商</w:t>
      </w:r>
      <w:r>
        <w:rPr>
          <w:rFonts w:hint="eastAsia" w:ascii="ˎ̥" w:hAnsi="ˎ̥"/>
          <w:color w:val="auto"/>
          <w:highlight w:val="none"/>
        </w:rPr>
        <w:t>。</w:t>
      </w:r>
    </w:p>
    <w:p w14:paraId="2BC711F4">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31.终止采购活动的情形</w:t>
      </w:r>
    </w:p>
    <w:p w14:paraId="0F08965C">
      <w:pPr>
        <w:pStyle w:val="56"/>
        <w:autoSpaceDE w:val="0"/>
        <w:autoSpaceDN w:val="0"/>
        <w:spacing w:line="480" w:lineRule="exact"/>
        <w:contextualSpacing/>
        <w:rPr>
          <w:rFonts w:cs="宋体" w:asciiTheme="minorEastAsia" w:hAnsiTheme="minorEastAsia"/>
          <w:b/>
          <w:color w:val="auto"/>
          <w:kern w:val="0"/>
          <w:szCs w:val="21"/>
          <w:highlight w:val="none"/>
        </w:rPr>
      </w:pPr>
      <w:r>
        <w:rPr>
          <w:rFonts w:hint="eastAsia" w:cs="微软雅黑"/>
          <w:color w:val="auto"/>
          <w:highlight w:val="none"/>
        </w:rPr>
        <w:t>在谈判采购中，出现下列情形之一的，采购人应当终止竞争性谈判采购活动，发布项目终止公告并说明原因，重新开展采购活动。</w:t>
      </w:r>
    </w:p>
    <w:p w14:paraId="577CFD4B">
      <w:pPr>
        <w:pStyle w:val="56"/>
        <w:numPr>
          <w:ilvl w:val="0"/>
          <w:numId w:val="9"/>
        </w:numPr>
        <w:autoSpaceDE w:val="0"/>
        <w:autoSpaceDN w:val="0"/>
        <w:spacing w:line="480" w:lineRule="exact"/>
        <w:ind w:firstLineChars="0"/>
        <w:contextualSpacing/>
        <w:rPr>
          <w:rFonts w:cs="宋体" w:asciiTheme="minorEastAsia" w:hAnsiTheme="minorEastAsia"/>
          <w:vanish/>
          <w:color w:val="auto"/>
          <w:kern w:val="0"/>
          <w:szCs w:val="21"/>
          <w:highlight w:val="none"/>
        </w:rPr>
      </w:pPr>
    </w:p>
    <w:p w14:paraId="710E1716">
      <w:pPr>
        <w:pStyle w:val="56"/>
        <w:autoSpaceDE w:val="0"/>
        <w:autoSpaceDN w:val="0"/>
        <w:spacing w:line="480" w:lineRule="exact"/>
        <w:contextualSpacing/>
        <w:rPr>
          <w:rFonts w:asciiTheme="minorEastAsia" w:hAnsiTheme="minorEastAsia"/>
          <w:color w:val="auto"/>
          <w:highlight w:val="none"/>
        </w:rPr>
      </w:pPr>
      <w:r>
        <w:rPr>
          <w:rFonts w:hint="eastAsia" w:asciiTheme="minorEastAsia" w:hAnsiTheme="minorEastAsia"/>
          <w:color w:val="auto"/>
          <w:highlight w:val="none"/>
        </w:rPr>
        <w:t>31.1</w:t>
      </w:r>
      <w:r>
        <w:rPr>
          <w:rFonts w:asciiTheme="minorEastAsia" w:hAnsiTheme="minorEastAsia"/>
          <w:color w:val="auto"/>
          <w:highlight w:val="none"/>
        </w:rPr>
        <w:t>因情况变化，不再符合规定的竞争性谈判采购方式适用情形的；</w:t>
      </w:r>
    </w:p>
    <w:p w14:paraId="449895F6">
      <w:pPr>
        <w:pStyle w:val="56"/>
        <w:autoSpaceDE w:val="0"/>
        <w:autoSpaceDN w:val="0"/>
        <w:spacing w:line="480" w:lineRule="exact"/>
        <w:contextualSpacing/>
        <w:rPr>
          <w:rFonts w:asciiTheme="minorEastAsia" w:hAnsiTheme="minorEastAsia"/>
          <w:color w:val="auto"/>
          <w:highlight w:val="none"/>
        </w:rPr>
      </w:pPr>
      <w:r>
        <w:rPr>
          <w:rFonts w:hint="eastAsia" w:asciiTheme="minorEastAsia" w:hAnsiTheme="minorEastAsia"/>
          <w:color w:val="auto"/>
          <w:highlight w:val="none"/>
        </w:rPr>
        <w:t>31.2</w:t>
      </w:r>
      <w:r>
        <w:rPr>
          <w:rFonts w:asciiTheme="minorEastAsia" w:hAnsiTheme="minorEastAsia"/>
          <w:color w:val="auto"/>
          <w:highlight w:val="none"/>
        </w:rPr>
        <w:t>出现影响采购公正的违法、违规行为的</w:t>
      </w:r>
      <w:r>
        <w:rPr>
          <w:rFonts w:hint="eastAsia" w:asciiTheme="minorEastAsia" w:hAnsiTheme="minorEastAsia"/>
          <w:color w:val="auto"/>
          <w:highlight w:val="none"/>
        </w:rPr>
        <w:t>；</w:t>
      </w:r>
    </w:p>
    <w:p w14:paraId="2CBDD8A8">
      <w:pPr>
        <w:pStyle w:val="56"/>
        <w:autoSpaceDE w:val="0"/>
        <w:autoSpaceDN w:val="0"/>
        <w:spacing w:line="480" w:lineRule="exact"/>
        <w:contextualSpacing/>
        <w:rPr>
          <w:rFonts w:ascii="ˎ̥" w:hAnsi="ˎ̥"/>
          <w:color w:val="auto"/>
          <w:highlight w:val="none"/>
        </w:rPr>
      </w:pPr>
      <w:r>
        <w:rPr>
          <w:rFonts w:hint="eastAsia" w:asciiTheme="minorEastAsia" w:hAnsiTheme="minorEastAsia"/>
          <w:color w:val="auto"/>
          <w:highlight w:val="none"/>
        </w:rPr>
        <w:t>31.3在采购过程中符合竞争要求的供应商或者报价未超过采购预算的供应商不足3家的，但《政府采购非招标采购方式管理办法》第二十七条第二款规定的情形除外。</w:t>
      </w:r>
    </w:p>
    <w:p w14:paraId="0A2D7A27">
      <w:pPr>
        <w:pStyle w:val="56"/>
        <w:numPr>
          <w:ilvl w:val="0"/>
          <w:numId w:val="10"/>
        </w:numPr>
        <w:autoSpaceDE w:val="0"/>
        <w:autoSpaceDN w:val="0"/>
        <w:spacing w:line="480" w:lineRule="exact"/>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成交公告、发出成交通知书</w:t>
      </w:r>
    </w:p>
    <w:p w14:paraId="0DB3EAD6">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32.1采购人确认成交供应商后，采购人在公告成交结果的同时，向成交供应商发出成交通知书。</w:t>
      </w:r>
    </w:p>
    <w:p w14:paraId="4A44BDDA">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32.2成交通知书发出后，采购人不得违法改变成交结果，成交供应商无正当理由不得放弃成交。</w:t>
      </w:r>
    </w:p>
    <w:p w14:paraId="4A34312E">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32.3成交供应商在接到成交通知时，须向采购代理机构发送谈判报价及分项报价一览表（包含主要成交标的的名称、规格型号、数量、单价、服务要求等）电子文档，并同时电话告知采购代理机构联系人。</w:t>
      </w:r>
    </w:p>
    <w:p w14:paraId="4F4F9B82">
      <w:pPr>
        <w:pStyle w:val="56"/>
        <w:numPr>
          <w:ilvl w:val="0"/>
          <w:numId w:val="11"/>
        </w:numPr>
        <w:autoSpaceDE w:val="0"/>
        <w:autoSpaceDN w:val="0"/>
        <w:spacing w:line="480" w:lineRule="exact"/>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质疑提出与答复</w:t>
      </w:r>
    </w:p>
    <w:p w14:paraId="3C0DB659">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33.1供应商认为谈判文件、采购过程和成交结果使自己的权益受到损害的，可以按照《政府采购质疑和投诉办法》（财政部令第94号）质疑。提出疑问</w:t>
      </w:r>
      <w:r>
        <w:rPr>
          <w:rFonts w:cs="宋体" w:asciiTheme="minorEastAsia" w:hAnsiTheme="minorEastAsia"/>
          <w:color w:val="auto"/>
          <w:kern w:val="0"/>
          <w:szCs w:val="21"/>
          <w:highlight w:val="none"/>
        </w:rPr>
        <w:t>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p>
    <w:p w14:paraId="7519524A">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33.1.1对谈判文件提出疑问的，供应商应</w:t>
      </w:r>
      <w:r>
        <w:rPr>
          <w:rFonts w:cs="宋体" w:asciiTheme="minorEastAsia" w:hAnsiTheme="minorEastAsia"/>
          <w:color w:val="auto"/>
          <w:kern w:val="0"/>
          <w:szCs w:val="21"/>
          <w:highlight w:val="none"/>
        </w:rPr>
        <w:t>已依法获取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文件或者</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提出后电话联系本项目谈判公告中集采机构联系人查看，并同时将符合《政府采购质疑和投诉办法》第十二条规定的纸质质疑函和必要的证明材料一式两份送达采购单位，如未提出视为全面接受；</w:t>
      </w:r>
    </w:p>
    <w:p w14:paraId="6776D88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33.1.2对采购过程提出疑问的，为各采购程序环节结束之日起七个工作日内，以书面形式向采购人和采购代理机构一次性提出；</w:t>
      </w:r>
    </w:p>
    <w:p w14:paraId="555E297B">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33.1.3对成交结果提出疑问的，为成交结果公告期限届满之日起七个工作日内，以书面形式向采购人和采购代理机构一次性提出。</w:t>
      </w:r>
    </w:p>
    <w:p w14:paraId="186A3D7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w:t>
      </w:r>
      <w:r>
        <w:rPr>
          <w:rFonts w:cs="宋体" w:asciiTheme="minorEastAsia" w:hAnsiTheme="minorEastAsia"/>
          <w:color w:val="auto"/>
          <w:kern w:val="0"/>
          <w:szCs w:val="21"/>
          <w:highlight w:val="none"/>
        </w:rPr>
        <w:t>采购人、采购代理机构认为供应商质疑不成立，或者成立但未对</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结果构成影响的，继续开展采购活动；认为供应商质疑成立且影响或者可能影响</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结果的，按照下列情况处理：</w:t>
      </w:r>
    </w:p>
    <w:p w14:paraId="3EC583CE">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33.2.1</w:t>
      </w:r>
      <w:r>
        <w:rPr>
          <w:rFonts w:cs="宋体" w:asciiTheme="minorEastAsia" w:hAnsiTheme="minorEastAsia"/>
          <w:color w:val="auto"/>
          <w:kern w:val="0"/>
          <w:szCs w:val="21"/>
          <w:highlight w:val="none"/>
        </w:rPr>
        <w:t>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文件提出的质疑，依法通过澄清或者修改可以继续开展采购活动的，澄清或者修改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文件后继续开展采购活动；否则应当修改</w:t>
      </w:r>
      <w:r>
        <w:rPr>
          <w:rFonts w:hint="eastAsia" w:cs="宋体" w:asciiTheme="minorEastAsia" w:hAnsiTheme="minorEastAsia"/>
          <w:color w:val="auto"/>
          <w:kern w:val="0"/>
          <w:szCs w:val="21"/>
          <w:highlight w:val="none"/>
        </w:rPr>
        <w:t>谈判</w:t>
      </w:r>
      <w:r>
        <w:rPr>
          <w:rFonts w:cs="宋体" w:asciiTheme="minorEastAsia" w:hAnsiTheme="minorEastAsia"/>
          <w:color w:val="auto"/>
          <w:kern w:val="0"/>
          <w:szCs w:val="21"/>
          <w:highlight w:val="none"/>
        </w:rPr>
        <w:t>文件后重新开展采购活动。</w:t>
      </w:r>
    </w:p>
    <w:p w14:paraId="3A5E53C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33.2.2</w:t>
      </w:r>
      <w:r>
        <w:rPr>
          <w:rFonts w:cs="宋体" w:asciiTheme="minorEastAsia" w:hAnsiTheme="minorEastAsia"/>
          <w:color w:val="auto"/>
          <w:kern w:val="0"/>
          <w:szCs w:val="21"/>
          <w:highlight w:val="none"/>
        </w:rPr>
        <w:t>对采购过程、</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结果提出的质疑，合格供应商符合法定数量时，可以从合格的</w:t>
      </w:r>
      <w:r>
        <w:rPr>
          <w:rFonts w:hint="eastAsia" w:cs="宋体" w:asciiTheme="minorEastAsia" w:hAnsiTheme="minorEastAsia"/>
          <w:color w:val="auto"/>
          <w:kern w:val="0"/>
          <w:szCs w:val="21"/>
          <w:highlight w:val="none"/>
        </w:rPr>
        <w:t>成交候选人</w:t>
      </w:r>
      <w:r>
        <w:rPr>
          <w:rFonts w:cs="宋体" w:asciiTheme="minorEastAsia" w:hAnsiTheme="minorEastAsia"/>
          <w:color w:val="auto"/>
          <w:kern w:val="0"/>
          <w:szCs w:val="21"/>
          <w:highlight w:val="none"/>
        </w:rPr>
        <w:t>中另行确定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供应商的，应当依法另行确定</w:t>
      </w:r>
      <w:r>
        <w:rPr>
          <w:rFonts w:hint="eastAsia" w:cs="宋体" w:asciiTheme="minorEastAsia" w:hAnsiTheme="minorEastAsia"/>
          <w:color w:val="auto"/>
          <w:kern w:val="0"/>
          <w:szCs w:val="21"/>
          <w:highlight w:val="none"/>
        </w:rPr>
        <w:t>成交</w:t>
      </w:r>
      <w:r>
        <w:rPr>
          <w:rFonts w:cs="宋体" w:asciiTheme="minorEastAsia" w:hAnsiTheme="minorEastAsia"/>
          <w:color w:val="auto"/>
          <w:kern w:val="0"/>
          <w:szCs w:val="21"/>
          <w:highlight w:val="none"/>
        </w:rPr>
        <w:t>供应商；否则应当重新开展采购活动</w:t>
      </w:r>
      <w:r>
        <w:rPr>
          <w:rFonts w:hint="eastAsia" w:cs="宋体" w:asciiTheme="minorEastAsia" w:hAnsiTheme="minorEastAsia"/>
          <w:color w:val="auto"/>
          <w:kern w:val="0"/>
          <w:szCs w:val="21"/>
          <w:highlight w:val="none"/>
        </w:rPr>
        <w:t>。</w:t>
      </w:r>
    </w:p>
    <w:p w14:paraId="4FC18A68">
      <w:pPr>
        <w:widowControl/>
        <w:spacing w:line="480" w:lineRule="exact"/>
        <w:jc w:val="left"/>
        <w:rPr>
          <w:color w:val="auto"/>
          <w:highlight w:val="none"/>
        </w:rPr>
      </w:pPr>
      <w:r>
        <w:rPr>
          <w:rFonts w:hint="eastAsia" w:ascii="宋体" w:hAnsi="宋体" w:eastAsia="宋体" w:cs="宋体"/>
          <w:b/>
          <w:bCs/>
          <w:color w:val="auto"/>
          <w:kern w:val="0"/>
          <w:szCs w:val="21"/>
          <w:highlight w:val="none"/>
          <w:lang w:bidi="ar"/>
        </w:rPr>
        <w:t xml:space="preserve">34. 投诉 </w:t>
      </w:r>
    </w:p>
    <w:p w14:paraId="4EE794B1">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34.1 若对质疑答复不满意或质疑答复未在答复期限内作出，质疑供应商可在答复期满后15个工作日内按照《政府采购质疑和投诉办法》的有关规定向招标文件第一章载明的本项目 </w:t>
      </w:r>
    </w:p>
    <w:p w14:paraId="25402D22">
      <w:pPr>
        <w:pStyle w:val="56"/>
        <w:autoSpaceDE w:val="0"/>
        <w:autoSpaceDN w:val="0"/>
        <w:spacing w:line="480" w:lineRule="exact"/>
        <w:ind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监督管理部门提起投诉。 </w:t>
      </w:r>
    </w:p>
    <w:p w14:paraId="2A103B3C">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34.2 投诉应有明确的请求和必要的证明材料，投诉的事项不得超出已质疑事项的范围。 </w:t>
      </w:r>
    </w:p>
    <w:p w14:paraId="4BBD2405">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35.签订合同</w:t>
      </w:r>
    </w:p>
    <w:p w14:paraId="40BFEE4D">
      <w:pPr>
        <w:pStyle w:val="56"/>
        <w:autoSpaceDE w:val="0"/>
        <w:autoSpaceDN w:val="0"/>
        <w:spacing w:line="480" w:lineRule="exact"/>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r>
        <w:rPr>
          <w:rFonts w:hint="eastAsia"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rPr>
        <w:t xml:space="preserve">.1 </w:t>
      </w:r>
      <w:r>
        <w:rPr>
          <w:rFonts w:hint="eastAsia" w:cs="宋体" w:asciiTheme="minorEastAsia" w:hAnsiTheme="minorEastAsia"/>
          <w:color w:val="auto"/>
          <w:kern w:val="0"/>
          <w:szCs w:val="21"/>
          <w:highlight w:val="none"/>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56"/>
        <w:autoSpaceDE w:val="0"/>
        <w:autoSpaceDN w:val="0"/>
        <w:spacing w:line="480" w:lineRule="exact"/>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r>
        <w:rPr>
          <w:rFonts w:hint="eastAsia" w:cs="宋体" w:asciiTheme="minorEastAsia" w:hAnsiTheme="minorEastAsia"/>
          <w:color w:val="auto"/>
          <w:kern w:val="0"/>
          <w:szCs w:val="21"/>
          <w:highlight w:val="none"/>
          <w:lang w:val="en-US" w:eastAsia="zh-CN"/>
        </w:rPr>
        <w:t>5</w:t>
      </w:r>
      <w:r>
        <w:rPr>
          <w:rFonts w:hint="eastAsia" w:cs="宋体" w:asciiTheme="minorEastAsia" w:hAnsiTheme="minorEastAsia"/>
          <w:color w:val="auto"/>
          <w:kern w:val="0"/>
          <w:szCs w:val="21"/>
          <w:highlight w:val="none"/>
        </w:rPr>
        <w:t>.2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18AF371C">
      <w:pPr>
        <w:pStyle w:val="56"/>
        <w:autoSpaceDE w:val="0"/>
        <w:autoSpaceDN w:val="0"/>
        <w:spacing w:line="480" w:lineRule="exact"/>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36.履约保证金</w:t>
      </w:r>
    </w:p>
    <w:p w14:paraId="14E1E24D">
      <w:pPr>
        <w:pStyle w:val="56"/>
        <w:autoSpaceDE w:val="0"/>
        <w:autoSpaceDN w:val="0"/>
        <w:spacing w:line="480" w:lineRule="exact"/>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r>
        <w:rPr>
          <w:rFonts w:hint="eastAsia" w:ascii="宋体" w:hAnsi="宋体" w:eastAsia="宋体" w:cs="宋体"/>
          <w:color w:val="auto"/>
          <w:sz w:val="24"/>
          <w:szCs w:val="24"/>
          <w:highlight w:val="none"/>
        </w:rPr>
        <w:br w:type="textWrapping"/>
      </w:r>
      <w:r>
        <w:rPr>
          <w:rFonts w:hint="eastAsia" w:cs="宋体" w:asciiTheme="minorEastAsia" w:hAnsiTheme="minorEastAsia"/>
          <w:b/>
          <w:color w:val="auto"/>
          <w:kern w:val="0"/>
          <w:szCs w:val="21"/>
          <w:highlight w:val="none"/>
        </w:rPr>
        <w:t>37.政府采购合同融资</w:t>
      </w:r>
    </w:p>
    <w:p w14:paraId="38B34F22">
      <w:pPr>
        <w:pStyle w:val="56"/>
        <w:wordWrap w:val="0"/>
        <w:topLinePunct/>
        <w:autoSpaceDE w:val="0"/>
        <w:autoSpaceDN w:val="0"/>
        <w:adjustRightInd w:val="0"/>
        <w:spacing w:line="480" w:lineRule="exact"/>
        <w:ind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37.1缓解中小企业融资难题</w:t>
      </w:r>
    </w:p>
    <w:p w14:paraId="51EF96CE">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F79334D">
      <w:pPr>
        <w:autoSpaceDE w:val="0"/>
        <w:autoSpaceDN w:val="0"/>
        <w:spacing w:line="480" w:lineRule="exact"/>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37.2合作金融机构（排名不分先后）</w:t>
      </w:r>
    </w:p>
    <w:p w14:paraId="17B20258">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1）合作金融机构名称：中原银行许昌分行（小微金融部）</w:t>
      </w:r>
    </w:p>
    <w:p w14:paraId="231096B4">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4E723BBA">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0F6A1B3A">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2）合作金融机构名称：浦发银行许昌分行</w:t>
      </w:r>
    </w:p>
    <w:p w14:paraId="74A32C93">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32F1FF8F">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08E5EA0B">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3）合作金融机构名称：交通银行许昌分行</w:t>
      </w:r>
    </w:p>
    <w:p w14:paraId="77505A58">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60A6E491">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7D9B7F97">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4）合作金融机构名称：光大银行许昌分行</w:t>
      </w:r>
    </w:p>
    <w:p w14:paraId="517AB9CB">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6C3676FC">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007FA460">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5）合作金融机构名称：招商银行许昌分行</w:t>
      </w:r>
    </w:p>
    <w:p w14:paraId="3BD1B00C">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765B8689">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30453AB2">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6）合作金融机构名称：邮储银行许昌市分行</w:t>
      </w:r>
    </w:p>
    <w:p w14:paraId="6AE97B21">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1A25913C">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2E41622C">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1D5FEE61">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7）合作金融机构名称：中国银行许昌分行</w:t>
      </w:r>
    </w:p>
    <w:p w14:paraId="0448C227">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764D0D82">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050C2F0A">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8）合作金融机构名称：中信银行郑州红专路支行</w:t>
      </w:r>
    </w:p>
    <w:p w14:paraId="3F753B05">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0F6604FD">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57DA0D0A">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9）合作金融机构名称：郑州银行许昌分行 </w:t>
      </w:r>
    </w:p>
    <w:p w14:paraId="63331C23">
      <w:pPr>
        <w:autoSpaceDE w:val="0"/>
        <w:autoSpaceDN w:val="0"/>
        <w:spacing w:line="480" w:lineRule="exact"/>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联系人：王晶 0374-2298011 18339062222 </w:t>
      </w:r>
    </w:p>
    <w:p w14:paraId="3ACB4CF2">
      <w:pPr>
        <w:autoSpaceDE w:val="0"/>
        <w:autoSpaceDN w:val="0"/>
        <w:spacing w:line="480" w:lineRule="exact"/>
        <w:ind w:firstLine="420" w:firstLineChars="200"/>
        <w:contextualSpacing/>
        <w:jc w:val="left"/>
        <w:rPr>
          <w:color w:val="auto"/>
          <w:highlight w:val="none"/>
        </w:rPr>
      </w:pPr>
      <w:r>
        <w:rPr>
          <w:rFonts w:hint="eastAsia" w:cs="宋体" w:asciiTheme="minorEastAsia" w:hAnsiTheme="minorEastAsia"/>
          <w:color w:val="auto"/>
          <w:kern w:val="0"/>
          <w:szCs w:val="21"/>
          <w:highlight w:val="none"/>
        </w:rPr>
        <w:t xml:space="preserve">地址：河南省许昌市魏都区莲城大道与魏文路交叉口西南角亨通君成国际大厦 </w:t>
      </w:r>
    </w:p>
    <w:p w14:paraId="2453BEC6">
      <w:pPr>
        <w:autoSpaceDE w:val="0"/>
        <w:autoSpaceDN w:val="0"/>
        <w:spacing w:line="480" w:lineRule="exact"/>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37.3 “许昌市政府采购合同融资金融产品推介名录”链接</w:t>
      </w:r>
    </w:p>
    <w:p w14:paraId="3BCA8A1F">
      <w:pPr>
        <w:autoSpaceDE w:val="0"/>
        <w:autoSpaceDN w:val="0"/>
        <w:spacing w:line="480" w:lineRule="exact"/>
        <w:ind w:left="964"/>
        <w:contextualSpacing/>
        <w:jc w:val="left"/>
        <w:rPr>
          <w:rFonts w:cs="宋体" w:asciiTheme="minorEastAsia" w:hAnsiTheme="minorEastAsia"/>
          <w:color w:val="auto"/>
          <w:kern w:val="0"/>
          <w:szCs w:val="21"/>
          <w:highlight w:val="none"/>
        </w:rPr>
      </w:pP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Style w:val="33"/>
          <w:rFonts w:hint="eastAsia" w:cs="宋体" w:asciiTheme="minorEastAsia" w:hAnsiTheme="minorEastAsia"/>
          <w:color w:val="auto"/>
          <w:kern w:val="0"/>
          <w:szCs w:val="21"/>
          <w:highlight w:val="none"/>
        </w:rPr>
        <w:t>http://xuchang.hngp.gov.cn/xuchang/content?infoId=1606365368231095&amp;channelCode=H711001</w:t>
      </w:r>
      <w:r>
        <w:rPr>
          <w:rStyle w:val="33"/>
          <w:rFonts w:hint="eastAsia" w:cs="宋体" w:asciiTheme="minorEastAsia" w:hAnsiTheme="minorEastAsia"/>
          <w:color w:val="auto"/>
          <w:kern w:val="0"/>
          <w:szCs w:val="21"/>
          <w:highlight w:val="none"/>
        </w:rPr>
        <w:fldChar w:fldCharType="end"/>
      </w:r>
    </w:p>
    <w:p w14:paraId="64219915">
      <w:pPr>
        <w:autoSpaceDE w:val="0"/>
        <w:autoSpaceDN w:val="0"/>
        <w:spacing w:line="360" w:lineRule="auto"/>
        <w:ind w:firstLine="723" w:firstLineChars="200"/>
        <w:contextualSpacing/>
        <w:rPr>
          <w:rFonts w:cs="宋体" w:asciiTheme="majorEastAsia" w:hAnsiTheme="majorEastAsia" w:eastAsiaTheme="majorEastAsia"/>
          <w:b/>
          <w:color w:val="auto"/>
          <w:kern w:val="0"/>
          <w:sz w:val="36"/>
          <w:szCs w:val="36"/>
          <w:highlight w:val="none"/>
        </w:rPr>
      </w:pPr>
    </w:p>
    <w:p w14:paraId="77FAA1F4">
      <w:pPr>
        <w:pStyle w:val="25"/>
        <w:ind w:firstLine="361"/>
        <w:rPr>
          <w:rFonts w:cs="宋体" w:asciiTheme="majorEastAsia" w:hAnsiTheme="majorEastAsia" w:eastAsiaTheme="majorEastAsia"/>
          <w:b/>
          <w:color w:val="auto"/>
          <w:sz w:val="36"/>
          <w:szCs w:val="36"/>
          <w:highlight w:val="none"/>
        </w:rPr>
      </w:pPr>
    </w:p>
    <w:p w14:paraId="6523F9FC">
      <w:pPr>
        <w:pStyle w:val="26"/>
        <w:ind w:left="420" w:firstLine="723"/>
        <w:rPr>
          <w:rFonts w:hint="default" w:cs="宋体" w:asciiTheme="majorEastAsia" w:hAnsiTheme="majorEastAsia" w:eastAsiaTheme="majorEastAsia"/>
          <w:b/>
          <w:color w:val="auto"/>
          <w:sz w:val="36"/>
          <w:szCs w:val="36"/>
          <w:highlight w:val="none"/>
        </w:rPr>
      </w:pPr>
    </w:p>
    <w:p w14:paraId="303A2B90">
      <w:pPr>
        <w:rPr>
          <w:rFonts w:cs="宋体" w:asciiTheme="majorEastAsia" w:hAnsiTheme="majorEastAsia" w:eastAsiaTheme="majorEastAsia"/>
          <w:b/>
          <w:color w:val="auto"/>
          <w:kern w:val="0"/>
          <w:sz w:val="36"/>
          <w:szCs w:val="36"/>
          <w:highlight w:val="none"/>
        </w:rPr>
      </w:pPr>
    </w:p>
    <w:p w14:paraId="76480EDD">
      <w:pPr>
        <w:pStyle w:val="26"/>
        <w:ind w:left="0" w:leftChars="0" w:firstLine="0" w:firstLineChars="0"/>
        <w:rPr>
          <w:rFonts w:hint="default"/>
          <w:color w:val="auto"/>
          <w:highlight w:val="none"/>
        </w:rPr>
      </w:pPr>
    </w:p>
    <w:p w14:paraId="456F33AA">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561DD281">
      <w:pPr>
        <w:pStyle w:val="16"/>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51217F38">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一、节约能源、保护环境</w:t>
      </w:r>
    </w:p>
    <w:p w14:paraId="0D1A77D1">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（财库〔2019〕18号）以及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《关于印发节能产品政府采购品目清单的通知》（财库〔2019〕19号）</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采购属于政府强</w:t>
      </w:r>
      <w:r>
        <w:rPr>
          <w:rFonts w:hint="eastAsia" w:cs="仿宋_GB2312" w:asciiTheme="minorEastAsia" w:hAnsiTheme="minorEastAsia" w:eastAsiaTheme="minorEastAsia"/>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4B7332B0">
      <w:pPr>
        <w:pStyle w:val="16"/>
        <w:numPr>
          <w:ilvl w:val="0"/>
          <w:numId w:val="12"/>
        </w:numPr>
        <w:spacing w:line="480" w:lineRule="exact"/>
        <w:ind w:firstLine="422" w:firstLineChars="200"/>
        <w:contextualSpacing/>
        <w:rPr>
          <w:rFonts w:cs="仿宋_GB2312" w:asciiTheme="minorEastAsia" w:hAnsiTheme="minorEastAsia"/>
          <w:b/>
          <w:color w:val="auto"/>
          <w:sz w:val="21"/>
          <w:szCs w:val="21"/>
          <w:highlight w:val="none"/>
          <w:lang w:val="zh-CN"/>
        </w:rPr>
      </w:pPr>
      <w:r>
        <w:rPr>
          <w:rFonts w:hint="eastAsia" w:cs="仿宋_GB2312" w:asciiTheme="minorEastAsia" w:hAnsiTheme="minorEastAsia"/>
          <w:b/>
          <w:color w:val="auto"/>
          <w:sz w:val="21"/>
          <w:szCs w:val="21"/>
          <w:highlight w:val="none"/>
          <w:lang w:val="zh-CN"/>
        </w:rPr>
        <w:t>促进中小企业发展（不含民办非企业）</w:t>
      </w:r>
    </w:p>
    <w:p w14:paraId="1D6C78C2">
      <w:pPr>
        <w:pStyle w:val="16"/>
        <w:spacing w:line="480" w:lineRule="exact"/>
        <w:ind w:left="420" w:leftChars="200"/>
        <w:contextualSpacing/>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 xml:space="preserve">（一）专门面向中小企业预留采购份额 </w:t>
      </w:r>
    </w:p>
    <w:p w14:paraId="656176C0">
      <w:pPr>
        <w:pStyle w:val="16"/>
        <w:spacing w:line="480" w:lineRule="exact"/>
        <w:ind w:left="420" w:leftChars="200"/>
        <w:contextualSpacing/>
        <w:rPr>
          <w:rFonts w:cs="仿宋_GB2312" w:asciiTheme="minorEastAsia" w:hAnsiTheme="minorEastAsia"/>
          <w:bCs/>
          <w:color w:val="auto"/>
          <w:sz w:val="21"/>
          <w:szCs w:val="21"/>
          <w:highlight w:val="none"/>
          <w:lang w:val="zh-CN"/>
        </w:rPr>
      </w:pPr>
      <w:r>
        <w:rPr>
          <w:rFonts w:hint="eastAsia" w:cs="仿宋_GB2312" w:asciiTheme="minorEastAsia" w:hAnsiTheme="minorEastAsia"/>
          <w:bCs/>
          <w:color w:val="auto"/>
          <w:sz w:val="21"/>
          <w:szCs w:val="21"/>
          <w:highlight w:val="none"/>
          <w:lang w:val="zh-CN"/>
        </w:rPr>
        <w:t>（二）非专门面向中小企业预留采购份额</w:t>
      </w:r>
    </w:p>
    <w:p w14:paraId="6715A081">
      <w:pPr>
        <w:topLinePunct/>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w:t>
      </w:r>
      <w:r>
        <w:rPr>
          <w:rFonts w:hint="eastAsia" w:cs="仿宋_GB2312" w:asciiTheme="minorEastAsia" w:hAnsiTheme="minorEastAsia"/>
          <w:color w:val="auto"/>
          <w:szCs w:val="21"/>
          <w:highlight w:val="none"/>
        </w:rPr>
        <w:t>《关于进一步加大政府采购支持中小企业力度的通知》（财库〔2022〕19号）</w:t>
      </w:r>
      <w:r>
        <w:rPr>
          <w:rFonts w:hint="eastAsia" w:cs="仿宋_GB2312" w:asciiTheme="minorEastAsia" w:hAnsiTheme="minorEastAsia"/>
          <w:color w:val="auto"/>
          <w:szCs w:val="21"/>
          <w:highlight w:val="none"/>
          <w:lang w:val="zh-CN"/>
        </w:rPr>
        <w:t>规定，对符合该办法规定的小型和微型企业报价给予</w:t>
      </w:r>
      <w:r>
        <w:rPr>
          <w:rFonts w:hint="eastAsia" w:cs="仿宋_GB2312" w:asciiTheme="minorEastAsia" w:hAnsiTheme="minorEastAsia"/>
          <w:color w:val="auto"/>
          <w:szCs w:val="21"/>
          <w:highlight w:val="none"/>
        </w:rPr>
        <w:t>20%</w:t>
      </w:r>
      <w:r>
        <w:rPr>
          <w:rFonts w:hint="eastAsia" w:cs="仿宋_GB2312" w:asciiTheme="minorEastAsia" w:hAnsiTheme="minorEastAsia"/>
          <w:color w:val="auto"/>
          <w:szCs w:val="21"/>
          <w:highlight w:val="none"/>
          <w:lang w:val="zh-CN"/>
        </w:rPr>
        <w:t>的扣除，用扣除后的价格参与评审。</w:t>
      </w:r>
    </w:p>
    <w:p w14:paraId="43BB5F43">
      <w:pPr>
        <w:spacing w:line="480" w:lineRule="exact"/>
        <w:ind w:firstLine="420" w:firstLineChars="200"/>
        <w:contextualSpacing/>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2.在货物采购项目中，供应商提供的货物既有中小企业制造货物，也有大型企业制造货物的，不享受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hint="eastAsia" w:cs="仿宋_GB2312" w:asciiTheme="minorEastAsia" w:hAnsiTheme="minorEastAsia"/>
          <w:color w:val="auto"/>
          <w:szCs w:val="21"/>
          <w:highlight w:val="none"/>
        </w:rPr>
        <w:t>规定的中小企业扶持政策。</w:t>
      </w:r>
    </w:p>
    <w:p w14:paraId="0642647C">
      <w:pPr>
        <w:spacing w:line="480" w:lineRule="exact"/>
        <w:ind w:firstLine="420" w:firstLineChars="200"/>
        <w:contextualSpacing/>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3.以联合体形式参加政府采购活动，联合体各方均为中小企业的，联合体视同中小企业。其中，联合体各方均为小微企业的，联合体视同小微企业。</w:t>
      </w:r>
    </w:p>
    <w:p w14:paraId="3C15A60A">
      <w:pPr>
        <w:spacing w:line="480" w:lineRule="exact"/>
        <w:ind w:firstLine="420" w:firstLineChars="200"/>
        <w:contextualSpacing/>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258FA1EE">
      <w:pPr>
        <w:topLinePunct/>
        <w:spacing w:line="480" w:lineRule="exact"/>
        <w:ind w:firstLine="420" w:firstLineChars="200"/>
        <w:contextualSpacing/>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5.按照本次采购标的所属行业的划定标准，符合条件的中小企业应按照招标文件格式要求提供《中小企业声明函》，否则不得享受相关中小企业扶持政策。</w:t>
      </w:r>
    </w:p>
    <w:p w14:paraId="1243E834">
      <w:pPr>
        <w:topLinePunct/>
        <w:spacing w:line="480" w:lineRule="exact"/>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522FC3F8">
      <w:pPr>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1" w:name="OLE_LINK6"/>
      <w:r>
        <w:rPr>
          <w:rFonts w:hint="eastAsia" w:cs="仿宋_GB2312" w:asciiTheme="minorEastAsia" w:hAnsiTheme="minorEastAsia"/>
          <w:color w:val="auto"/>
          <w:szCs w:val="21"/>
          <w:highlight w:val="none"/>
          <w:lang w:val="zh-CN"/>
        </w:rPr>
        <w:t>财库〔2014〕68号</w:t>
      </w:r>
      <w:bookmarkEnd w:id="1"/>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D7DD9F6">
      <w:pPr>
        <w:spacing w:line="480" w:lineRule="exact"/>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301F762E">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420584F3">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8CA27A1">
      <w:pPr>
        <w:pStyle w:val="16"/>
        <w:spacing w:line="480" w:lineRule="exact"/>
        <w:ind w:firstLine="42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2E5F4506">
      <w:pPr>
        <w:spacing w:line="480" w:lineRule="exact"/>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五、支持脱贫攻坚（物业服务采购）</w:t>
      </w:r>
    </w:p>
    <w:p w14:paraId="17E7C27C">
      <w:pPr>
        <w:topLinePunct/>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311CD794">
      <w:pPr>
        <w:topLinePunct/>
        <w:spacing w:line="480" w:lineRule="exact"/>
        <w:ind w:firstLine="420" w:firstLineChars="200"/>
        <w:contextualSpacing/>
        <w:rPr>
          <w:rFonts w:cs="宋体" w:asciiTheme="majorEastAsia" w:hAnsiTheme="majorEastAsia" w:eastAsiaTheme="majorEastAsia"/>
          <w:b/>
          <w:color w:val="auto"/>
          <w:kern w:val="0"/>
          <w:sz w:val="36"/>
          <w:szCs w:val="36"/>
          <w:highlight w:val="none"/>
        </w:rPr>
      </w:pPr>
      <w:r>
        <w:rPr>
          <w:rFonts w:hint="eastAsia" w:cs="仿宋_GB2312" w:asciiTheme="minorEastAsia" w:hAnsiTheme="minorEastAsia"/>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3A871C03">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6C4A715C">
      <w:pP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对响应文件审查与评审</w:t>
      </w:r>
    </w:p>
    <w:p w14:paraId="7EEBC131">
      <w:pPr>
        <w:pStyle w:val="16"/>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355F6EDC">
      <w:pP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292CC3B7">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355D1C7F">
      <w:pPr>
        <w:spacing w:line="360" w:lineRule="auto"/>
        <w:ind w:right="420" w:rightChars="200" w:firstLine="420" w:firstLineChars="200"/>
        <w:contextualSpacing/>
        <w:rPr>
          <w:rFonts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627B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01B05E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37BD8F76">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E356BF8">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21DB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96F71F3">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5373438E">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报价函</w:t>
            </w:r>
          </w:p>
        </w:tc>
        <w:tc>
          <w:tcPr>
            <w:tcW w:w="5954" w:type="dxa"/>
            <w:vAlign w:val="center"/>
          </w:tcPr>
          <w:p w14:paraId="07F374FB">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按照谈判文件第八章3.1格式填写</w:t>
            </w:r>
          </w:p>
        </w:tc>
      </w:tr>
      <w:tr w14:paraId="6FE8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D928C7B">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2</w:t>
            </w:r>
          </w:p>
        </w:tc>
        <w:tc>
          <w:tcPr>
            <w:tcW w:w="2410" w:type="dxa"/>
            <w:vAlign w:val="center"/>
          </w:tcPr>
          <w:p w14:paraId="7A245466">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5EC6C7DC">
            <w:pPr>
              <w:spacing w:line="360" w:lineRule="auto"/>
              <w:jc w:val="center"/>
              <w:rPr>
                <w:rFonts w:cs="宋体" w:asciiTheme="minorEastAsia" w:hAnsiTheme="minorEastAsia"/>
                <w:bCs/>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0AEE380A">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w:t>
            </w:r>
            <w:r>
              <w:rPr>
                <w:rFonts w:hint="eastAsia" w:ascii="宋体" w:hAnsi="宋体" w:cs="微软雅黑"/>
                <w:bCs/>
                <w:color w:val="auto"/>
                <w:szCs w:val="21"/>
                <w:highlight w:val="none"/>
              </w:rPr>
              <w:t>谈判文件</w:t>
            </w:r>
            <w:r>
              <w:rPr>
                <w:rFonts w:hint="eastAsia" w:cs="宋体" w:asciiTheme="minorEastAsia" w:hAnsiTheme="minorEastAsia"/>
                <w:bCs/>
                <w:color w:val="auto"/>
                <w:szCs w:val="21"/>
                <w:highlight w:val="none"/>
                <w:lang w:val="zh-CN"/>
              </w:rPr>
              <w:t>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36B8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68CFFC93">
            <w:pPr>
              <w:spacing w:line="360" w:lineRule="auto"/>
              <w:jc w:val="center"/>
              <w:rPr>
                <w:rFonts w:hint="eastAsia" w:asciiTheme="minorEastAsia" w:hAnsiTheme="minorEastAsia" w:eastAsiaTheme="minorEastAsia" w:cstheme="minorBidi"/>
                <w:b/>
                <w:color w:val="auto"/>
                <w:kern w:val="2"/>
                <w:sz w:val="21"/>
                <w:szCs w:val="21"/>
                <w:highlight w:val="none"/>
                <w:lang w:val="en-US" w:eastAsia="zh-CN" w:bidi="ar-SA"/>
              </w:rPr>
            </w:pPr>
            <w:r>
              <w:rPr>
                <w:rFonts w:hint="eastAsia" w:asciiTheme="minorEastAsia" w:hAnsiTheme="minorEastAsia"/>
                <w:b/>
                <w:color w:val="auto"/>
                <w:szCs w:val="21"/>
                <w:highlight w:val="none"/>
              </w:rPr>
              <w:t>3</w:t>
            </w:r>
          </w:p>
        </w:tc>
        <w:tc>
          <w:tcPr>
            <w:tcW w:w="2410" w:type="dxa"/>
            <w:vAlign w:val="center"/>
          </w:tcPr>
          <w:p w14:paraId="249565A0">
            <w:pPr>
              <w:spacing w:line="360" w:lineRule="auto"/>
              <w:jc w:val="center"/>
              <w:rPr>
                <w:rFonts w:cs="宋体" w:asciiTheme="minorEastAsia" w:hAnsiTheme="minorEastAsia"/>
                <w:b/>
                <w:color w:val="auto"/>
                <w:szCs w:val="21"/>
                <w:highlight w:val="none"/>
                <w:lang w:val="zh-CN"/>
              </w:rPr>
            </w:pPr>
            <w:r>
              <w:rPr>
                <w:rFonts w:hint="eastAsia" w:ascii="宋体" w:hAnsi="宋体" w:eastAsia="宋体" w:cs="宋体"/>
                <w:b/>
                <w:color w:val="auto"/>
                <w:szCs w:val="21"/>
                <w:highlight w:val="none"/>
                <w:lang w:val="zh-CN"/>
              </w:rPr>
              <w:t>中小企业</w:t>
            </w:r>
          </w:p>
        </w:tc>
        <w:tc>
          <w:tcPr>
            <w:tcW w:w="5954" w:type="dxa"/>
            <w:vAlign w:val="center"/>
          </w:tcPr>
          <w:p w14:paraId="2B04AB61">
            <w:pPr>
              <w:spacing w:line="360" w:lineRule="auto"/>
              <w:jc w:val="left"/>
              <w:rPr>
                <w:rFonts w:ascii="宋体" w:hAnsi="宋体" w:eastAsia="宋体" w:cs="微软雅黑"/>
                <w:bCs/>
                <w:color w:val="auto"/>
                <w:szCs w:val="21"/>
                <w:highlight w:val="none"/>
              </w:rPr>
            </w:pPr>
            <w:r>
              <w:rPr>
                <w:rFonts w:hint="eastAsia" w:ascii="宋体" w:hAnsi="宋体" w:eastAsia="宋体" w:cs="微软雅黑"/>
                <w:bCs/>
                <w:color w:val="auto"/>
                <w:szCs w:val="21"/>
                <w:highlight w:val="none"/>
              </w:rPr>
              <w:t>提供中小企业声明函或者残疾人福利性单位声明函或监狱企业的证明文件。</w:t>
            </w:r>
          </w:p>
          <w:p w14:paraId="0EE78CE5">
            <w:pPr>
              <w:spacing w:line="360" w:lineRule="auto"/>
              <w:jc w:val="left"/>
              <w:rPr>
                <w:rFonts w:ascii="宋体" w:hAnsi="宋体" w:eastAsia="宋体" w:cs="微软雅黑"/>
                <w:bCs/>
                <w:color w:val="auto"/>
                <w:szCs w:val="21"/>
                <w:highlight w:val="none"/>
              </w:rPr>
            </w:pPr>
            <w:r>
              <w:rPr>
                <w:rFonts w:hint="eastAsia" w:ascii="宋体" w:hAnsi="宋体" w:eastAsia="宋体" w:cs="微软雅黑"/>
                <w:bCs/>
                <w:color w:val="auto"/>
                <w:szCs w:val="21"/>
                <w:highlight w:val="none"/>
              </w:rPr>
              <w:t>（</w:t>
            </w:r>
            <w:r>
              <w:rPr>
                <w:rFonts w:ascii="宋体" w:hAnsi="宋体" w:eastAsia="宋体" w:cs="微软雅黑"/>
                <w:bCs/>
                <w:color w:val="auto"/>
                <w:szCs w:val="21"/>
                <w:highlight w:val="none"/>
              </w:rPr>
              <w:t>1）中小企业出具《中小企业声明函》</w:t>
            </w:r>
          </w:p>
          <w:p w14:paraId="2937ADA7">
            <w:pPr>
              <w:spacing w:line="360" w:lineRule="auto"/>
              <w:jc w:val="left"/>
              <w:rPr>
                <w:rFonts w:ascii="宋体" w:hAnsi="宋体" w:eastAsia="宋体" w:cs="微软雅黑"/>
                <w:bCs/>
                <w:color w:val="auto"/>
                <w:szCs w:val="21"/>
                <w:highlight w:val="none"/>
              </w:rPr>
            </w:pPr>
            <w:r>
              <w:rPr>
                <w:rFonts w:hint="eastAsia" w:ascii="宋体" w:hAnsi="宋体" w:eastAsia="宋体" w:cs="微软雅黑"/>
                <w:bCs/>
                <w:color w:val="auto"/>
                <w:szCs w:val="21"/>
                <w:highlight w:val="none"/>
              </w:rPr>
              <w:t>（</w:t>
            </w:r>
            <w:r>
              <w:rPr>
                <w:rFonts w:ascii="宋体" w:hAnsi="宋体" w:eastAsia="宋体" w:cs="微软雅黑"/>
                <w:bCs/>
                <w:color w:val="auto"/>
                <w:szCs w:val="21"/>
                <w:highlight w:val="none"/>
              </w:rPr>
              <w:t>2）残疾人福利性单位出具《残疾人福利企业声明函》</w:t>
            </w:r>
          </w:p>
          <w:p w14:paraId="6D13BF5B">
            <w:pPr>
              <w:spacing w:line="360" w:lineRule="auto"/>
              <w:jc w:val="left"/>
              <w:rPr>
                <w:rFonts w:hint="eastAsia" w:cs="宋体" w:asciiTheme="minorEastAsia" w:hAnsiTheme="minorEastAsia"/>
                <w:bCs/>
                <w:color w:val="auto"/>
                <w:szCs w:val="21"/>
                <w:highlight w:val="none"/>
                <w:lang w:val="zh-CN"/>
              </w:rPr>
            </w:pPr>
            <w:r>
              <w:rPr>
                <w:rFonts w:hint="eastAsia" w:ascii="宋体" w:hAnsi="宋体" w:eastAsia="宋体" w:cs="微软雅黑"/>
                <w:bCs/>
                <w:color w:val="auto"/>
                <w:szCs w:val="21"/>
                <w:highlight w:val="none"/>
              </w:rPr>
              <w:t>（</w:t>
            </w:r>
            <w:r>
              <w:rPr>
                <w:rFonts w:ascii="宋体" w:hAnsi="宋体" w:eastAsia="宋体" w:cs="微软雅黑"/>
                <w:bCs/>
                <w:color w:val="auto"/>
                <w:szCs w:val="21"/>
                <w:highlight w:val="none"/>
              </w:rPr>
              <w:t>3）监狱企业提供由省级以上监狱管理局、戒毒管理局（含新疆生产建设兵团） 出具的属于监狱企业的证明文件</w:t>
            </w:r>
          </w:p>
        </w:tc>
      </w:tr>
      <w:tr w14:paraId="4823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shd w:val="clear" w:color="auto" w:fill="auto"/>
            <w:vAlign w:val="center"/>
          </w:tcPr>
          <w:p w14:paraId="46A0A92E">
            <w:pPr>
              <w:spacing w:line="360" w:lineRule="auto"/>
              <w:jc w:val="center"/>
              <w:rPr>
                <w:rFonts w:asciiTheme="minorEastAsia" w:hAnsiTheme="minorEastAsia" w:eastAsiaTheme="minorEastAsia" w:cstheme="minorBidi"/>
                <w:b/>
                <w:bCs/>
                <w:color w:val="auto"/>
                <w:kern w:val="2"/>
                <w:sz w:val="21"/>
                <w:szCs w:val="21"/>
                <w:highlight w:val="none"/>
                <w:lang w:val="en-US" w:eastAsia="zh-CN" w:bidi="ar-SA"/>
              </w:rPr>
            </w:pPr>
            <w:r>
              <w:rPr>
                <w:rFonts w:hint="eastAsia" w:asciiTheme="minorEastAsia" w:hAnsiTheme="minorEastAsia"/>
                <w:b/>
                <w:bCs/>
                <w:color w:val="auto"/>
                <w:szCs w:val="21"/>
                <w:highlight w:val="none"/>
              </w:rPr>
              <w:t>4</w:t>
            </w:r>
          </w:p>
        </w:tc>
        <w:tc>
          <w:tcPr>
            <w:tcW w:w="2410" w:type="dxa"/>
            <w:shd w:val="clear" w:color="auto" w:fill="auto"/>
            <w:vAlign w:val="center"/>
          </w:tcPr>
          <w:p w14:paraId="1C872D4B">
            <w:pPr>
              <w:spacing w:line="360" w:lineRule="auto"/>
              <w:jc w:val="center"/>
              <w:rPr>
                <w:rFonts w:asciiTheme="minorEastAsia" w:hAnsiTheme="minorEastAsia"/>
                <w:b/>
                <w:bCs/>
                <w:color w:val="auto"/>
                <w:szCs w:val="21"/>
                <w:highlight w:val="none"/>
                <w:lang w:val="zh-CN"/>
              </w:rPr>
            </w:pPr>
            <w:r>
              <w:rPr>
                <w:rFonts w:hint="eastAsia" w:asciiTheme="minorEastAsia" w:hAnsiTheme="minorEastAsia"/>
                <w:b/>
                <w:bCs/>
                <w:color w:val="auto"/>
                <w:szCs w:val="21"/>
                <w:highlight w:val="none"/>
              </w:rPr>
              <w:t>谈判</w:t>
            </w:r>
            <w:r>
              <w:rPr>
                <w:rFonts w:hint="eastAsia" w:cs="仿宋_GB2312" w:asciiTheme="minorEastAsia" w:hAnsiTheme="minorEastAsia"/>
                <w:b/>
                <w:color w:val="auto"/>
                <w:szCs w:val="21"/>
                <w:highlight w:val="none"/>
                <w:lang w:val="zh-CN"/>
              </w:rPr>
              <w:t>报价</w:t>
            </w:r>
          </w:p>
        </w:tc>
        <w:tc>
          <w:tcPr>
            <w:tcW w:w="5954" w:type="dxa"/>
            <w:shd w:val="clear" w:color="auto" w:fill="auto"/>
          </w:tcPr>
          <w:p w14:paraId="08E15916">
            <w:pPr>
              <w:spacing w:line="360" w:lineRule="auto"/>
              <w:rPr>
                <w:rFonts w:asciiTheme="minorEastAsia" w:hAnsiTheme="minorEastAsia"/>
                <w:b/>
                <w:bCs/>
                <w:color w:val="auto"/>
                <w:szCs w:val="21"/>
                <w:highlight w:val="none"/>
                <w:lang w:val="zh-CN"/>
              </w:rPr>
            </w:pPr>
            <w:r>
              <w:rPr>
                <w:rFonts w:hint="eastAsia" w:cs="仿宋_GB2312" w:asciiTheme="minorEastAsia" w:hAnsiTheme="minorEastAsia"/>
                <w:color w:val="auto"/>
                <w:szCs w:val="21"/>
                <w:highlight w:val="none"/>
                <w:lang w:val="zh-CN"/>
              </w:rPr>
              <w:t>响应报价是否超出谈判文件中规定的预算金额（最高限价），超出预算金额（最高限价）的报价无效。</w:t>
            </w:r>
          </w:p>
        </w:tc>
      </w:tr>
      <w:tr w14:paraId="16B2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shd w:val="clear" w:color="auto" w:fill="auto"/>
            <w:vAlign w:val="center"/>
          </w:tcPr>
          <w:p w14:paraId="0E8ECFB8">
            <w:pPr>
              <w:spacing w:line="360" w:lineRule="auto"/>
              <w:jc w:val="center"/>
              <w:rPr>
                <w:rFonts w:asciiTheme="minorEastAsia" w:hAnsiTheme="minorEastAsia" w:eastAsiaTheme="minorEastAsia" w:cstheme="minorBidi"/>
                <w:b/>
                <w:color w:val="auto"/>
                <w:kern w:val="2"/>
                <w:sz w:val="21"/>
                <w:szCs w:val="21"/>
                <w:highlight w:val="none"/>
                <w:lang w:val="en-US" w:eastAsia="zh-CN" w:bidi="ar-SA"/>
              </w:rPr>
            </w:pPr>
            <w:r>
              <w:rPr>
                <w:rFonts w:hint="eastAsia" w:asciiTheme="minorEastAsia" w:hAnsiTheme="minorEastAsia"/>
                <w:b/>
                <w:color w:val="auto"/>
                <w:szCs w:val="21"/>
                <w:highlight w:val="none"/>
              </w:rPr>
              <w:t>5</w:t>
            </w:r>
          </w:p>
        </w:tc>
        <w:tc>
          <w:tcPr>
            <w:tcW w:w="2410" w:type="dxa"/>
            <w:shd w:val="clear" w:color="auto" w:fill="auto"/>
            <w:vAlign w:val="center"/>
          </w:tcPr>
          <w:p w14:paraId="17C36DC9">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供应商应具备特殊资质</w:t>
            </w:r>
          </w:p>
        </w:tc>
        <w:tc>
          <w:tcPr>
            <w:tcW w:w="5954" w:type="dxa"/>
            <w:shd w:val="clear" w:color="auto" w:fill="auto"/>
            <w:vAlign w:val="center"/>
          </w:tcPr>
          <w:p w14:paraId="3F576461">
            <w:pPr>
              <w:spacing w:line="360" w:lineRule="auto"/>
              <w:jc w:val="left"/>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详见谈判公告</w:t>
            </w:r>
          </w:p>
        </w:tc>
      </w:tr>
      <w:tr w14:paraId="259A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shd w:val="clear" w:color="auto" w:fill="auto"/>
            <w:vAlign w:val="center"/>
          </w:tcPr>
          <w:p w14:paraId="5E746AF9">
            <w:pPr>
              <w:spacing w:line="360" w:lineRule="auto"/>
              <w:contextualSpacing/>
              <w:jc w:val="center"/>
              <w:rPr>
                <w:rFonts w:asciiTheme="minorEastAsia" w:hAnsiTheme="minorEastAsia" w:eastAsiaTheme="minorEastAsia" w:cstheme="minorBidi"/>
                <w:b/>
                <w:color w:val="auto"/>
                <w:kern w:val="2"/>
                <w:sz w:val="21"/>
                <w:szCs w:val="21"/>
                <w:highlight w:val="none"/>
                <w:lang w:val="en-US" w:eastAsia="zh-CN" w:bidi="ar-SA"/>
              </w:rPr>
            </w:pPr>
            <w:r>
              <w:rPr>
                <w:rFonts w:hint="eastAsia" w:asciiTheme="minorEastAsia" w:hAnsiTheme="minorEastAsia"/>
                <w:b/>
                <w:color w:val="auto"/>
                <w:szCs w:val="21"/>
                <w:highlight w:val="none"/>
              </w:rPr>
              <w:t>6</w:t>
            </w:r>
          </w:p>
        </w:tc>
        <w:tc>
          <w:tcPr>
            <w:tcW w:w="2410" w:type="dxa"/>
            <w:shd w:val="clear" w:color="auto" w:fill="auto"/>
            <w:vAlign w:val="center"/>
          </w:tcPr>
          <w:p w14:paraId="3338C9D2">
            <w:pPr>
              <w:spacing w:line="360" w:lineRule="auto"/>
              <w:jc w:val="center"/>
              <w:rPr>
                <w:rFonts w:asciiTheme="minorEastAsia" w:hAnsiTheme="minorEastAsia"/>
                <w:color w:val="auto"/>
                <w:szCs w:val="21"/>
                <w:highlight w:val="none"/>
              </w:rPr>
            </w:pPr>
            <w:r>
              <w:rPr>
                <w:rFonts w:hint="eastAsia" w:asciiTheme="minorEastAsia" w:hAnsiTheme="minorEastAsia"/>
                <w:b/>
                <w:color w:val="auto"/>
                <w:szCs w:val="21"/>
                <w:highlight w:val="none"/>
              </w:rPr>
              <w:t>谈判承诺函</w:t>
            </w:r>
          </w:p>
        </w:tc>
        <w:tc>
          <w:tcPr>
            <w:tcW w:w="5954" w:type="dxa"/>
            <w:shd w:val="clear" w:color="auto" w:fill="auto"/>
            <w:vAlign w:val="center"/>
          </w:tcPr>
          <w:p w14:paraId="24A33E54">
            <w:pPr>
              <w:spacing w:line="360" w:lineRule="auto"/>
              <w:rPr>
                <w:rFonts w:asciiTheme="minorEastAsia" w:hAnsiTheme="minorEastAsia"/>
                <w:b/>
                <w:color w:val="auto"/>
                <w:szCs w:val="21"/>
                <w:highlight w:val="none"/>
                <w:lang w:val="zh-CN"/>
              </w:rPr>
            </w:pPr>
            <w:r>
              <w:rPr>
                <w:rFonts w:hint="eastAsia" w:asciiTheme="minorEastAsia" w:hAnsiTheme="minorEastAsia"/>
                <w:color w:val="auto"/>
                <w:szCs w:val="21"/>
                <w:highlight w:val="none"/>
              </w:rPr>
              <w:t>供应商以谈判承诺函的形式替代响应保证金。</w:t>
            </w:r>
          </w:p>
        </w:tc>
      </w:tr>
      <w:tr w14:paraId="39C5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shd w:val="clear" w:color="auto" w:fill="auto"/>
            <w:vAlign w:val="center"/>
          </w:tcPr>
          <w:p w14:paraId="42FB68FA">
            <w:pPr>
              <w:spacing w:line="360" w:lineRule="auto"/>
              <w:contextualSpacing/>
              <w:jc w:val="center"/>
              <w:rPr>
                <w:rFonts w:asciiTheme="minorEastAsia" w:hAnsiTheme="minorEastAsia" w:eastAsiaTheme="minorEastAsia" w:cstheme="minorBidi"/>
                <w:b/>
                <w:color w:val="auto"/>
                <w:kern w:val="2"/>
                <w:sz w:val="21"/>
                <w:szCs w:val="21"/>
                <w:highlight w:val="none"/>
                <w:lang w:val="en-US" w:eastAsia="zh-CN" w:bidi="ar-SA"/>
              </w:rPr>
            </w:pPr>
            <w:r>
              <w:rPr>
                <w:rFonts w:hint="eastAsia" w:asciiTheme="minorEastAsia" w:hAnsiTheme="minorEastAsia"/>
                <w:b/>
                <w:color w:val="auto"/>
                <w:szCs w:val="21"/>
                <w:highlight w:val="none"/>
              </w:rPr>
              <w:t>7</w:t>
            </w:r>
          </w:p>
        </w:tc>
        <w:tc>
          <w:tcPr>
            <w:tcW w:w="2410" w:type="dxa"/>
            <w:shd w:val="clear" w:color="auto" w:fill="auto"/>
            <w:vAlign w:val="center"/>
          </w:tcPr>
          <w:p w14:paraId="41F70421">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联合体协议</w:t>
            </w:r>
          </w:p>
        </w:tc>
        <w:tc>
          <w:tcPr>
            <w:tcW w:w="5954" w:type="dxa"/>
            <w:shd w:val="clear" w:color="auto" w:fill="auto"/>
          </w:tcPr>
          <w:p w14:paraId="3C664081">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谈判文件接受联合体响应且供应商为联合体的，供应商应提供本协议；否则无须提供。</w:t>
            </w:r>
          </w:p>
        </w:tc>
      </w:tr>
      <w:tr w14:paraId="03D7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2E1E757">
            <w:pPr>
              <w:spacing w:line="360" w:lineRule="auto"/>
              <w:contextualSpacing/>
              <w:jc w:val="center"/>
              <w:rPr>
                <w:rFonts w:hint="eastAsia"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8</w:t>
            </w:r>
          </w:p>
        </w:tc>
        <w:tc>
          <w:tcPr>
            <w:tcW w:w="2410" w:type="dxa"/>
            <w:shd w:val="clear" w:color="auto" w:fill="auto"/>
            <w:vAlign w:val="center"/>
          </w:tcPr>
          <w:p w14:paraId="0F74EC92">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shd w:val="clear" w:color="auto" w:fill="auto"/>
          </w:tcPr>
          <w:p w14:paraId="13A4491A">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2095166E">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128A4558">
            <w:pPr>
              <w:spacing w:line="360" w:lineRule="auto"/>
              <w:rPr>
                <w:rFonts w:cs="仿宋_GB2312" w:asciiTheme="minorEastAsia" w:hAnsiTheme="minorEastAsia"/>
                <w:b/>
                <w:bCs/>
                <w:color w:val="auto"/>
                <w:szCs w:val="21"/>
                <w:highlight w:val="none"/>
                <w:lang w:val="zh-CN"/>
              </w:rPr>
            </w:pPr>
            <w:r>
              <w:rPr>
                <w:rFonts w:hint="eastAsia" w:cs="仿宋_GB2312" w:asciiTheme="minorEastAsia" w:hAnsiTheme="minorEastAsia"/>
                <w:b/>
                <w:bCs/>
                <w:color w:val="auto"/>
                <w:szCs w:val="21"/>
                <w:highlight w:val="none"/>
                <w:lang w:val="zh-CN"/>
              </w:rPr>
              <w:t>注：</w:t>
            </w:r>
          </w:p>
          <w:p w14:paraId="5D92EA1A">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①企业（银行、保险、石油石化、电力、电信等行业除外）、事业单位和社会团体以法人身份参加谈判的，法定代表人应与实际提交的“营业执照等证明文件”载明的一致。</w:t>
            </w:r>
          </w:p>
          <w:p w14:paraId="682BDCEE">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75C78F78">
            <w:pPr>
              <w:spacing w:line="360" w:lineRule="auto"/>
              <w:rPr>
                <w:rFonts w:asciiTheme="minorEastAsia" w:hAnsiTheme="minorEastAsia"/>
                <w:b/>
                <w:color w:val="auto"/>
                <w:szCs w:val="21"/>
                <w:highlight w:val="none"/>
              </w:rPr>
            </w:pPr>
            <w:r>
              <w:rPr>
                <w:rFonts w:hint="eastAsia" w:cs="仿宋_GB2312" w:asciiTheme="minorEastAsia" w:hAnsiTheme="minorEastAsia"/>
                <w:color w:val="auto"/>
                <w:szCs w:val="21"/>
                <w:highlight w:val="none"/>
                <w:lang w:val="zh-CN"/>
              </w:rPr>
              <w:t>③供应商为自然人的，无需填写法定代表人授权书。</w:t>
            </w:r>
          </w:p>
        </w:tc>
      </w:tr>
      <w:tr w14:paraId="7A89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A33A500">
            <w:pPr>
              <w:spacing w:line="360" w:lineRule="auto"/>
              <w:contextualSpacing/>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b/>
                <w:color w:val="auto"/>
                <w:szCs w:val="21"/>
                <w:highlight w:val="none"/>
                <w:lang w:val="en-US" w:eastAsia="zh-CN"/>
              </w:rPr>
              <w:t>9</w:t>
            </w:r>
          </w:p>
        </w:tc>
        <w:tc>
          <w:tcPr>
            <w:tcW w:w="2410" w:type="dxa"/>
            <w:shd w:val="clear" w:color="auto" w:fill="auto"/>
            <w:vAlign w:val="center"/>
          </w:tcPr>
          <w:p w14:paraId="7A4DA931">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shd w:val="clear" w:color="auto" w:fill="auto"/>
            <w:vAlign w:val="center"/>
          </w:tcPr>
          <w:p w14:paraId="6B92D1D9">
            <w:pPr>
              <w:spacing w:line="360" w:lineRule="auto"/>
              <w:jc w:val="both"/>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tc>
      </w:tr>
      <w:tr w14:paraId="50C0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3001671">
            <w:pPr>
              <w:spacing w:line="360" w:lineRule="auto"/>
              <w:contextualSpacing/>
              <w:jc w:val="center"/>
              <w:rPr>
                <w:rFonts w:hint="default" w:asciiTheme="minorEastAsia" w:hAnsiTheme="minorEastAsia" w:eastAsiaTheme="minorEastAsia"/>
                <w:b/>
                <w:color w:val="auto"/>
                <w:szCs w:val="21"/>
                <w:highlight w:val="none"/>
                <w:lang w:val="en-US" w:eastAsia="zh-CN"/>
              </w:rPr>
            </w:pPr>
            <w:r>
              <w:rPr>
                <w:rFonts w:hint="eastAsia" w:asciiTheme="minorEastAsia" w:hAnsiTheme="minorEastAsia"/>
                <w:b/>
                <w:color w:val="auto"/>
                <w:szCs w:val="21"/>
                <w:highlight w:val="none"/>
                <w:lang w:val="en-US" w:eastAsia="zh-CN"/>
              </w:rPr>
              <w:t>10</w:t>
            </w:r>
          </w:p>
        </w:tc>
        <w:tc>
          <w:tcPr>
            <w:tcW w:w="2410" w:type="dxa"/>
            <w:shd w:val="clear" w:color="auto" w:fill="auto"/>
            <w:vAlign w:val="center"/>
          </w:tcPr>
          <w:p w14:paraId="35699956">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shd w:val="clear" w:color="auto" w:fill="auto"/>
            <w:vAlign w:val="center"/>
          </w:tcPr>
          <w:p w14:paraId="4E98A35E">
            <w:pPr>
              <w:spacing w:line="360" w:lineRule="auto"/>
              <w:jc w:val="both"/>
              <w:rPr>
                <w:rFonts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tc>
      </w:tr>
    </w:tbl>
    <w:p w14:paraId="79A6E6EB">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12F5CD38">
      <w:pPr>
        <w:pStyle w:val="16"/>
        <w:spacing w:line="480" w:lineRule="exact"/>
        <w:ind w:firstLine="422" w:firstLineChars="200"/>
        <w:contextualSpacing/>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7ACE9CF4">
      <w:pPr>
        <w:pStyle w:val="16"/>
        <w:spacing w:line="480" w:lineRule="exact"/>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63684502">
      <w:pPr>
        <w:pStyle w:val="16"/>
        <w:spacing w:line="480" w:lineRule="exact"/>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322C4E0C">
      <w:pPr>
        <w:pStyle w:val="16"/>
        <w:spacing w:line="480" w:lineRule="exact"/>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注：审查中所涉及的证书及材料，均应在响应文件中提供原件扫描件（或图片）。</w:t>
      </w:r>
    </w:p>
    <w:p w14:paraId="68BAE08C">
      <w:pPr>
        <w:pStyle w:val="16"/>
        <w:numPr>
          <w:ilvl w:val="0"/>
          <w:numId w:val="13"/>
        </w:numPr>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644551EB">
      <w:pPr>
        <w:pStyle w:val="16"/>
        <w:spacing w:line="480" w:lineRule="exact"/>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2649643">
      <w:pPr>
        <w:pStyle w:val="16"/>
        <w:spacing w:line="480" w:lineRule="exact"/>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7E565C6">
      <w:pPr>
        <w:pStyle w:val="16"/>
        <w:spacing w:line="480" w:lineRule="exact"/>
        <w:ind w:firstLine="422" w:firstLineChars="200"/>
        <w:contextualSpacing/>
        <w:rPr>
          <w:rFonts w:ascii="Arial" w:hAnsi="Arial" w:cs="Arial"/>
          <w:b/>
          <w:bCs/>
          <w:color w:val="auto"/>
          <w:sz w:val="21"/>
          <w:szCs w:val="21"/>
          <w:highlight w:val="none"/>
          <w:shd w:val="clear" w:color="auto" w:fill="FFFFFF"/>
          <w:lang w:val="zh-CN"/>
        </w:rPr>
      </w:pPr>
      <w:r>
        <w:rPr>
          <w:rFonts w:hint="eastAsia" w:ascii="Arial" w:hAnsi="Arial" w:cs="Arial"/>
          <w:b/>
          <w:bCs/>
          <w:color w:val="auto"/>
          <w:sz w:val="21"/>
          <w:szCs w:val="21"/>
          <w:highlight w:val="none"/>
          <w:shd w:val="clear" w:color="auto" w:fill="FFFFFF"/>
          <w:lang w:val="zh-CN"/>
        </w:rPr>
        <w:t>3.投标无效情形</w:t>
      </w:r>
    </w:p>
    <w:p w14:paraId="367E4A2D">
      <w:pPr>
        <w:pStyle w:val="16"/>
        <w:spacing w:line="480" w:lineRule="exact"/>
        <w:ind w:firstLine="420" w:firstLineChars="200"/>
        <w:contextualSpacing/>
        <w:rPr>
          <w:rFonts w:ascii="Arial" w:hAnsi="Arial" w:cs="Arial"/>
          <w:color w:val="auto"/>
          <w:sz w:val="21"/>
          <w:szCs w:val="21"/>
          <w:highlight w:val="none"/>
          <w:shd w:val="clear" w:color="auto" w:fill="FFFFFF"/>
          <w:lang w:val="zh-CN"/>
        </w:rPr>
      </w:pPr>
      <w:r>
        <w:rPr>
          <w:rFonts w:hint="eastAsia" w:ascii="Arial" w:hAnsi="Arial" w:cs="Arial"/>
          <w:color w:val="auto"/>
          <w:sz w:val="21"/>
          <w:szCs w:val="21"/>
          <w:highlight w:val="none"/>
          <w:shd w:val="clear" w:color="auto" w:fill="FFFFFF"/>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25F073E5">
      <w:pPr>
        <w:pStyle w:val="16"/>
        <w:spacing w:line="480" w:lineRule="exact"/>
        <w:ind w:firstLine="420" w:firstLineChars="200"/>
        <w:contextualSpacing/>
        <w:rPr>
          <w:rFonts w:ascii="Arial" w:hAnsi="Arial" w:cs="Arial"/>
          <w:color w:val="auto"/>
          <w:sz w:val="21"/>
          <w:szCs w:val="21"/>
          <w:highlight w:val="none"/>
          <w:shd w:val="clear" w:color="auto" w:fill="FFFFFF"/>
          <w:lang w:val="zh-CN"/>
        </w:rPr>
      </w:pPr>
      <w:r>
        <w:rPr>
          <w:rFonts w:hint="eastAsia" w:ascii="Arial" w:hAnsi="Arial" w:cs="Arial"/>
          <w:color w:val="auto"/>
          <w:sz w:val="21"/>
          <w:szCs w:val="21"/>
          <w:highlight w:val="none"/>
          <w:shd w:val="clear" w:color="auto" w:fill="FFFFFF"/>
          <w:lang w:val="zh-CN"/>
        </w:rPr>
        <w:t>2）符合性审查资料未按采购文件要求签署、盖章的；</w:t>
      </w:r>
    </w:p>
    <w:p w14:paraId="149ADFFA">
      <w:pPr>
        <w:pStyle w:val="16"/>
        <w:spacing w:line="480" w:lineRule="exact"/>
        <w:ind w:firstLine="420" w:firstLineChars="200"/>
        <w:contextualSpacing/>
        <w:rPr>
          <w:rFonts w:ascii="Arial" w:hAnsi="Arial" w:cs="Arial"/>
          <w:color w:val="auto"/>
          <w:sz w:val="21"/>
          <w:szCs w:val="21"/>
          <w:highlight w:val="none"/>
          <w:shd w:val="clear" w:color="auto" w:fill="FFFFFF"/>
          <w:lang w:val="zh-CN"/>
        </w:rPr>
      </w:pPr>
      <w:r>
        <w:rPr>
          <w:rFonts w:hint="eastAsia" w:ascii="Arial" w:hAnsi="Arial" w:cs="Arial"/>
          <w:color w:val="auto"/>
          <w:sz w:val="21"/>
          <w:szCs w:val="21"/>
          <w:highlight w:val="none"/>
          <w:shd w:val="clear" w:color="auto" w:fill="FFFFFF"/>
          <w:lang w:val="zh-CN"/>
        </w:rPr>
        <w:t>3）有下列情形之一的，视为投标人串通投标，其投标无效：</w:t>
      </w:r>
    </w:p>
    <w:p w14:paraId="148F2DC0">
      <w:pPr>
        <w:pStyle w:val="16"/>
        <w:spacing w:line="480" w:lineRule="exact"/>
        <w:ind w:firstLine="420" w:firstLineChars="200"/>
        <w:contextualSpacing/>
        <w:rPr>
          <w:rFonts w:ascii="Arial" w:hAnsi="Arial" w:cs="Arial"/>
          <w:color w:val="auto"/>
          <w:sz w:val="21"/>
          <w:szCs w:val="21"/>
          <w:highlight w:val="none"/>
          <w:shd w:val="clear" w:color="auto" w:fill="FFFFFF"/>
          <w:lang w:val="zh-CN"/>
        </w:rPr>
      </w:pPr>
      <w:r>
        <w:rPr>
          <w:rFonts w:hint="eastAsia" w:ascii="Arial" w:hAnsi="Arial" w:cs="Arial"/>
          <w:color w:val="auto"/>
          <w:sz w:val="21"/>
          <w:szCs w:val="21"/>
          <w:highlight w:val="none"/>
          <w:shd w:val="clear" w:color="auto" w:fill="FFFFFF"/>
          <w:lang w:val="zh-CN"/>
        </w:rPr>
        <w:t>a.不同供应商的投标文件由同一单位或者个人编制；</w:t>
      </w:r>
    </w:p>
    <w:p w14:paraId="53DACD81">
      <w:pPr>
        <w:pStyle w:val="16"/>
        <w:spacing w:line="480" w:lineRule="exact"/>
        <w:ind w:firstLine="420" w:firstLineChars="200"/>
        <w:contextualSpacing/>
        <w:rPr>
          <w:rFonts w:ascii="Arial" w:hAnsi="Arial" w:cs="Arial"/>
          <w:color w:val="auto"/>
          <w:sz w:val="21"/>
          <w:szCs w:val="21"/>
          <w:highlight w:val="none"/>
          <w:shd w:val="clear" w:color="auto" w:fill="FFFFFF"/>
          <w:lang w:val="zh-CN"/>
        </w:rPr>
      </w:pPr>
      <w:r>
        <w:rPr>
          <w:rFonts w:hint="eastAsia" w:ascii="Arial" w:hAnsi="Arial" w:cs="Arial"/>
          <w:color w:val="auto"/>
          <w:sz w:val="21"/>
          <w:szCs w:val="21"/>
          <w:highlight w:val="none"/>
          <w:shd w:val="clear" w:color="auto" w:fill="FFFFFF"/>
          <w:lang w:val="zh-CN"/>
        </w:rPr>
        <w:t>b.不同供应商委托同一单位或者个人办理投标事宜；</w:t>
      </w:r>
    </w:p>
    <w:p w14:paraId="0C0AB4E5">
      <w:pPr>
        <w:pStyle w:val="16"/>
        <w:spacing w:line="480" w:lineRule="exact"/>
        <w:ind w:firstLine="420" w:firstLineChars="200"/>
        <w:contextualSpacing/>
        <w:rPr>
          <w:rFonts w:ascii="Arial" w:hAnsi="Arial" w:cs="Arial"/>
          <w:color w:val="auto"/>
          <w:sz w:val="21"/>
          <w:szCs w:val="21"/>
          <w:highlight w:val="none"/>
          <w:shd w:val="clear" w:color="auto" w:fill="FFFFFF"/>
          <w:lang w:val="zh-CN"/>
        </w:rPr>
      </w:pPr>
      <w:r>
        <w:rPr>
          <w:rFonts w:hint="eastAsia" w:ascii="Arial" w:hAnsi="Arial" w:cs="Arial"/>
          <w:color w:val="auto"/>
          <w:sz w:val="21"/>
          <w:szCs w:val="21"/>
          <w:highlight w:val="none"/>
          <w:shd w:val="clear" w:color="auto" w:fill="FFFFFF"/>
          <w:lang w:val="zh-CN"/>
        </w:rPr>
        <w:t>c.不同供应商的投标文件载明的项目管理成员或者联系人员为同一人；</w:t>
      </w:r>
    </w:p>
    <w:p w14:paraId="11CA5F4E">
      <w:pPr>
        <w:pStyle w:val="16"/>
        <w:spacing w:line="480" w:lineRule="exact"/>
        <w:ind w:firstLine="420" w:firstLineChars="200"/>
        <w:contextualSpacing/>
        <w:rPr>
          <w:rFonts w:ascii="Arial" w:hAnsi="Arial" w:cs="Arial"/>
          <w:color w:val="auto"/>
          <w:sz w:val="21"/>
          <w:szCs w:val="21"/>
          <w:highlight w:val="none"/>
          <w:shd w:val="clear" w:color="auto" w:fill="FFFFFF"/>
          <w:lang w:val="zh-CN"/>
        </w:rPr>
      </w:pPr>
      <w:r>
        <w:rPr>
          <w:rFonts w:hint="eastAsia" w:ascii="Arial" w:hAnsi="Arial" w:cs="Arial"/>
          <w:color w:val="auto"/>
          <w:sz w:val="21"/>
          <w:szCs w:val="21"/>
          <w:highlight w:val="none"/>
          <w:shd w:val="clear" w:color="auto" w:fill="FFFFFF"/>
          <w:lang w:val="zh-CN"/>
        </w:rPr>
        <w:t>d.不同供应商的投标文件异常一致或者投标报价呈规律性差异；</w:t>
      </w:r>
    </w:p>
    <w:p w14:paraId="1BB6E9F6">
      <w:pPr>
        <w:pStyle w:val="16"/>
        <w:spacing w:line="480" w:lineRule="exact"/>
        <w:ind w:firstLine="420" w:firstLineChars="200"/>
        <w:contextualSpacing/>
        <w:rPr>
          <w:rFonts w:ascii="Arial" w:hAnsi="Arial" w:cs="Arial"/>
          <w:color w:val="auto"/>
          <w:sz w:val="21"/>
          <w:szCs w:val="21"/>
          <w:highlight w:val="none"/>
          <w:shd w:val="clear" w:color="auto" w:fill="FFFFFF"/>
          <w:lang w:val="zh-CN"/>
        </w:rPr>
      </w:pPr>
      <w:r>
        <w:rPr>
          <w:rFonts w:hint="eastAsia" w:ascii="Arial" w:hAnsi="Arial" w:cs="Arial"/>
          <w:color w:val="auto"/>
          <w:sz w:val="21"/>
          <w:szCs w:val="21"/>
          <w:highlight w:val="none"/>
          <w:shd w:val="clear" w:color="auto" w:fill="FFFFFF"/>
          <w:lang w:val="zh-CN"/>
        </w:rPr>
        <w:t>e.不同供应商的投标文件相互混装；</w:t>
      </w:r>
    </w:p>
    <w:p w14:paraId="533A45CD">
      <w:pPr>
        <w:pStyle w:val="16"/>
        <w:spacing w:line="480" w:lineRule="exact"/>
        <w:ind w:firstLine="420" w:firstLineChars="200"/>
        <w:contextualSpacing/>
        <w:rPr>
          <w:rFonts w:ascii="Arial" w:hAnsi="Arial" w:cs="Arial"/>
          <w:color w:val="auto"/>
          <w:sz w:val="21"/>
          <w:szCs w:val="21"/>
          <w:highlight w:val="none"/>
          <w:shd w:val="clear" w:color="auto" w:fill="FFFFFF"/>
          <w:lang w:val="zh-CN"/>
        </w:rPr>
      </w:pPr>
      <w:r>
        <w:rPr>
          <w:rFonts w:hint="eastAsia" w:ascii="Arial" w:hAnsi="Arial" w:cs="Arial"/>
          <w:color w:val="auto"/>
          <w:sz w:val="21"/>
          <w:szCs w:val="21"/>
          <w:highlight w:val="none"/>
          <w:shd w:val="clear" w:color="auto" w:fill="FFFFFF"/>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7D94B597">
      <w:pPr>
        <w:pStyle w:val="16"/>
        <w:spacing w:line="480" w:lineRule="exact"/>
        <w:ind w:firstLine="420" w:firstLineChars="200"/>
        <w:contextualSpacing/>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lang w:val="zh-CN"/>
        </w:rPr>
        <w:t>5）法律法规和招标文件规定的其他无效情形。</w:t>
      </w:r>
    </w:p>
    <w:p w14:paraId="4D07662E">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（二）落实政府采购政策及强制性认证</w:t>
      </w:r>
    </w:p>
    <w:p w14:paraId="2FE7C429">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rPr>
        <w:t>1.强制采购节能产品和优先采购节能产品、优先采购环保产品</w:t>
      </w:r>
    </w:p>
    <w:p w14:paraId="695D1D60">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rPr>
        <w:t>1</w:t>
      </w:r>
      <w:r>
        <w:rPr>
          <w:rFonts w:hint="eastAsia" w:cs="仿宋_GB2312" w:asciiTheme="minorEastAsia" w:hAnsiTheme="minorEastAsia"/>
          <w:color w:val="auto"/>
          <w:szCs w:val="21"/>
          <w:highlight w:val="none"/>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343CECD4">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供应商所投产品若属于《节能产品政府采购品目清单》优先采购产品，响应文件中提供具有国家确定的认证机构出具的、处于有效期之内的节能产品认证证书，应当优先采购。</w:t>
      </w:r>
    </w:p>
    <w:p w14:paraId="20564BA5">
      <w:pPr>
        <w:tabs>
          <w:tab w:val="left" w:pos="1260"/>
        </w:tabs>
        <w:autoSpaceDE w:val="0"/>
        <w:autoSpaceDN w:val="0"/>
        <w:spacing w:line="480" w:lineRule="exact"/>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rPr>
        <w:t>2</w:t>
      </w:r>
      <w:r>
        <w:rPr>
          <w:rFonts w:hint="eastAsia" w:cs="仿宋_GB2312" w:asciiTheme="minorEastAsia" w:hAnsiTheme="minorEastAsia"/>
          <w:color w:val="auto"/>
          <w:szCs w:val="21"/>
          <w:highlight w:val="none"/>
          <w:lang w:val="zh-CN"/>
        </w:rPr>
        <w:t>）供应商所投产品若属于《环境标志产品政府采购品目清单》内产品，在响应文件中提供具有国家确定的认证机构出具的、处于有效期之内的环境标志产品认证证书，应当优先采购。</w:t>
      </w:r>
    </w:p>
    <w:p w14:paraId="29A0CF7C">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rPr>
        <w:t>2.网络关键设备、网络安全专用产品要求</w:t>
      </w:r>
    </w:p>
    <w:p w14:paraId="19449A05">
      <w:pPr>
        <w:tabs>
          <w:tab w:val="left" w:pos="1260"/>
        </w:tabs>
        <w:autoSpaceDE w:val="0"/>
        <w:autoSpaceDN w:val="0"/>
        <w:spacing w:line="480" w:lineRule="exact"/>
        <w:ind w:firstLine="420" w:firstLineChars="200"/>
        <w:contextualSpacing/>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77D580B6">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提供资料（下列资料任意一项）：</w:t>
      </w:r>
    </w:p>
    <w:p w14:paraId="54B7D095">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①网络关键设备和网络安全专用产品安全认证证书；</w:t>
      </w:r>
    </w:p>
    <w:p w14:paraId="2AC9D7BF">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②网络关键设备安全检测证书、网络安全专用产品安全检测证书；</w:t>
      </w:r>
    </w:p>
    <w:p w14:paraId="1C667848">
      <w:pPr>
        <w:tabs>
          <w:tab w:val="left" w:pos="1260"/>
        </w:tabs>
        <w:autoSpaceDE w:val="0"/>
        <w:autoSpaceDN w:val="0"/>
        <w:spacing w:line="480" w:lineRule="exact"/>
        <w:ind w:firstLine="420" w:firstLineChars="200"/>
        <w:contextualSpacing/>
        <w:rPr>
          <w:rFonts w:ascii="Arial" w:hAnsi="Arial" w:eastAsia="宋体" w:cs="Arial"/>
          <w:color w:val="auto"/>
          <w:szCs w:val="21"/>
          <w:highlight w:val="none"/>
          <w:shd w:val="clear" w:color="auto" w:fill="FFFFFF"/>
          <w:lang w:val="zh-CN"/>
        </w:rPr>
      </w:pPr>
      <w:r>
        <w:rPr>
          <w:rFonts w:hint="eastAsia" w:ascii="Arial" w:hAnsi="Arial" w:eastAsia="宋体" w:cs="Arial"/>
          <w:color w:val="auto"/>
          <w:szCs w:val="21"/>
          <w:highlight w:val="none"/>
          <w:shd w:val="clear" w:color="auto" w:fill="FFFFFF"/>
          <w:lang w:val="zh-CN"/>
        </w:rPr>
        <w:t>③计算机信息系统安全专用产品销售许可证；</w:t>
      </w:r>
    </w:p>
    <w:p w14:paraId="6118C6D5">
      <w:pPr>
        <w:tabs>
          <w:tab w:val="left" w:pos="1260"/>
        </w:tabs>
        <w:autoSpaceDE w:val="0"/>
        <w:autoSpaceDN w:val="0"/>
        <w:spacing w:line="480" w:lineRule="exact"/>
        <w:ind w:firstLine="420" w:firstLineChars="200"/>
        <w:contextualSpacing/>
        <w:rPr>
          <w:color w:val="auto"/>
          <w:highlight w:val="none"/>
          <w:lang w:val="zh-CN"/>
        </w:rPr>
      </w:pPr>
      <w:r>
        <w:rPr>
          <w:rFonts w:hint="eastAsia" w:ascii="Arial" w:hAnsi="Arial" w:eastAsia="宋体" w:cs="Arial"/>
          <w:color w:val="auto"/>
          <w:szCs w:val="21"/>
          <w:highlight w:val="none"/>
          <w:shd w:val="clear" w:color="auto" w:fill="FFFFFF"/>
          <w:lang w:val="zh-CN"/>
        </w:rPr>
        <w:t>④中国网信网或工业和信息化部网站或公安部网站或国家认证认可监督管理委员会网站公布的认证、检测结果（提供公布安全认证、安全检测结果页面网址和安全认证、检测结果截图）。</w:t>
      </w:r>
    </w:p>
    <w:p w14:paraId="0E90CD39">
      <w:pPr>
        <w:pStyle w:val="16"/>
        <w:spacing w:line="480" w:lineRule="exact"/>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en-US" w:eastAsia="zh-CN"/>
        </w:rPr>
        <w:t>三</w:t>
      </w:r>
      <w:r>
        <w:rPr>
          <w:rFonts w:hint="eastAsia" w:cs="仿宋_GB2312" w:asciiTheme="minorEastAsia" w:hAnsiTheme="minorEastAsia" w:eastAsiaTheme="minorEastAsia"/>
          <w:b/>
          <w:color w:val="auto"/>
          <w:sz w:val="21"/>
          <w:szCs w:val="21"/>
          <w:highlight w:val="none"/>
          <w:lang w:val="zh-CN"/>
        </w:rPr>
        <w:t>、评审方法</w:t>
      </w:r>
    </w:p>
    <w:p w14:paraId="641DB023">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从质量和服务均能满足采购文件实质性响应要求的供应商中，按照报价由低到高的顺序提出</w:t>
      </w:r>
      <w:r>
        <w:rPr>
          <w:rFonts w:cs="仿宋_GB2312" w:asciiTheme="minorEastAsia" w:hAnsiTheme="minorEastAsia" w:eastAsiaTheme="minorEastAsia"/>
          <w:color w:val="auto"/>
          <w:sz w:val="21"/>
          <w:szCs w:val="21"/>
          <w:highlight w:val="none"/>
          <w:lang w:val="zh-CN"/>
        </w:rPr>
        <w:t>3</w:t>
      </w:r>
      <w:r>
        <w:rPr>
          <w:rFonts w:hint="eastAsia" w:cs="仿宋_GB2312" w:asciiTheme="minorEastAsia" w:hAnsiTheme="minorEastAsia" w:eastAsiaTheme="minorEastAsia"/>
          <w:color w:val="auto"/>
          <w:sz w:val="21"/>
          <w:szCs w:val="21"/>
          <w:highlight w:val="none"/>
          <w:lang w:val="zh-CN"/>
        </w:rPr>
        <w:t>名成交候选人。</w:t>
      </w:r>
      <w:r>
        <w:rPr>
          <w:rFonts w:hint="eastAsia" w:cs="仿宋_GB2312" w:asciiTheme="minorEastAsia" w:hAnsiTheme="minorEastAsia" w:eastAsiaTheme="minorEastAsia"/>
          <w:color w:val="auto"/>
          <w:sz w:val="21"/>
          <w:szCs w:val="21"/>
          <w:highlight w:val="none"/>
        </w:rPr>
        <w:t>专家</w:t>
      </w:r>
      <w:r>
        <w:rPr>
          <w:rFonts w:cs="仿宋_GB2312" w:asciiTheme="minorEastAsia" w:hAnsiTheme="minorEastAsia"/>
          <w:bCs/>
          <w:color w:val="auto"/>
          <w:sz w:val="21"/>
          <w:szCs w:val="21"/>
          <w:highlight w:val="none"/>
          <w:lang w:val="zh-CN"/>
        </w:rPr>
        <w:t>根据采购人委托直接确定中标人</w:t>
      </w:r>
      <w:r>
        <w:rPr>
          <w:rFonts w:cs="仿宋_GB2312" w:asciiTheme="minorEastAsia" w:hAnsiTheme="minorEastAsia"/>
          <w:color w:val="auto"/>
          <w:sz w:val="21"/>
          <w:szCs w:val="21"/>
          <w:highlight w:val="none"/>
          <w:lang w:val="zh-CN"/>
        </w:rPr>
        <w:t>。</w:t>
      </w:r>
    </w:p>
    <w:p w14:paraId="61FB23E7">
      <w:pPr>
        <w:pStyle w:val="16"/>
        <w:numPr>
          <w:ilvl w:val="0"/>
          <w:numId w:val="0"/>
        </w:numPr>
        <w:spacing w:line="480" w:lineRule="exact"/>
        <w:ind w:left="420" w:leftChars="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en-US" w:eastAsia="zh-CN"/>
        </w:rPr>
        <w:t>四、</w:t>
      </w:r>
      <w:r>
        <w:rPr>
          <w:rFonts w:hint="eastAsia" w:cs="仿宋_GB2312" w:asciiTheme="minorEastAsia" w:hAnsiTheme="minorEastAsia" w:eastAsiaTheme="minorEastAsia"/>
          <w:b/>
          <w:color w:val="auto"/>
          <w:sz w:val="21"/>
          <w:szCs w:val="21"/>
          <w:highlight w:val="none"/>
          <w:lang w:val="zh-CN"/>
        </w:rPr>
        <w:t>谈判小组编写评审报告</w:t>
      </w:r>
    </w:p>
    <w:p w14:paraId="7A9D320D">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B961474">
      <w:pPr>
        <w:pStyle w:val="16"/>
        <w:spacing w:line="480" w:lineRule="exact"/>
        <w:ind w:firstLine="420" w:firstLineChars="200"/>
        <w:contextualSpacing/>
        <w:rPr>
          <w:rFonts w:cs="仿宋_GB2312" w:asciiTheme="minorEastAsia" w:hAnsiTheme="minorEastAsia" w:eastAsiaTheme="minorEastAsia"/>
          <w:color w:val="auto"/>
          <w:sz w:val="21"/>
          <w:szCs w:val="21"/>
          <w:highlight w:val="none"/>
          <w:lang w:val="zh-CN"/>
        </w:rPr>
      </w:pPr>
    </w:p>
    <w:p w14:paraId="479BB088">
      <w:pPr>
        <w:pStyle w:val="87"/>
        <w:ind w:firstLine="0" w:firstLineChars="0"/>
        <w:rPr>
          <w:color w:val="auto"/>
          <w:highlight w:val="none"/>
        </w:rPr>
      </w:pPr>
    </w:p>
    <w:p w14:paraId="3AD03E21">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61EC40F7">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3F8540C9">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01109C91">
      <w:pPr>
        <w:tabs>
          <w:tab w:val="left" w:pos="1260"/>
        </w:tabs>
        <w:autoSpaceDE w:val="0"/>
        <w:autoSpaceDN w:val="0"/>
        <w:adjustRightInd w:val="0"/>
        <w:spacing w:line="360" w:lineRule="auto"/>
        <w:contextualSpacing/>
        <w:rPr>
          <w:rFonts w:cs="宋体" w:asciiTheme="majorEastAsia" w:hAnsiTheme="majorEastAsia" w:eastAsiaTheme="majorEastAsia"/>
          <w:b/>
          <w:color w:val="auto"/>
          <w:kern w:val="0"/>
          <w:sz w:val="32"/>
          <w:szCs w:val="32"/>
          <w:highlight w:val="none"/>
        </w:rPr>
      </w:pPr>
    </w:p>
    <w:p w14:paraId="75531787">
      <w:pPr>
        <w:rPr>
          <w:color w:val="auto"/>
          <w:highlight w:val="none"/>
        </w:rPr>
      </w:pPr>
    </w:p>
    <w:p w14:paraId="0FBA805F">
      <w:pPr>
        <w:numPr>
          <w:ilvl w:val="0"/>
          <w:numId w:val="14"/>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合同条款及格式</w:t>
      </w:r>
    </w:p>
    <w:p w14:paraId="00DB71F1">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8"/>
          <w:szCs w:val="28"/>
          <w:highlight w:val="none"/>
        </w:rPr>
      </w:pPr>
      <w:bookmarkStart w:id="2" w:name="bookmark242"/>
      <w:r>
        <w:rPr>
          <w:rFonts w:hint="eastAsia" w:cs="宋体" w:asciiTheme="majorEastAsia" w:hAnsiTheme="majorEastAsia" w:eastAsiaTheme="majorEastAsia"/>
          <w:b/>
          <w:color w:val="auto"/>
          <w:kern w:val="0"/>
          <w:sz w:val="28"/>
          <w:szCs w:val="28"/>
          <w:highlight w:val="none"/>
        </w:rPr>
        <w:t>（供参考，以实际签订合同为准）</w:t>
      </w:r>
    </w:p>
    <w:p w14:paraId="7DAECB37">
      <w:pPr>
        <w:jc w:val="center"/>
        <w:rPr>
          <w:color w:val="auto"/>
          <w:kern w:val="0"/>
          <w:sz w:val="40"/>
          <w:szCs w:val="40"/>
          <w:highlight w:val="none"/>
        </w:rPr>
      </w:pPr>
      <w:bookmarkStart w:id="3" w:name="bookmark110"/>
      <w:bookmarkStart w:id="4" w:name="bookmark112"/>
      <w:bookmarkStart w:id="5" w:name="bookmark111"/>
      <w:r>
        <w:rPr>
          <w:color w:val="auto"/>
          <w:kern w:val="0"/>
          <w:sz w:val="40"/>
          <w:szCs w:val="40"/>
          <w:highlight w:val="none"/>
        </w:rPr>
        <w:t>政府采购货物合同（范本）</w:t>
      </w:r>
      <w:bookmarkEnd w:id="3"/>
      <w:bookmarkEnd w:id="4"/>
      <w:bookmarkEnd w:id="5"/>
    </w:p>
    <w:p w14:paraId="35B704AE">
      <w:pPr>
        <w:rPr>
          <w:rFonts w:ascii="Calibri" w:hAnsi="Calibri"/>
          <w:color w:val="auto"/>
          <w:highlight w:val="none"/>
        </w:rPr>
      </w:pPr>
    </w:p>
    <w:p w14:paraId="493B446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合同编号：</w:t>
      </w:r>
      <w:r>
        <w:rPr>
          <w:rFonts w:hint="eastAsia" w:ascii="宋体" w:hAnsi="宋体" w:eastAsia="宋体" w:cs="宋体"/>
          <w:color w:val="auto"/>
          <w:szCs w:val="21"/>
          <w:highlight w:val="none"/>
          <w:u w:val="single"/>
          <w:lang w:val="zh-CN"/>
        </w:rPr>
        <w:t xml:space="preserve">                          </w:t>
      </w:r>
    </w:p>
    <w:p w14:paraId="01BCF2C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 订 地：</w:t>
      </w:r>
      <w:r>
        <w:rPr>
          <w:rFonts w:hint="eastAsia" w:ascii="宋体" w:hAnsi="宋体" w:eastAsia="宋体" w:cs="宋体"/>
          <w:color w:val="auto"/>
          <w:szCs w:val="21"/>
          <w:highlight w:val="none"/>
          <w:u w:val="single"/>
          <w:lang w:val="zh-CN"/>
        </w:rPr>
        <w:t xml:space="preserve">                          </w:t>
      </w:r>
    </w:p>
    <w:p w14:paraId="48BB56D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甲方（采购人）：</w:t>
      </w:r>
      <w:r>
        <w:rPr>
          <w:rFonts w:hint="eastAsia" w:ascii="宋体" w:hAnsi="宋体" w:eastAsia="宋体" w:cs="宋体"/>
          <w:color w:val="auto"/>
          <w:szCs w:val="21"/>
          <w:highlight w:val="none"/>
          <w:u w:val="single"/>
          <w:lang w:val="zh-CN"/>
        </w:rPr>
        <w:t xml:space="preserve">                    </w:t>
      </w:r>
    </w:p>
    <w:p w14:paraId="55FF9B6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住所地：</w:t>
      </w:r>
      <w:r>
        <w:rPr>
          <w:rFonts w:hint="eastAsia" w:ascii="宋体" w:hAnsi="宋体" w:eastAsia="宋体" w:cs="宋体"/>
          <w:color w:val="auto"/>
          <w:szCs w:val="21"/>
          <w:highlight w:val="none"/>
          <w:u w:val="single"/>
          <w:lang w:val="zh-CN"/>
        </w:rPr>
        <w:t xml:space="preserve">                            </w:t>
      </w:r>
    </w:p>
    <w:p w14:paraId="49F97D5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乙方（中标人）：</w:t>
      </w:r>
      <w:r>
        <w:rPr>
          <w:rFonts w:hint="eastAsia" w:ascii="宋体" w:hAnsi="宋体" w:eastAsia="宋体" w:cs="宋体"/>
          <w:color w:val="auto"/>
          <w:szCs w:val="21"/>
          <w:highlight w:val="none"/>
          <w:u w:val="single"/>
          <w:lang w:val="zh-CN"/>
        </w:rPr>
        <w:t xml:space="preserve">                    </w:t>
      </w:r>
    </w:p>
    <w:p w14:paraId="034AFC1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 所 地：</w:t>
      </w:r>
      <w:r>
        <w:rPr>
          <w:rFonts w:hint="eastAsia" w:ascii="宋体" w:hAnsi="宋体" w:eastAsia="宋体" w:cs="宋体"/>
          <w:color w:val="auto"/>
          <w:szCs w:val="21"/>
          <w:highlight w:val="none"/>
          <w:u w:val="single"/>
          <w:lang w:val="zh-CN"/>
        </w:rPr>
        <w:t xml:space="preserve">                          </w:t>
      </w:r>
    </w:p>
    <w:p w14:paraId="6EB553F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日参加了</w:t>
      </w:r>
      <w:r>
        <w:rPr>
          <w:rFonts w:hint="eastAsia" w:ascii="宋体" w:hAnsi="宋体" w:eastAsia="宋体" w:cs="宋体"/>
          <w:color w:val="auto"/>
          <w:szCs w:val="21"/>
          <w:highlight w:val="none"/>
          <w:u w:val="single"/>
          <w:lang w:val="zh-CN"/>
        </w:rPr>
        <w:t>（采购代理机构）</w:t>
      </w:r>
      <w:r>
        <w:rPr>
          <w:rFonts w:hint="eastAsia" w:ascii="宋体" w:hAnsi="宋体" w:eastAsia="宋体" w:cs="宋体"/>
          <w:color w:val="auto"/>
          <w:szCs w:val="21"/>
          <w:highlight w:val="none"/>
          <w:lang w:val="zh-CN"/>
        </w:rPr>
        <w:t>组织的“</w:t>
      </w:r>
      <w:r>
        <w:rPr>
          <w:rFonts w:hint="eastAsia" w:ascii="宋体" w:hAnsi="宋体" w:eastAsia="宋体" w:cs="宋体"/>
          <w:color w:val="auto"/>
          <w:szCs w:val="21"/>
          <w:highlight w:val="none"/>
          <w:u w:val="single"/>
          <w:lang w:val="zh-CN"/>
        </w:rPr>
        <w:t>（项目名称及项目编号）</w:t>
      </w:r>
      <w:r>
        <w:rPr>
          <w:rFonts w:hint="eastAsia" w:ascii="宋体" w:hAnsi="宋体" w:eastAsia="宋体" w:cs="宋体"/>
          <w:color w:val="auto"/>
          <w:szCs w:val="21"/>
          <w:highlight w:val="none"/>
          <w:lang w:val="zh-CN"/>
        </w:rPr>
        <w:t>”政府采购活动，经评标委员会评审确定乙方为</w:t>
      </w:r>
      <w:r>
        <w:rPr>
          <w:rFonts w:hint="eastAsia" w:ascii="宋体" w:hAnsi="宋体" w:eastAsia="宋体" w:cs="宋体"/>
          <w:color w:val="auto"/>
          <w:szCs w:val="21"/>
          <w:highlight w:val="none"/>
          <w:u w:val="single"/>
          <w:lang w:val="zh-CN"/>
        </w:rPr>
        <w:t>（包及包名称）</w:t>
      </w:r>
      <w:r>
        <w:rPr>
          <w:rFonts w:hint="eastAsia" w:ascii="宋体" w:hAnsi="宋体" w:eastAsia="宋体" w:cs="宋体"/>
          <w:color w:val="auto"/>
          <w:szCs w:val="21"/>
          <w:highlight w:val="none"/>
          <w:lang w:val="zh-CN"/>
        </w:rPr>
        <w:t>中标人，按照《中华人民共和国民法典》《中华人民共和国政府采购法》和相关的法律法规规定，以及招标文件规定，经甲乙双方协商一致，签订本政府采购合同。</w:t>
      </w:r>
    </w:p>
    <w:p w14:paraId="3D624C1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第一条货物条款</w:t>
      </w:r>
    </w:p>
    <w:p w14:paraId="7F0E3C1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乙方向甲方提供以下货物</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62DB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602506FD">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货物名称</w:t>
            </w:r>
          </w:p>
        </w:tc>
        <w:tc>
          <w:tcPr>
            <w:tcW w:w="5013" w:type="dxa"/>
            <w:noWrap/>
            <w:vAlign w:val="center"/>
          </w:tcPr>
          <w:p w14:paraId="078A0BD4">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品牌、规格型号（技术参数）</w:t>
            </w:r>
          </w:p>
        </w:tc>
        <w:tc>
          <w:tcPr>
            <w:tcW w:w="884" w:type="dxa"/>
            <w:noWrap/>
            <w:vAlign w:val="center"/>
          </w:tcPr>
          <w:p w14:paraId="55F4776A">
            <w:pPr>
              <w:spacing w:line="440" w:lineRule="exact"/>
              <w:ind w:firstLine="1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单价</w:t>
            </w:r>
          </w:p>
        </w:tc>
        <w:tc>
          <w:tcPr>
            <w:tcW w:w="884" w:type="dxa"/>
            <w:noWrap/>
            <w:vAlign w:val="center"/>
          </w:tcPr>
          <w:p w14:paraId="1E960E94">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数量</w:t>
            </w:r>
          </w:p>
        </w:tc>
        <w:tc>
          <w:tcPr>
            <w:tcW w:w="1179" w:type="dxa"/>
            <w:noWrap/>
            <w:vAlign w:val="center"/>
          </w:tcPr>
          <w:p w14:paraId="7DB9FAE9">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小计</w:t>
            </w:r>
          </w:p>
        </w:tc>
      </w:tr>
      <w:tr w14:paraId="40E3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11CB746">
            <w:pPr>
              <w:spacing w:line="440" w:lineRule="exact"/>
              <w:jc w:val="center"/>
              <w:rPr>
                <w:rFonts w:ascii="宋体" w:hAnsi="宋体" w:eastAsia="宋体" w:cs="宋体"/>
                <w:color w:val="auto"/>
                <w:szCs w:val="21"/>
                <w:highlight w:val="none"/>
                <w:lang w:val="zh-CN"/>
              </w:rPr>
            </w:pPr>
          </w:p>
        </w:tc>
        <w:tc>
          <w:tcPr>
            <w:tcW w:w="5013" w:type="dxa"/>
            <w:noWrap/>
            <w:vAlign w:val="center"/>
          </w:tcPr>
          <w:p w14:paraId="65AFB99E">
            <w:pPr>
              <w:spacing w:line="440" w:lineRule="exact"/>
              <w:jc w:val="center"/>
              <w:rPr>
                <w:rFonts w:ascii="宋体" w:hAnsi="宋体" w:eastAsia="宋体" w:cs="宋体"/>
                <w:color w:val="auto"/>
                <w:szCs w:val="21"/>
                <w:highlight w:val="none"/>
                <w:lang w:val="zh-CN"/>
              </w:rPr>
            </w:pPr>
          </w:p>
        </w:tc>
        <w:tc>
          <w:tcPr>
            <w:tcW w:w="884" w:type="dxa"/>
            <w:noWrap/>
            <w:vAlign w:val="center"/>
          </w:tcPr>
          <w:p w14:paraId="2170BD4A">
            <w:pPr>
              <w:spacing w:line="440" w:lineRule="exact"/>
              <w:jc w:val="center"/>
              <w:rPr>
                <w:rFonts w:ascii="宋体" w:hAnsi="宋体" w:eastAsia="宋体" w:cs="宋体"/>
                <w:color w:val="auto"/>
                <w:szCs w:val="21"/>
                <w:highlight w:val="none"/>
                <w:lang w:val="zh-CN"/>
              </w:rPr>
            </w:pPr>
          </w:p>
        </w:tc>
        <w:tc>
          <w:tcPr>
            <w:tcW w:w="884" w:type="dxa"/>
            <w:noWrap/>
            <w:vAlign w:val="center"/>
          </w:tcPr>
          <w:p w14:paraId="7D1A8005">
            <w:pPr>
              <w:spacing w:line="440" w:lineRule="exact"/>
              <w:jc w:val="center"/>
              <w:rPr>
                <w:rFonts w:ascii="宋体" w:hAnsi="宋体" w:eastAsia="宋体" w:cs="宋体"/>
                <w:color w:val="auto"/>
                <w:szCs w:val="21"/>
                <w:highlight w:val="none"/>
                <w:lang w:val="zh-CN"/>
              </w:rPr>
            </w:pPr>
          </w:p>
        </w:tc>
        <w:tc>
          <w:tcPr>
            <w:tcW w:w="1179" w:type="dxa"/>
            <w:noWrap/>
            <w:vAlign w:val="center"/>
          </w:tcPr>
          <w:p w14:paraId="7CAE2C3C">
            <w:pPr>
              <w:spacing w:line="440" w:lineRule="exact"/>
              <w:jc w:val="center"/>
              <w:rPr>
                <w:rFonts w:ascii="宋体" w:hAnsi="宋体" w:eastAsia="宋体" w:cs="宋体"/>
                <w:color w:val="auto"/>
                <w:szCs w:val="21"/>
                <w:highlight w:val="none"/>
                <w:lang w:val="zh-CN"/>
              </w:rPr>
            </w:pPr>
          </w:p>
        </w:tc>
      </w:tr>
      <w:tr w14:paraId="7314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04092E9D">
            <w:pPr>
              <w:spacing w:line="440" w:lineRule="exact"/>
              <w:jc w:val="center"/>
              <w:rPr>
                <w:rFonts w:ascii="宋体" w:hAnsi="宋体" w:eastAsia="宋体" w:cs="宋体"/>
                <w:color w:val="auto"/>
                <w:szCs w:val="21"/>
                <w:highlight w:val="none"/>
                <w:lang w:val="zh-CN"/>
              </w:rPr>
            </w:pPr>
          </w:p>
        </w:tc>
        <w:tc>
          <w:tcPr>
            <w:tcW w:w="5013" w:type="dxa"/>
            <w:noWrap/>
            <w:vAlign w:val="center"/>
          </w:tcPr>
          <w:p w14:paraId="6F4DF7ED">
            <w:pPr>
              <w:spacing w:line="440" w:lineRule="exact"/>
              <w:jc w:val="center"/>
              <w:rPr>
                <w:rFonts w:ascii="宋体" w:hAnsi="宋体" w:eastAsia="宋体" w:cs="宋体"/>
                <w:color w:val="auto"/>
                <w:szCs w:val="21"/>
                <w:highlight w:val="none"/>
                <w:lang w:val="zh-CN"/>
              </w:rPr>
            </w:pPr>
          </w:p>
        </w:tc>
        <w:tc>
          <w:tcPr>
            <w:tcW w:w="884" w:type="dxa"/>
            <w:noWrap/>
            <w:vAlign w:val="center"/>
          </w:tcPr>
          <w:p w14:paraId="1D2D3676">
            <w:pPr>
              <w:spacing w:line="440" w:lineRule="exact"/>
              <w:jc w:val="center"/>
              <w:rPr>
                <w:rFonts w:ascii="宋体" w:hAnsi="宋体" w:eastAsia="宋体" w:cs="宋体"/>
                <w:color w:val="auto"/>
                <w:szCs w:val="21"/>
                <w:highlight w:val="none"/>
                <w:lang w:val="zh-CN"/>
              </w:rPr>
            </w:pPr>
          </w:p>
        </w:tc>
        <w:tc>
          <w:tcPr>
            <w:tcW w:w="884" w:type="dxa"/>
            <w:noWrap/>
            <w:vAlign w:val="center"/>
          </w:tcPr>
          <w:p w14:paraId="6A8F0DFA">
            <w:pPr>
              <w:spacing w:line="440" w:lineRule="exact"/>
              <w:jc w:val="center"/>
              <w:rPr>
                <w:rFonts w:ascii="宋体" w:hAnsi="宋体" w:eastAsia="宋体" w:cs="宋体"/>
                <w:color w:val="auto"/>
                <w:szCs w:val="21"/>
                <w:highlight w:val="none"/>
                <w:lang w:val="zh-CN"/>
              </w:rPr>
            </w:pPr>
          </w:p>
        </w:tc>
        <w:tc>
          <w:tcPr>
            <w:tcW w:w="1179" w:type="dxa"/>
            <w:noWrap/>
            <w:vAlign w:val="center"/>
          </w:tcPr>
          <w:p w14:paraId="0D182A1B">
            <w:pPr>
              <w:spacing w:line="440" w:lineRule="exact"/>
              <w:jc w:val="center"/>
              <w:rPr>
                <w:rFonts w:ascii="宋体" w:hAnsi="宋体" w:eastAsia="宋体" w:cs="宋体"/>
                <w:color w:val="auto"/>
                <w:szCs w:val="21"/>
                <w:highlight w:val="none"/>
                <w:lang w:val="zh-CN"/>
              </w:rPr>
            </w:pPr>
          </w:p>
        </w:tc>
      </w:tr>
      <w:tr w14:paraId="4029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64060238">
            <w:pPr>
              <w:spacing w:line="440" w:lineRule="exact"/>
              <w:jc w:val="center"/>
              <w:rPr>
                <w:rFonts w:ascii="宋体" w:hAnsi="宋体" w:eastAsia="宋体" w:cs="宋体"/>
                <w:color w:val="auto"/>
                <w:szCs w:val="21"/>
                <w:highlight w:val="none"/>
                <w:lang w:val="zh-CN"/>
              </w:rPr>
            </w:pPr>
          </w:p>
        </w:tc>
        <w:tc>
          <w:tcPr>
            <w:tcW w:w="5013" w:type="dxa"/>
            <w:noWrap/>
            <w:vAlign w:val="center"/>
          </w:tcPr>
          <w:p w14:paraId="55901BD9">
            <w:pPr>
              <w:spacing w:line="440" w:lineRule="exact"/>
              <w:jc w:val="center"/>
              <w:rPr>
                <w:rFonts w:ascii="宋体" w:hAnsi="宋体" w:eastAsia="宋体" w:cs="宋体"/>
                <w:color w:val="auto"/>
                <w:szCs w:val="21"/>
                <w:highlight w:val="none"/>
                <w:lang w:val="zh-CN"/>
              </w:rPr>
            </w:pPr>
          </w:p>
        </w:tc>
        <w:tc>
          <w:tcPr>
            <w:tcW w:w="884" w:type="dxa"/>
            <w:noWrap/>
            <w:vAlign w:val="center"/>
          </w:tcPr>
          <w:p w14:paraId="14893731">
            <w:pPr>
              <w:spacing w:line="440" w:lineRule="exact"/>
              <w:jc w:val="center"/>
              <w:rPr>
                <w:rFonts w:ascii="宋体" w:hAnsi="宋体" w:eastAsia="宋体" w:cs="宋体"/>
                <w:color w:val="auto"/>
                <w:szCs w:val="21"/>
                <w:highlight w:val="none"/>
                <w:lang w:val="zh-CN"/>
              </w:rPr>
            </w:pPr>
          </w:p>
        </w:tc>
        <w:tc>
          <w:tcPr>
            <w:tcW w:w="884" w:type="dxa"/>
            <w:noWrap/>
            <w:vAlign w:val="center"/>
          </w:tcPr>
          <w:p w14:paraId="6F1700BB">
            <w:pPr>
              <w:spacing w:line="440" w:lineRule="exact"/>
              <w:jc w:val="center"/>
              <w:rPr>
                <w:rFonts w:ascii="宋体" w:hAnsi="宋体" w:eastAsia="宋体" w:cs="宋体"/>
                <w:color w:val="auto"/>
                <w:szCs w:val="21"/>
                <w:highlight w:val="none"/>
                <w:lang w:val="zh-CN"/>
              </w:rPr>
            </w:pPr>
          </w:p>
        </w:tc>
        <w:tc>
          <w:tcPr>
            <w:tcW w:w="1179" w:type="dxa"/>
            <w:noWrap/>
            <w:vAlign w:val="center"/>
          </w:tcPr>
          <w:p w14:paraId="6083ED09">
            <w:pPr>
              <w:spacing w:line="440" w:lineRule="exact"/>
              <w:jc w:val="center"/>
              <w:rPr>
                <w:rFonts w:ascii="宋体" w:hAnsi="宋体" w:eastAsia="宋体" w:cs="宋体"/>
                <w:color w:val="auto"/>
                <w:szCs w:val="21"/>
                <w:highlight w:val="none"/>
                <w:lang w:val="zh-CN"/>
              </w:rPr>
            </w:pPr>
          </w:p>
        </w:tc>
      </w:tr>
      <w:tr w14:paraId="7BFB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0AFDA3FC">
            <w:pPr>
              <w:spacing w:line="440" w:lineRule="exact"/>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合计</w:t>
            </w:r>
          </w:p>
        </w:tc>
        <w:tc>
          <w:tcPr>
            <w:tcW w:w="2947" w:type="dxa"/>
            <w:gridSpan w:val="3"/>
            <w:noWrap/>
            <w:vAlign w:val="center"/>
          </w:tcPr>
          <w:p w14:paraId="3F88BE5B">
            <w:pPr>
              <w:spacing w:line="440" w:lineRule="exact"/>
              <w:jc w:val="center"/>
              <w:rPr>
                <w:rFonts w:ascii="宋体" w:hAnsi="宋体" w:eastAsia="宋体" w:cs="宋体"/>
                <w:color w:val="auto"/>
                <w:szCs w:val="21"/>
                <w:highlight w:val="none"/>
                <w:lang w:val="zh-CN"/>
              </w:rPr>
            </w:pPr>
          </w:p>
        </w:tc>
      </w:tr>
    </w:tbl>
    <w:p w14:paraId="7D0FC9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注：如上述表格不适用于相关货物的，具体品牌、数量、规格型号（技术参数）及质保期等可用附件形式列明，作为本合同组成部分。……</w:t>
      </w:r>
    </w:p>
    <w:p w14:paraId="61BB9DF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第二条合同总金额</w:t>
      </w:r>
    </w:p>
    <w:p w14:paraId="75A911FB">
      <w:pPr>
        <w:spacing w:line="400" w:lineRule="exact"/>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合同总金额为人民币（大写）：</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7223BBE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5FED42B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第三条质量要求及技术标准</w:t>
      </w:r>
    </w:p>
    <w:p w14:paraId="2C26768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1.货物原产地：</w:t>
      </w:r>
    </w:p>
    <w:p w14:paraId="5A9DC40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2.货物的质量要求：……</w:t>
      </w:r>
    </w:p>
    <w:p w14:paraId="71770A9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3.货物的技术标准：……</w:t>
      </w:r>
    </w:p>
    <w:p w14:paraId="7EDE94A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第四条交货</w:t>
      </w:r>
    </w:p>
    <w:p w14:paraId="3BF9BB4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1.交货日期：</w:t>
      </w:r>
    </w:p>
    <w:p w14:paraId="7692B9A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2.交货地点：……</w:t>
      </w:r>
    </w:p>
    <w:p w14:paraId="75E94F9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第五条包装、装运及运输</w:t>
      </w:r>
    </w:p>
    <w:p w14:paraId="129EA9D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1.乙方负责包装、装运和运输，由于不适当的包装、装运和运输造成货物有任何损坏均由乙方负责。</w:t>
      </w:r>
    </w:p>
    <w:p w14:paraId="6BE5BB0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2.包装费、运费及相关费用已包含在合同总金额内。</w:t>
      </w:r>
    </w:p>
    <w:p w14:paraId="6744B7EF">
      <w:pPr>
        <w:autoSpaceDE w:val="0"/>
        <w:autoSpaceDN w:val="0"/>
        <w:adjustRightInd w:val="0"/>
        <w:spacing w:line="400" w:lineRule="exact"/>
        <w:ind w:firstLine="482"/>
        <w:rPr>
          <w:rFonts w:ascii="宋体" w:hAnsi="宋体" w:eastAsia="宋体" w:cs="宋体"/>
          <w:color w:val="auto"/>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根据财政部等三部门《关于印发〈商品包装政府采购需求标准（试行）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〈快递包装政府采购需求标准（试行）〉的通知》规定，对乙方提出的具体包装要求：</w:t>
      </w:r>
    </w:p>
    <w:p w14:paraId="5251353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第六条货款支付</w:t>
      </w:r>
    </w:p>
    <w:p w14:paraId="1074A188">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1.货物运到交货地点，经甲乙双方共同验收合格后由甲方负责办理货款支付手续。</w:t>
      </w:r>
    </w:p>
    <w:p w14:paraId="6565AA9B">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2.允许并鼓励乙方提供电子发票，甲方自收到发票之日起2个工作日内支付资金，并不得附加未经约定的其他条件。</w:t>
      </w:r>
    </w:p>
    <w:p w14:paraId="084EF219">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3.付款方式</w:t>
      </w:r>
    </w:p>
    <w:p w14:paraId="57AA713D">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3.1预付款比例：</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％，于政府采购合同签订生效并具备实施条件后2个工作日内支付。</w:t>
      </w:r>
    </w:p>
    <w:p w14:paraId="40C707ED">
      <w:pPr>
        <w:tabs>
          <w:tab w:val="left" w:pos="840"/>
        </w:tabs>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第七条履约保证金</w:t>
      </w:r>
    </w:p>
    <w:p w14:paraId="2E87F5FA">
      <w:pPr>
        <w:autoSpaceDE w:val="0"/>
        <w:autoSpaceDN w:val="0"/>
        <w:adjustRightInd w:val="0"/>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根据许昌市优化政府采购营商环境要求，项目不收取履约保证金。</w:t>
      </w:r>
    </w:p>
    <w:p w14:paraId="30F43A5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第八条售后服务及承诺</w:t>
      </w:r>
    </w:p>
    <w:p w14:paraId="246F9A4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1.乙方有完善的服务体系，有能力提供持续的、本地化售后服务。</w:t>
      </w:r>
    </w:p>
    <w:p w14:paraId="687ECB9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63546CD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3.供货及服务范围：乙方负责货物的供应、运输、安装调试、免费培训、售后服务。</w:t>
      </w:r>
    </w:p>
    <w:p w14:paraId="38E054E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第九条</w:t>
      </w:r>
      <w:r>
        <w:rPr>
          <w:rFonts w:hint="eastAsia" w:ascii="宋体" w:hAnsi="宋体" w:eastAsia="宋体" w:cs="宋体"/>
          <w:color w:val="auto"/>
          <w:kern w:val="1"/>
          <w:szCs w:val="21"/>
          <w:highlight w:val="none"/>
        </w:rPr>
        <w:t>验收</w:t>
      </w:r>
    </w:p>
    <w:p w14:paraId="1126629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1.货物运抵现场后，采购人将对货物数量、质量、规格等进行检验。如发现货物和规格或者两者都与合同不符，采购人有权根据检验结果要求中标人立即更换或者提出索赔要求。</w:t>
      </w:r>
    </w:p>
    <w:p w14:paraId="089FE1B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2.开箱检查设备外观，如有损伤或质量缺陷，乙方应及时更换。</w:t>
      </w:r>
    </w:p>
    <w:p w14:paraId="78A2F42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3.依据合同设备清单，对设备品牌、规格型号（技术参数）、数量、质保书等必备附件进行检查。</w:t>
      </w:r>
    </w:p>
    <w:p w14:paraId="1E7E8C9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77E4245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对大型或复杂的政府采购项目，以及特种设备，甲方应当邀请国家认可的质量检测机构参与验收工作，并出具验收报告，相关费用负担由甲乙双方约定，履约验收报告应当依法依规及时在河南省政府采购网公开发布。</w:t>
      </w:r>
    </w:p>
    <w:p w14:paraId="0653133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6.根据财</w:t>
      </w:r>
      <w:r>
        <w:rPr>
          <w:rFonts w:hint="eastAsia" w:ascii="宋体" w:hAnsi="宋体" w:eastAsia="宋体" w:cs="宋体"/>
          <w:color w:val="auto"/>
          <w:szCs w:val="21"/>
          <w:highlight w:val="none"/>
        </w:rPr>
        <w:t>政部等三部门《关于印发〈商品包装政府采购需求标准（试行）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〈快递包装政府采购需求标准（试行）〉的通知》规定，</w:t>
      </w:r>
      <w:r>
        <w:rPr>
          <w:rFonts w:hint="eastAsia" w:ascii="宋体" w:hAnsi="宋体" w:eastAsia="宋体" w:cs="宋体"/>
          <w:color w:val="auto"/>
          <w:szCs w:val="21"/>
          <w:highlight w:val="none"/>
          <w:lang w:val="zh-CN"/>
        </w:rPr>
        <w:t>采购文件对商品包装和快递包装提出具体要求的，</w:t>
      </w:r>
      <w:r>
        <w:rPr>
          <w:rFonts w:hint="eastAsia" w:ascii="宋体" w:hAnsi="宋体" w:eastAsia="宋体" w:cs="宋体"/>
          <w:color w:val="auto"/>
          <w:szCs w:val="21"/>
          <w:highlight w:val="none"/>
        </w:rPr>
        <w:t>对乙方所提供包装的履约验收要求（必要时要求乙方在履约验收环节出具检测报告）：</w:t>
      </w:r>
      <w:r>
        <w:rPr>
          <w:rFonts w:hint="eastAsia" w:ascii="宋体" w:hAnsi="宋体" w:eastAsia="宋体" w:cs="宋体"/>
          <w:color w:val="auto"/>
          <w:szCs w:val="21"/>
          <w:highlight w:val="none"/>
          <w:u w:val="single"/>
          <w:lang w:val="zh-CN"/>
        </w:rPr>
        <w:t xml:space="preserve">                        </w:t>
      </w:r>
    </w:p>
    <w:p w14:paraId="3C161242">
      <w:pPr>
        <w:spacing w:line="400" w:lineRule="exact"/>
        <w:ind w:left="480"/>
        <w:rPr>
          <w:rFonts w:ascii="宋体" w:hAnsi="宋体" w:eastAsia="宋体" w:cs="宋体"/>
          <w:color w:val="auto"/>
          <w:szCs w:val="21"/>
          <w:highlight w:val="none"/>
          <w:lang w:val="zh-CN"/>
        </w:rPr>
      </w:pPr>
      <w:r>
        <w:rPr>
          <w:rFonts w:hint="eastAsia" w:ascii="宋体" w:hAnsi="宋体" w:eastAsia="宋体" w:cs="宋体"/>
          <w:color w:val="auto"/>
          <w:szCs w:val="21"/>
          <w:highlight w:val="none"/>
        </w:rPr>
        <w:t>第十条</w:t>
      </w:r>
      <w:r>
        <w:rPr>
          <w:rFonts w:hint="eastAsia" w:ascii="宋体" w:hAnsi="宋体" w:eastAsia="宋体" w:cs="宋体"/>
          <w:color w:val="auto"/>
          <w:szCs w:val="21"/>
          <w:highlight w:val="none"/>
          <w:lang w:val="zh-CN"/>
        </w:rPr>
        <w:t>权利瑕疵担</w:t>
      </w:r>
      <w:r>
        <w:rPr>
          <w:rFonts w:hint="eastAsia" w:ascii="宋体" w:hAnsi="宋体" w:eastAsia="宋体" w:cs="宋体"/>
          <w:color w:val="auto"/>
          <w:szCs w:val="21"/>
          <w:highlight w:val="none"/>
        </w:rPr>
        <w:t>保</w:t>
      </w:r>
    </w:p>
    <w:p w14:paraId="35C7348F">
      <w:pPr>
        <w:numPr>
          <w:ilvl w:val="0"/>
          <w:numId w:val="15"/>
        </w:numPr>
        <w:spacing w:line="400" w:lineRule="exac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乙方保证对其出售的标的物享有合法的权利；</w:t>
      </w:r>
    </w:p>
    <w:p w14:paraId="36382FD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2.乙方应保证在其出售的标的物上不存在任何未曾向甲方透露的担保物权，如抵押权、质押权、留置权等；</w:t>
      </w:r>
    </w:p>
    <w:p w14:paraId="248FEF1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3.乙方应保证其所出售的标的物没有侵害任何第三人的知识产权和商业秘密等权利；</w:t>
      </w:r>
    </w:p>
    <w:p w14:paraId="40D3669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4.如甲方使用该标的物构成上述侵权的，则由乙方承担全部责任。</w:t>
      </w:r>
    </w:p>
    <w:p w14:paraId="0912D18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第十一条知识产权</w:t>
      </w:r>
    </w:p>
    <w:p w14:paraId="31FBC28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2262F3F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2.乙方为执行本合同而提供的技术资料或者其他相关资料、软件等由甲方永久免费使用。</w:t>
      </w:r>
    </w:p>
    <w:p w14:paraId="4935F75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第十二条甲方责任</w:t>
      </w:r>
    </w:p>
    <w:p w14:paraId="365D94D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1.及时办理付款手续。</w:t>
      </w:r>
    </w:p>
    <w:p w14:paraId="3F23378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2.负责提供工作场地，协助乙方办理有关事宜。</w:t>
      </w:r>
    </w:p>
    <w:p w14:paraId="4516C7FB">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3.对合同条款及所知悉的乙方商业秘密负有保密义务。</w:t>
      </w:r>
    </w:p>
    <w:p w14:paraId="1602C50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第十三条乙方责任</w:t>
      </w:r>
    </w:p>
    <w:p w14:paraId="034D2CAF">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1.保证所供货物均为投标文件承诺的货物，符合相关质量检测标准，具有该产品的出厂标准或国家鉴定证书，保证其全部部件为全新的未使用的且符合相关质量要求。</w:t>
      </w:r>
    </w:p>
    <w:p w14:paraId="42B7DD3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2.保证货物的售后服务，严格依据投标文件及相关承诺，对货物及系统进行保修、维护等服务。</w:t>
      </w:r>
    </w:p>
    <w:p w14:paraId="22AE3DD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3.保证其所供货物不存在侵犯第三方知识产权的行为，否则由此产生的损失由乙方承担。</w:t>
      </w:r>
    </w:p>
    <w:p w14:paraId="1186DD5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第十四条违约责任</w:t>
      </w:r>
    </w:p>
    <w:p w14:paraId="7DE6E91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1.甲乙双方任意一方无故终止合同的，违约方应当按照合同总金额的%向守约方支付违约金。</w:t>
      </w:r>
    </w:p>
    <w:p w14:paraId="1E89DD7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2.乙方逾期交付货物时，每逾</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‰的滞纳金。逾期交货超过</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日的，甲方有权决定是否继续履行合同，如甲方决定终止履行合同的，乙方应按照第1款的规定赔偿甲方违约金。</w:t>
      </w:r>
    </w:p>
    <w:p w14:paraId="2A01251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%的违约金，如果违约金不足以支付甲方所受损失的，甲方有权要求其赔偿。</w:t>
      </w:r>
    </w:p>
    <w:p w14:paraId="08F8086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4.在质保期内产品出现质量问题，乙方必须在接到甲方通知后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小时内到达现场解决，否则甲方有权另请单位解决，由此产生的费用由乙方承担，产生的损失由乙方赔偿。</w:t>
      </w:r>
    </w:p>
    <w:p w14:paraId="2E66D0E7">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5.甲方逾期支付资金的违约责任：</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3968E8F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6.因甲方原因导致变更、中止或者终止政府采购合同的，甲方对供应商受到的损失予以赔偿或者补偿：</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08BE044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7.甲乙双方违背其他合同条款，违约方赔偿对方损失。</w:t>
      </w:r>
    </w:p>
    <w:p w14:paraId="7CB7DD2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第十五条不可抗力</w:t>
      </w:r>
    </w:p>
    <w:p w14:paraId="34AB2F0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2638ED8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第十六条保密</w:t>
      </w:r>
    </w:p>
    <w:p w14:paraId="70FC10E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1122549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乙方违反本合同所规定的保密义务，应按照本合同总金额的</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%支付违约金。</w:t>
      </w:r>
    </w:p>
    <w:p w14:paraId="6D145F3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第十七条争议解决</w:t>
      </w:r>
    </w:p>
    <w:p w14:paraId="41951DC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甲乙双方在合同履行中发生争议，应通过协商解决。如协商不成，可以向合同签订地法院提起诉讼。</w:t>
      </w:r>
    </w:p>
    <w:p w14:paraId="10A3B3F5">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第十八条合同生效及其它</w:t>
      </w:r>
    </w:p>
    <w:p w14:paraId="733B89F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1.除招标文件规定且甲方事先书面同意外，乙方不得部分或者全部转让、分包履行其应履行的合同项下的义务。</w:t>
      </w:r>
    </w:p>
    <w:p w14:paraId="4E29431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2.合同由甲、乙双方法定代表人（或者授权代表）签字并加盖单位公章，以最后一方签字日期为合同生效日期。</w:t>
      </w:r>
    </w:p>
    <w:p w14:paraId="1FFEB7C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3.本合同一式份，甲方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份，乙方</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09DCDD2E">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第十九条  政府采购合同融资</w:t>
      </w:r>
    </w:p>
    <w:p w14:paraId="791DF4AA">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14:paraId="0D401E7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FDE5748">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3FC75600">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第二十条本合同附件</w:t>
      </w:r>
    </w:p>
    <w:p w14:paraId="5D3B06C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1.中标通知书；</w:t>
      </w:r>
    </w:p>
    <w:p w14:paraId="3C7F0244">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2.政府采购招标文件（含招标文件的澄清、修改等）；</w:t>
      </w:r>
    </w:p>
    <w:p w14:paraId="6F86B09C">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3.乙方投标文件；</w:t>
      </w:r>
    </w:p>
    <w:p w14:paraId="1D323C92">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4.中标人在评标过程中做出的有关澄清、说明、承诺或者补正文件（材料）。</w:t>
      </w:r>
    </w:p>
    <w:p w14:paraId="2B4A7619">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p w14:paraId="62A15461">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甲   方：                               乙   方：</w:t>
      </w:r>
    </w:p>
    <w:p w14:paraId="622EE906">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单位名称（公章）：                      单位名称（公章）：</w:t>
      </w:r>
    </w:p>
    <w:p w14:paraId="3CAE7893">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法定代表人（授权代表）签字：            法定代表人（授权代表）签字：</w:t>
      </w:r>
    </w:p>
    <w:p w14:paraId="0C5480BD">
      <w:pPr>
        <w:spacing w:line="40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                               电   话：</w:t>
      </w:r>
    </w:p>
    <w:p w14:paraId="20DB8444">
      <w:pPr>
        <w:spacing w:line="400" w:lineRule="exact"/>
        <w:ind w:firstLine="420" w:firstLineChars="200"/>
        <w:rPr>
          <w:rFonts w:ascii="宋体" w:hAnsi="宋体" w:eastAsia="宋体" w:cs="宋体"/>
          <w:color w:val="auto"/>
          <w:szCs w:val="21"/>
          <w:highlight w:val="none"/>
          <w:lang w:val="zh-CN"/>
        </w:rPr>
      </w:pPr>
    </w:p>
    <w:p w14:paraId="206DE19F">
      <w:pPr>
        <w:spacing w:line="360" w:lineRule="auto"/>
        <w:contextualSpacing/>
        <w:jc w:val="center"/>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年  月  日                                 年  月  日</w:t>
      </w:r>
    </w:p>
    <w:p w14:paraId="32755E17">
      <w:pPr>
        <w:pStyle w:val="16"/>
        <w:spacing w:line="360" w:lineRule="auto"/>
        <w:contextualSpacing/>
        <w:jc w:val="center"/>
        <w:rPr>
          <w:rFonts w:ascii="宋体" w:hAnsi="宋体" w:cs="宋体"/>
          <w:color w:val="auto"/>
          <w:sz w:val="21"/>
          <w:szCs w:val="21"/>
          <w:highlight w:val="none"/>
        </w:rPr>
        <w:sectPr>
          <w:footerReference r:id="rId5" w:type="first"/>
          <w:footerReference r:id="rId3" w:type="default"/>
          <w:footerReference r:id="rId4" w:type="even"/>
          <w:pgSz w:w="11900" w:h="16840"/>
          <w:pgMar w:top="1609" w:right="1680" w:bottom="1365" w:left="1714" w:header="0" w:footer="1111" w:gutter="0"/>
          <w:cols w:space="720" w:num="1"/>
          <w:titlePg/>
          <w:docGrid w:linePitch="360" w:charSpace="0"/>
        </w:sectPr>
      </w:pPr>
      <w:r>
        <w:rPr>
          <w:rFonts w:hint="eastAsia" w:ascii="宋体" w:hAnsi="宋体" w:cs="宋体"/>
          <w:color w:val="auto"/>
          <w:sz w:val="21"/>
          <w:szCs w:val="21"/>
          <w:highlight w:val="none"/>
          <w:lang w:bidi="zh-TW"/>
        </w:rPr>
        <w:t xml:space="preserve"> </w:t>
      </w:r>
      <w:bookmarkEnd w:id="2"/>
    </w:p>
    <w:p w14:paraId="5BA75D37">
      <w:pPr>
        <w:pStyle w:val="16"/>
        <w:spacing w:line="360" w:lineRule="auto"/>
        <w:contextualSpacing/>
        <w:jc w:val="center"/>
        <w:rPr>
          <w:rFonts w:cs="宋体" w:asciiTheme="majorEastAsia" w:hAnsiTheme="majorEastAsia" w:eastAsiaTheme="majorEastAsia"/>
          <w:b/>
          <w:color w:val="auto"/>
          <w:kern w:val="0"/>
          <w:sz w:val="36"/>
          <w:szCs w:val="36"/>
          <w:highlight w:val="none"/>
        </w:rPr>
      </w:pPr>
      <w:bookmarkStart w:id="6" w:name="bookmark231"/>
      <w:bookmarkEnd w:id="6"/>
      <w:bookmarkStart w:id="7" w:name="bookmark239"/>
      <w:bookmarkEnd w:id="7"/>
      <w:bookmarkStart w:id="8" w:name="bookmark236"/>
      <w:bookmarkEnd w:id="8"/>
      <w:r>
        <w:rPr>
          <w:rFonts w:hint="eastAsia" w:cs="宋体" w:asciiTheme="majorEastAsia" w:hAnsiTheme="majorEastAsia" w:eastAsiaTheme="majorEastAsia"/>
          <w:b/>
          <w:color w:val="auto"/>
          <w:kern w:val="0"/>
          <w:sz w:val="36"/>
          <w:szCs w:val="36"/>
          <w:highlight w:val="none"/>
        </w:rPr>
        <w:t>第八章 响应文件有关格式</w:t>
      </w:r>
    </w:p>
    <w:p w14:paraId="3EAFDE0C">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7BE64EBE">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4D67CDCD">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1.以下的响应文件格式为通用的格式，投标人在制作响应文件时应以谈判文件内容要求为准，选择相应的响应文件格式。</w:t>
      </w:r>
    </w:p>
    <w:p w14:paraId="224F183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4F60377D">
      <w:pPr>
        <w:autoSpaceDE w:val="0"/>
        <w:autoSpaceDN w:val="0"/>
        <w:adjustRightInd w:val="0"/>
        <w:spacing w:line="700" w:lineRule="exact"/>
        <w:ind w:firstLine="551"/>
        <w:jc w:val="center"/>
        <w:rPr>
          <w:rFonts w:cs="黑体" w:asciiTheme="minorEastAsia" w:hAnsiTheme="minorEastAsia"/>
          <w:b/>
          <w:bCs/>
          <w:color w:val="auto"/>
          <w:sz w:val="44"/>
          <w:szCs w:val="44"/>
          <w:highlight w:val="none"/>
          <w:lang w:val="zh-CN"/>
        </w:rPr>
      </w:pPr>
    </w:p>
    <w:p w14:paraId="393DA3E2">
      <w:pPr>
        <w:rPr>
          <w:rFonts w:cs="黑体" w:asciiTheme="minorEastAsia" w:hAnsiTheme="minorEastAsia"/>
          <w:b/>
          <w:bCs/>
          <w:color w:val="auto"/>
          <w:sz w:val="44"/>
          <w:szCs w:val="44"/>
          <w:highlight w:val="none"/>
          <w:lang w:val="zh-CN"/>
        </w:rPr>
      </w:pPr>
      <w:r>
        <w:rPr>
          <w:rFonts w:cs="黑体" w:asciiTheme="minorEastAsia" w:hAnsiTheme="minorEastAsia"/>
          <w:b/>
          <w:bCs/>
          <w:color w:val="auto"/>
          <w:sz w:val="44"/>
          <w:szCs w:val="44"/>
          <w:highlight w:val="none"/>
          <w:lang w:val="zh-CN"/>
        </w:rPr>
        <w:br w:type="page"/>
      </w:r>
    </w:p>
    <w:p w14:paraId="0CC4D70B">
      <w:pPr>
        <w:widowControl/>
        <w:jc w:val="left"/>
        <w:rPr>
          <w:color w:val="auto"/>
          <w:highlight w:val="none"/>
          <w:lang w:val="zh-CN"/>
        </w:rPr>
      </w:pPr>
    </w:p>
    <w:p w14:paraId="767A6E79">
      <w:pPr>
        <w:pStyle w:val="36"/>
        <w:ind w:firstLine="0" w:firstLineChars="0"/>
        <w:rPr>
          <w:color w:val="auto"/>
          <w:highlight w:val="none"/>
          <w:lang w:val="zh-CN"/>
        </w:rPr>
      </w:pPr>
    </w:p>
    <w:p w14:paraId="51ED21F9">
      <w:pPr>
        <w:pStyle w:val="66"/>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27"/>
        <w:tblW w:w="8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9"/>
        <w:gridCol w:w="4166"/>
        <w:gridCol w:w="1731"/>
        <w:gridCol w:w="2241"/>
      </w:tblGrid>
      <w:tr w14:paraId="0399F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1" w:hRule="atLeast"/>
          <w:jc w:val="center"/>
        </w:trPr>
        <w:tc>
          <w:tcPr>
            <w:tcW w:w="519" w:type="dxa"/>
            <w:vAlign w:val="center"/>
          </w:tcPr>
          <w:p w14:paraId="113D3DC7">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4166" w:type="dxa"/>
            <w:vAlign w:val="center"/>
          </w:tcPr>
          <w:p w14:paraId="7577B97B">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731" w:type="dxa"/>
            <w:vAlign w:val="center"/>
          </w:tcPr>
          <w:p w14:paraId="0D139AC0">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44245CFD">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2241" w:type="dxa"/>
            <w:vAlign w:val="center"/>
          </w:tcPr>
          <w:p w14:paraId="42103A50">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5F61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44D31D35">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4166" w:type="dxa"/>
            <w:vAlign w:val="center"/>
          </w:tcPr>
          <w:p w14:paraId="721456F0">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731" w:type="dxa"/>
            <w:vAlign w:val="center"/>
          </w:tcPr>
          <w:p w14:paraId="1158297B">
            <w:pPr>
              <w:snapToGrid w:val="0"/>
              <w:spacing w:line="400" w:lineRule="exact"/>
              <w:jc w:val="center"/>
              <w:rPr>
                <w:rFonts w:ascii="宋体" w:hAnsi="宋体" w:cs="微软雅黑"/>
                <w:color w:val="auto"/>
                <w:szCs w:val="21"/>
                <w:highlight w:val="none"/>
              </w:rPr>
            </w:pPr>
          </w:p>
        </w:tc>
        <w:tc>
          <w:tcPr>
            <w:tcW w:w="2241" w:type="dxa"/>
            <w:vAlign w:val="center"/>
          </w:tcPr>
          <w:p w14:paraId="7E3C038F">
            <w:pPr>
              <w:snapToGrid w:val="0"/>
              <w:spacing w:line="400" w:lineRule="exact"/>
              <w:rPr>
                <w:rFonts w:ascii="宋体" w:hAnsi="宋体" w:cs="微软雅黑"/>
                <w:color w:val="auto"/>
                <w:szCs w:val="21"/>
                <w:highlight w:val="none"/>
              </w:rPr>
            </w:pPr>
          </w:p>
        </w:tc>
      </w:tr>
      <w:tr w14:paraId="232BB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3BA2967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4166" w:type="dxa"/>
            <w:vAlign w:val="center"/>
          </w:tcPr>
          <w:p w14:paraId="67731D68">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731" w:type="dxa"/>
            <w:vAlign w:val="center"/>
          </w:tcPr>
          <w:p w14:paraId="463C183D">
            <w:pPr>
              <w:snapToGrid w:val="0"/>
              <w:spacing w:line="400" w:lineRule="exact"/>
              <w:jc w:val="center"/>
              <w:rPr>
                <w:rFonts w:ascii="宋体" w:hAnsi="宋体" w:cs="微软雅黑"/>
                <w:color w:val="auto"/>
                <w:szCs w:val="21"/>
                <w:highlight w:val="none"/>
              </w:rPr>
            </w:pPr>
          </w:p>
        </w:tc>
        <w:tc>
          <w:tcPr>
            <w:tcW w:w="2241" w:type="dxa"/>
            <w:vAlign w:val="center"/>
          </w:tcPr>
          <w:p w14:paraId="0A7AC6DD">
            <w:pPr>
              <w:snapToGrid w:val="0"/>
              <w:spacing w:line="400" w:lineRule="exact"/>
              <w:rPr>
                <w:rFonts w:ascii="宋体" w:hAnsi="宋体" w:cs="微软雅黑"/>
                <w:color w:val="auto"/>
                <w:szCs w:val="21"/>
                <w:highlight w:val="none"/>
              </w:rPr>
            </w:pPr>
          </w:p>
        </w:tc>
      </w:tr>
      <w:tr w14:paraId="20EBB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5E6E844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4166" w:type="dxa"/>
            <w:vAlign w:val="center"/>
          </w:tcPr>
          <w:p w14:paraId="50D54739">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报价函</w:t>
            </w:r>
          </w:p>
        </w:tc>
        <w:tc>
          <w:tcPr>
            <w:tcW w:w="1731" w:type="dxa"/>
            <w:vAlign w:val="center"/>
          </w:tcPr>
          <w:p w14:paraId="211A2EB9">
            <w:pPr>
              <w:snapToGrid w:val="0"/>
              <w:spacing w:line="400" w:lineRule="exact"/>
              <w:jc w:val="center"/>
              <w:rPr>
                <w:rFonts w:ascii="宋体" w:hAnsi="宋体" w:cs="微软雅黑"/>
                <w:color w:val="auto"/>
                <w:szCs w:val="21"/>
                <w:highlight w:val="none"/>
              </w:rPr>
            </w:pPr>
          </w:p>
        </w:tc>
        <w:tc>
          <w:tcPr>
            <w:tcW w:w="2241" w:type="dxa"/>
            <w:vAlign w:val="center"/>
          </w:tcPr>
          <w:p w14:paraId="047F40F5">
            <w:pPr>
              <w:snapToGrid w:val="0"/>
              <w:spacing w:line="400" w:lineRule="exact"/>
              <w:rPr>
                <w:rFonts w:ascii="宋体" w:hAnsi="宋体" w:cs="微软雅黑"/>
                <w:color w:val="auto"/>
                <w:szCs w:val="21"/>
                <w:highlight w:val="none"/>
              </w:rPr>
            </w:pPr>
          </w:p>
        </w:tc>
      </w:tr>
      <w:tr w14:paraId="1E15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0CF2171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4166" w:type="dxa"/>
            <w:vAlign w:val="center"/>
          </w:tcPr>
          <w:p w14:paraId="3E6D32F0">
            <w:pPr>
              <w:pStyle w:val="16"/>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731" w:type="dxa"/>
            <w:vAlign w:val="center"/>
          </w:tcPr>
          <w:p w14:paraId="7E47E9A4">
            <w:pPr>
              <w:snapToGrid w:val="0"/>
              <w:spacing w:line="400" w:lineRule="exact"/>
              <w:jc w:val="center"/>
              <w:rPr>
                <w:rFonts w:ascii="宋体" w:hAnsi="宋体" w:cs="微软雅黑"/>
                <w:color w:val="auto"/>
                <w:szCs w:val="21"/>
                <w:highlight w:val="none"/>
              </w:rPr>
            </w:pPr>
          </w:p>
        </w:tc>
        <w:tc>
          <w:tcPr>
            <w:tcW w:w="2241" w:type="dxa"/>
            <w:vAlign w:val="center"/>
          </w:tcPr>
          <w:p w14:paraId="27DB2B38">
            <w:pPr>
              <w:snapToGrid w:val="0"/>
              <w:spacing w:line="400" w:lineRule="exact"/>
              <w:rPr>
                <w:rFonts w:ascii="宋体" w:hAnsi="宋体" w:cs="微软雅黑"/>
                <w:color w:val="auto"/>
                <w:szCs w:val="21"/>
                <w:highlight w:val="none"/>
              </w:rPr>
            </w:pPr>
          </w:p>
        </w:tc>
      </w:tr>
      <w:tr w14:paraId="1966B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4754AB7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4166" w:type="dxa"/>
            <w:vAlign w:val="center"/>
          </w:tcPr>
          <w:p w14:paraId="1641B697">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731" w:type="dxa"/>
            <w:vAlign w:val="center"/>
          </w:tcPr>
          <w:p w14:paraId="72067C98">
            <w:pPr>
              <w:snapToGrid w:val="0"/>
              <w:spacing w:line="400" w:lineRule="exact"/>
              <w:jc w:val="center"/>
              <w:rPr>
                <w:rFonts w:ascii="宋体" w:hAnsi="宋体" w:cs="微软雅黑"/>
                <w:color w:val="auto"/>
                <w:szCs w:val="21"/>
                <w:highlight w:val="none"/>
              </w:rPr>
            </w:pPr>
          </w:p>
        </w:tc>
        <w:tc>
          <w:tcPr>
            <w:tcW w:w="2241" w:type="dxa"/>
            <w:vAlign w:val="center"/>
          </w:tcPr>
          <w:p w14:paraId="7DE6C6D4">
            <w:pPr>
              <w:snapToGrid w:val="0"/>
              <w:spacing w:line="400" w:lineRule="exact"/>
              <w:rPr>
                <w:rFonts w:ascii="宋体" w:hAnsi="宋体" w:cs="微软雅黑"/>
                <w:color w:val="auto"/>
                <w:szCs w:val="21"/>
                <w:highlight w:val="none"/>
              </w:rPr>
            </w:pPr>
          </w:p>
        </w:tc>
      </w:tr>
      <w:tr w14:paraId="73AA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1588AAF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4166" w:type="dxa"/>
            <w:vAlign w:val="center"/>
          </w:tcPr>
          <w:p w14:paraId="37146468">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731" w:type="dxa"/>
            <w:vAlign w:val="center"/>
          </w:tcPr>
          <w:p w14:paraId="245CC1F9">
            <w:pPr>
              <w:snapToGrid w:val="0"/>
              <w:spacing w:line="400" w:lineRule="exact"/>
              <w:jc w:val="center"/>
              <w:rPr>
                <w:rFonts w:ascii="宋体" w:hAnsi="宋体" w:cs="微软雅黑"/>
                <w:color w:val="auto"/>
                <w:szCs w:val="21"/>
                <w:highlight w:val="none"/>
              </w:rPr>
            </w:pPr>
          </w:p>
        </w:tc>
        <w:tc>
          <w:tcPr>
            <w:tcW w:w="2241" w:type="dxa"/>
            <w:vAlign w:val="center"/>
          </w:tcPr>
          <w:p w14:paraId="158A3F48">
            <w:pPr>
              <w:snapToGrid w:val="0"/>
              <w:spacing w:line="400" w:lineRule="exact"/>
              <w:rPr>
                <w:rFonts w:ascii="宋体" w:hAnsi="宋体" w:cs="微软雅黑"/>
                <w:color w:val="auto"/>
                <w:szCs w:val="21"/>
                <w:highlight w:val="none"/>
              </w:rPr>
            </w:pPr>
          </w:p>
        </w:tc>
      </w:tr>
      <w:tr w14:paraId="3DF07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8" w:hRule="exact"/>
          <w:jc w:val="center"/>
        </w:trPr>
        <w:tc>
          <w:tcPr>
            <w:tcW w:w="519" w:type="dxa"/>
            <w:vAlign w:val="center"/>
          </w:tcPr>
          <w:p w14:paraId="6C4F613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4166" w:type="dxa"/>
            <w:vAlign w:val="center"/>
          </w:tcPr>
          <w:p w14:paraId="3C527A8A">
            <w:pPr>
              <w:pStyle w:val="16"/>
              <w:kinsoku w:val="0"/>
              <w:overflowPunct w:val="0"/>
              <w:autoSpaceDE w:val="0"/>
              <w:autoSpaceDN w:val="0"/>
              <w:spacing w:line="320" w:lineRule="exact"/>
              <w:rPr>
                <w:rFonts w:hAnsi="宋体"/>
                <w:color w:val="auto"/>
                <w:kern w:val="0"/>
                <w:sz w:val="21"/>
                <w:szCs w:val="21"/>
                <w:highlight w:val="none"/>
              </w:rPr>
            </w:pPr>
            <w:r>
              <w:rPr>
                <w:rFonts w:hint="eastAsia" w:hAnsi="宋体" w:cs="微软雅黑"/>
                <w:bCs/>
                <w:color w:val="auto"/>
                <w:kern w:val="0"/>
                <w:sz w:val="21"/>
                <w:szCs w:val="21"/>
                <w:highlight w:val="none"/>
              </w:rPr>
              <w:t>供应商须具备的特殊资质证书</w:t>
            </w:r>
          </w:p>
        </w:tc>
        <w:tc>
          <w:tcPr>
            <w:tcW w:w="1731" w:type="dxa"/>
            <w:vAlign w:val="center"/>
          </w:tcPr>
          <w:p w14:paraId="4333D314">
            <w:pPr>
              <w:snapToGrid w:val="0"/>
              <w:spacing w:line="400" w:lineRule="exact"/>
              <w:jc w:val="center"/>
              <w:rPr>
                <w:rFonts w:ascii="宋体" w:hAnsi="宋体" w:cs="微软雅黑"/>
                <w:color w:val="auto"/>
                <w:szCs w:val="21"/>
                <w:highlight w:val="none"/>
              </w:rPr>
            </w:pPr>
          </w:p>
        </w:tc>
        <w:tc>
          <w:tcPr>
            <w:tcW w:w="2241" w:type="dxa"/>
            <w:vAlign w:val="center"/>
          </w:tcPr>
          <w:p w14:paraId="36358307">
            <w:pPr>
              <w:snapToGrid w:val="0"/>
              <w:spacing w:line="400" w:lineRule="exact"/>
              <w:rPr>
                <w:rFonts w:ascii="宋体" w:hAnsi="宋体" w:cs="微软雅黑"/>
                <w:color w:val="auto"/>
                <w:szCs w:val="21"/>
                <w:highlight w:val="none"/>
              </w:rPr>
            </w:pPr>
          </w:p>
        </w:tc>
      </w:tr>
      <w:tr w14:paraId="4152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4D4932CF">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8</w:t>
            </w:r>
          </w:p>
        </w:tc>
        <w:tc>
          <w:tcPr>
            <w:tcW w:w="4166" w:type="dxa"/>
            <w:vAlign w:val="center"/>
          </w:tcPr>
          <w:p w14:paraId="0C2F0C0A">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谈判承诺函</w:t>
            </w:r>
          </w:p>
        </w:tc>
        <w:tc>
          <w:tcPr>
            <w:tcW w:w="1731" w:type="dxa"/>
            <w:vAlign w:val="center"/>
          </w:tcPr>
          <w:p w14:paraId="03ED9123">
            <w:pPr>
              <w:jc w:val="center"/>
              <w:rPr>
                <w:color w:val="auto"/>
                <w:szCs w:val="21"/>
                <w:highlight w:val="none"/>
              </w:rPr>
            </w:pPr>
          </w:p>
        </w:tc>
        <w:tc>
          <w:tcPr>
            <w:tcW w:w="2241" w:type="dxa"/>
            <w:vAlign w:val="center"/>
          </w:tcPr>
          <w:p w14:paraId="4BE5935A">
            <w:pPr>
              <w:snapToGrid w:val="0"/>
              <w:spacing w:line="400" w:lineRule="exact"/>
              <w:rPr>
                <w:rFonts w:ascii="宋体" w:hAnsi="宋体" w:cs="微软雅黑"/>
                <w:color w:val="auto"/>
                <w:szCs w:val="21"/>
                <w:highlight w:val="none"/>
              </w:rPr>
            </w:pPr>
          </w:p>
        </w:tc>
      </w:tr>
      <w:tr w14:paraId="703DC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1EBF5CA0">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rPr>
              <w:t>9</w:t>
            </w:r>
          </w:p>
        </w:tc>
        <w:tc>
          <w:tcPr>
            <w:tcW w:w="4166" w:type="dxa"/>
            <w:vAlign w:val="center"/>
          </w:tcPr>
          <w:p w14:paraId="2E511F85">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731" w:type="dxa"/>
            <w:vAlign w:val="center"/>
          </w:tcPr>
          <w:p w14:paraId="79331066">
            <w:pPr>
              <w:jc w:val="center"/>
              <w:rPr>
                <w:color w:val="auto"/>
                <w:szCs w:val="21"/>
                <w:highlight w:val="none"/>
              </w:rPr>
            </w:pPr>
          </w:p>
        </w:tc>
        <w:tc>
          <w:tcPr>
            <w:tcW w:w="2241" w:type="dxa"/>
            <w:vAlign w:val="center"/>
          </w:tcPr>
          <w:p w14:paraId="37090627">
            <w:pPr>
              <w:snapToGrid w:val="0"/>
              <w:spacing w:line="400" w:lineRule="exact"/>
              <w:rPr>
                <w:rFonts w:ascii="宋体" w:hAnsi="宋体" w:cs="微软雅黑"/>
                <w:color w:val="auto"/>
                <w:szCs w:val="21"/>
                <w:highlight w:val="none"/>
              </w:rPr>
            </w:pPr>
          </w:p>
        </w:tc>
      </w:tr>
      <w:tr w14:paraId="14735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519" w:type="dxa"/>
            <w:vAlign w:val="center"/>
          </w:tcPr>
          <w:p w14:paraId="0DB9A194">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10</w:t>
            </w:r>
          </w:p>
        </w:tc>
        <w:tc>
          <w:tcPr>
            <w:tcW w:w="4166" w:type="dxa"/>
            <w:vAlign w:val="center"/>
          </w:tcPr>
          <w:p w14:paraId="25786656">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731" w:type="dxa"/>
            <w:vAlign w:val="center"/>
          </w:tcPr>
          <w:p w14:paraId="16FAB43B">
            <w:pPr>
              <w:jc w:val="center"/>
              <w:rPr>
                <w:color w:val="auto"/>
                <w:szCs w:val="21"/>
                <w:highlight w:val="none"/>
              </w:rPr>
            </w:pPr>
          </w:p>
        </w:tc>
        <w:tc>
          <w:tcPr>
            <w:tcW w:w="2241" w:type="dxa"/>
            <w:vAlign w:val="center"/>
          </w:tcPr>
          <w:p w14:paraId="2AE0FDBF">
            <w:pPr>
              <w:snapToGrid w:val="0"/>
              <w:spacing w:line="400" w:lineRule="exact"/>
              <w:rPr>
                <w:rFonts w:ascii="宋体" w:hAnsi="宋体" w:cs="微软雅黑"/>
                <w:color w:val="auto"/>
                <w:szCs w:val="21"/>
                <w:highlight w:val="none"/>
              </w:rPr>
            </w:pPr>
          </w:p>
        </w:tc>
      </w:tr>
      <w:tr w14:paraId="1B01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jc w:val="center"/>
        </w:trPr>
        <w:tc>
          <w:tcPr>
            <w:tcW w:w="519" w:type="dxa"/>
            <w:vAlign w:val="center"/>
          </w:tcPr>
          <w:p w14:paraId="281F0D2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4166" w:type="dxa"/>
            <w:vAlign w:val="center"/>
          </w:tcPr>
          <w:p w14:paraId="4A48F64C">
            <w:pPr>
              <w:pStyle w:val="16"/>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731" w:type="dxa"/>
            <w:vAlign w:val="center"/>
          </w:tcPr>
          <w:p w14:paraId="6C1DACFB">
            <w:pPr>
              <w:jc w:val="center"/>
              <w:rPr>
                <w:color w:val="auto"/>
                <w:szCs w:val="21"/>
                <w:highlight w:val="none"/>
              </w:rPr>
            </w:pPr>
          </w:p>
        </w:tc>
        <w:tc>
          <w:tcPr>
            <w:tcW w:w="2241" w:type="dxa"/>
            <w:vAlign w:val="center"/>
          </w:tcPr>
          <w:p w14:paraId="4981FE30">
            <w:pPr>
              <w:snapToGrid w:val="0"/>
              <w:spacing w:line="400" w:lineRule="exact"/>
              <w:rPr>
                <w:rFonts w:ascii="宋体" w:hAnsi="宋体" w:cs="微软雅黑"/>
                <w:color w:val="auto"/>
                <w:szCs w:val="21"/>
                <w:highlight w:val="none"/>
              </w:rPr>
            </w:pPr>
          </w:p>
        </w:tc>
      </w:tr>
      <w:tr w14:paraId="1C2A7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tcBorders>
              <w:top w:val="double" w:color="auto" w:sz="4" w:space="0"/>
            </w:tcBorders>
            <w:vAlign w:val="center"/>
          </w:tcPr>
          <w:p w14:paraId="1BBD6C4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4166" w:type="dxa"/>
            <w:tcBorders>
              <w:top w:val="double" w:color="auto" w:sz="4" w:space="0"/>
            </w:tcBorders>
            <w:vAlign w:val="center"/>
          </w:tcPr>
          <w:p w14:paraId="4CF058EE">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分项报价表</w:t>
            </w:r>
          </w:p>
        </w:tc>
        <w:tc>
          <w:tcPr>
            <w:tcW w:w="1731" w:type="dxa"/>
            <w:tcBorders>
              <w:top w:val="double" w:color="auto" w:sz="4" w:space="0"/>
            </w:tcBorders>
            <w:vAlign w:val="center"/>
          </w:tcPr>
          <w:p w14:paraId="3B907A94">
            <w:pPr>
              <w:jc w:val="center"/>
              <w:rPr>
                <w:color w:val="auto"/>
                <w:szCs w:val="21"/>
                <w:highlight w:val="none"/>
              </w:rPr>
            </w:pPr>
          </w:p>
        </w:tc>
        <w:tc>
          <w:tcPr>
            <w:tcW w:w="2241" w:type="dxa"/>
            <w:tcBorders>
              <w:top w:val="double" w:color="auto" w:sz="4" w:space="0"/>
            </w:tcBorders>
            <w:vAlign w:val="center"/>
          </w:tcPr>
          <w:p w14:paraId="30BB4A9F">
            <w:pPr>
              <w:snapToGrid w:val="0"/>
              <w:spacing w:line="400" w:lineRule="exact"/>
              <w:rPr>
                <w:rFonts w:ascii="宋体" w:hAnsi="宋体" w:cs="微软雅黑"/>
                <w:color w:val="auto"/>
                <w:szCs w:val="21"/>
                <w:highlight w:val="none"/>
              </w:rPr>
            </w:pPr>
          </w:p>
        </w:tc>
      </w:tr>
      <w:tr w14:paraId="103D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tcBorders>
              <w:top w:val="double" w:color="auto" w:sz="4" w:space="0"/>
            </w:tcBorders>
            <w:vAlign w:val="center"/>
          </w:tcPr>
          <w:p w14:paraId="24B79C7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4166" w:type="dxa"/>
            <w:tcBorders>
              <w:top w:val="double" w:color="auto" w:sz="4" w:space="0"/>
            </w:tcBorders>
            <w:vAlign w:val="center"/>
          </w:tcPr>
          <w:p w14:paraId="32F96B13">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731" w:type="dxa"/>
            <w:tcBorders>
              <w:top w:val="double" w:color="auto" w:sz="4" w:space="0"/>
            </w:tcBorders>
            <w:vAlign w:val="center"/>
          </w:tcPr>
          <w:p w14:paraId="258D9172">
            <w:pPr>
              <w:jc w:val="center"/>
              <w:rPr>
                <w:color w:val="auto"/>
                <w:szCs w:val="21"/>
                <w:highlight w:val="none"/>
              </w:rPr>
            </w:pPr>
          </w:p>
        </w:tc>
        <w:tc>
          <w:tcPr>
            <w:tcW w:w="2241" w:type="dxa"/>
            <w:tcBorders>
              <w:top w:val="double" w:color="auto" w:sz="4" w:space="0"/>
            </w:tcBorders>
            <w:vAlign w:val="center"/>
          </w:tcPr>
          <w:p w14:paraId="43117836">
            <w:pPr>
              <w:snapToGrid w:val="0"/>
              <w:spacing w:line="400" w:lineRule="exact"/>
              <w:rPr>
                <w:rFonts w:ascii="宋体" w:hAnsi="宋体" w:cs="微软雅黑"/>
                <w:color w:val="auto"/>
                <w:szCs w:val="21"/>
                <w:highlight w:val="none"/>
              </w:rPr>
            </w:pPr>
          </w:p>
        </w:tc>
      </w:tr>
      <w:tr w14:paraId="3F48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26364380">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4166" w:type="dxa"/>
            <w:vAlign w:val="center"/>
          </w:tcPr>
          <w:p w14:paraId="0AC85F58">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731" w:type="dxa"/>
            <w:vAlign w:val="center"/>
          </w:tcPr>
          <w:p w14:paraId="43FE5E47">
            <w:pPr>
              <w:jc w:val="center"/>
              <w:rPr>
                <w:color w:val="auto"/>
                <w:szCs w:val="21"/>
                <w:highlight w:val="none"/>
              </w:rPr>
            </w:pPr>
          </w:p>
        </w:tc>
        <w:tc>
          <w:tcPr>
            <w:tcW w:w="2241" w:type="dxa"/>
            <w:tcBorders>
              <w:top w:val="single" w:color="auto" w:sz="4" w:space="0"/>
            </w:tcBorders>
            <w:vAlign w:val="center"/>
          </w:tcPr>
          <w:p w14:paraId="1073A330">
            <w:pPr>
              <w:snapToGrid w:val="0"/>
              <w:spacing w:line="400" w:lineRule="exact"/>
              <w:rPr>
                <w:rFonts w:ascii="宋体" w:hAnsi="宋体" w:cs="微软雅黑"/>
                <w:color w:val="auto"/>
                <w:szCs w:val="21"/>
                <w:highlight w:val="none"/>
              </w:rPr>
            </w:pPr>
          </w:p>
        </w:tc>
      </w:tr>
      <w:tr w14:paraId="74BF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4AA625BA">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4166" w:type="dxa"/>
            <w:vAlign w:val="center"/>
          </w:tcPr>
          <w:p w14:paraId="63021C8C">
            <w:pPr>
              <w:pStyle w:val="16"/>
              <w:kinsoku w:val="0"/>
              <w:overflowPunct w:val="0"/>
              <w:autoSpaceDE w:val="0"/>
              <w:autoSpaceDN w:val="0"/>
              <w:spacing w:line="320" w:lineRule="exact"/>
              <w:rPr>
                <w:rFonts w:hint="eastAsia" w:hAnsi="宋体" w:eastAsia="宋体" w:cs="微软雅黑"/>
                <w:bCs/>
                <w:color w:val="auto"/>
                <w:kern w:val="0"/>
                <w:sz w:val="21"/>
                <w:szCs w:val="21"/>
                <w:highlight w:val="none"/>
                <w:lang w:eastAsia="zh-CN"/>
              </w:rPr>
            </w:pPr>
            <w:r>
              <w:rPr>
                <w:rFonts w:hint="eastAsia" w:hAnsi="宋体" w:cs="微软雅黑"/>
                <w:bCs/>
                <w:color w:val="auto"/>
                <w:kern w:val="0"/>
                <w:sz w:val="21"/>
                <w:szCs w:val="21"/>
                <w:highlight w:val="none"/>
                <w:lang w:val="en-US" w:eastAsia="zh-CN"/>
              </w:rPr>
              <w:t>售后</w:t>
            </w:r>
            <w:r>
              <w:rPr>
                <w:rFonts w:hint="eastAsia" w:hAnsi="宋体" w:cs="微软雅黑"/>
                <w:bCs/>
                <w:color w:val="auto"/>
                <w:kern w:val="0"/>
                <w:sz w:val="21"/>
                <w:szCs w:val="21"/>
                <w:highlight w:val="none"/>
              </w:rPr>
              <w:t>服务</w:t>
            </w:r>
            <w:r>
              <w:rPr>
                <w:rFonts w:hint="eastAsia" w:hAnsi="宋体" w:cs="微软雅黑"/>
                <w:bCs/>
                <w:color w:val="auto"/>
                <w:kern w:val="0"/>
                <w:sz w:val="21"/>
                <w:szCs w:val="21"/>
                <w:highlight w:val="none"/>
                <w:lang w:val="en-US" w:eastAsia="zh-CN"/>
              </w:rPr>
              <w:t>承诺</w:t>
            </w:r>
          </w:p>
        </w:tc>
        <w:tc>
          <w:tcPr>
            <w:tcW w:w="1731" w:type="dxa"/>
            <w:vAlign w:val="center"/>
          </w:tcPr>
          <w:p w14:paraId="630E07BD">
            <w:pPr>
              <w:jc w:val="center"/>
              <w:rPr>
                <w:color w:val="auto"/>
                <w:szCs w:val="21"/>
                <w:highlight w:val="none"/>
              </w:rPr>
            </w:pPr>
          </w:p>
        </w:tc>
        <w:tc>
          <w:tcPr>
            <w:tcW w:w="2241" w:type="dxa"/>
            <w:vAlign w:val="center"/>
          </w:tcPr>
          <w:p w14:paraId="2C4BD88B">
            <w:pPr>
              <w:snapToGrid w:val="0"/>
              <w:spacing w:line="400" w:lineRule="exact"/>
              <w:rPr>
                <w:rFonts w:ascii="宋体" w:hAnsi="宋体" w:cs="微软雅黑"/>
                <w:color w:val="auto"/>
                <w:szCs w:val="21"/>
                <w:highlight w:val="none"/>
              </w:rPr>
            </w:pPr>
          </w:p>
        </w:tc>
      </w:tr>
      <w:tr w14:paraId="6727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638D8A2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4166" w:type="dxa"/>
            <w:vAlign w:val="center"/>
          </w:tcPr>
          <w:p w14:paraId="47F9FAAB">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731" w:type="dxa"/>
            <w:vAlign w:val="center"/>
          </w:tcPr>
          <w:p w14:paraId="5C125FAA">
            <w:pPr>
              <w:jc w:val="center"/>
              <w:rPr>
                <w:color w:val="auto"/>
                <w:szCs w:val="21"/>
                <w:highlight w:val="none"/>
              </w:rPr>
            </w:pPr>
          </w:p>
        </w:tc>
        <w:tc>
          <w:tcPr>
            <w:tcW w:w="2241" w:type="dxa"/>
            <w:vAlign w:val="center"/>
          </w:tcPr>
          <w:p w14:paraId="47ECEC07">
            <w:pPr>
              <w:snapToGrid w:val="0"/>
              <w:spacing w:line="400" w:lineRule="exact"/>
              <w:rPr>
                <w:rFonts w:ascii="宋体" w:hAnsi="宋体" w:cs="微软雅黑"/>
                <w:color w:val="auto"/>
                <w:szCs w:val="21"/>
                <w:highlight w:val="none"/>
              </w:rPr>
            </w:pPr>
          </w:p>
        </w:tc>
      </w:tr>
      <w:tr w14:paraId="6788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75094CB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4166" w:type="dxa"/>
            <w:vAlign w:val="center"/>
          </w:tcPr>
          <w:p w14:paraId="00D18E95">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中小企业声明函</w:t>
            </w:r>
          </w:p>
        </w:tc>
        <w:tc>
          <w:tcPr>
            <w:tcW w:w="1731" w:type="dxa"/>
            <w:vAlign w:val="center"/>
          </w:tcPr>
          <w:p w14:paraId="0257AC4B">
            <w:pPr>
              <w:jc w:val="center"/>
              <w:rPr>
                <w:color w:val="auto"/>
                <w:szCs w:val="21"/>
                <w:highlight w:val="none"/>
              </w:rPr>
            </w:pPr>
          </w:p>
        </w:tc>
        <w:tc>
          <w:tcPr>
            <w:tcW w:w="2241" w:type="dxa"/>
            <w:vAlign w:val="center"/>
          </w:tcPr>
          <w:p w14:paraId="78797BA1">
            <w:pPr>
              <w:snapToGrid w:val="0"/>
              <w:spacing w:line="400" w:lineRule="exact"/>
              <w:rPr>
                <w:rFonts w:ascii="宋体" w:hAnsi="宋体" w:cs="微软雅黑"/>
                <w:color w:val="auto"/>
                <w:szCs w:val="21"/>
                <w:highlight w:val="none"/>
              </w:rPr>
            </w:pPr>
          </w:p>
        </w:tc>
      </w:tr>
      <w:tr w14:paraId="2702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07EBF48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4166" w:type="dxa"/>
            <w:vAlign w:val="center"/>
          </w:tcPr>
          <w:p w14:paraId="0211B16C">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731" w:type="dxa"/>
            <w:vAlign w:val="center"/>
          </w:tcPr>
          <w:p w14:paraId="7BD03ACC">
            <w:pPr>
              <w:jc w:val="center"/>
              <w:rPr>
                <w:color w:val="auto"/>
                <w:szCs w:val="21"/>
                <w:highlight w:val="none"/>
              </w:rPr>
            </w:pPr>
          </w:p>
        </w:tc>
        <w:tc>
          <w:tcPr>
            <w:tcW w:w="2241" w:type="dxa"/>
            <w:vAlign w:val="center"/>
          </w:tcPr>
          <w:p w14:paraId="7E6C97A6">
            <w:pPr>
              <w:snapToGrid w:val="0"/>
              <w:spacing w:line="400" w:lineRule="exact"/>
              <w:rPr>
                <w:rFonts w:ascii="宋体" w:hAnsi="宋体" w:cs="微软雅黑"/>
                <w:color w:val="auto"/>
                <w:szCs w:val="21"/>
                <w:highlight w:val="none"/>
              </w:rPr>
            </w:pPr>
          </w:p>
        </w:tc>
      </w:tr>
      <w:tr w14:paraId="48769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jc w:val="center"/>
        </w:trPr>
        <w:tc>
          <w:tcPr>
            <w:tcW w:w="519" w:type="dxa"/>
            <w:vAlign w:val="center"/>
          </w:tcPr>
          <w:p w14:paraId="2D1A106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4166" w:type="dxa"/>
            <w:vAlign w:val="center"/>
          </w:tcPr>
          <w:p w14:paraId="5BF44517">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731" w:type="dxa"/>
            <w:vAlign w:val="center"/>
          </w:tcPr>
          <w:p w14:paraId="450B5EFE">
            <w:pPr>
              <w:jc w:val="center"/>
              <w:rPr>
                <w:color w:val="auto"/>
                <w:szCs w:val="21"/>
                <w:highlight w:val="none"/>
              </w:rPr>
            </w:pPr>
          </w:p>
        </w:tc>
        <w:tc>
          <w:tcPr>
            <w:tcW w:w="2241" w:type="dxa"/>
            <w:vAlign w:val="center"/>
          </w:tcPr>
          <w:p w14:paraId="604815BB">
            <w:pPr>
              <w:snapToGrid w:val="0"/>
              <w:spacing w:line="400" w:lineRule="exact"/>
              <w:rPr>
                <w:rFonts w:ascii="宋体" w:hAnsi="宋体" w:cs="微软雅黑"/>
                <w:color w:val="auto"/>
                <w:szCs w:val="21"/>
                <w:highlight w:val="none"/>
              </w:rPr>
            </w:pPr>
          </w:p>
        </w:tc>
      </w:tr>
      <w:tr w14:paraId="2A197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jc w:val="center"/>
        </w:trPr>
        <w:tc>
          <w:tcPr>
            <w:tcW w:w="519" w:type="dxa"/>
            <w:vAlign w:val="center"/>
          </w:tcPr>
          <w:p w14:paraId="0792A27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20</w:t>
            </w:r>
          </w:p>
        </w:tc>
        <w:tc>
          <w:tcPr>
            <w:tcW w:w="4166" w:type="dxa"/>
            <w:vAlign w:val="center"/>
          </w:tcPr>
          <w:p w14:paraId="1F6EB360">
            <w:pPr>
              <w:pStyle w:val="16"/>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其他资料</w:t>
            </w:r>
          </w:p>
        </w:tc>
        <w:tc>
          <w:tcPr>
            <w:tcW w:w="1731" w:type="dxa"/>
            <w:vAlign w:val="center"/>
          </w:tcPr>
          <w:p w14:paraId="74E43A0C">
            <w:pPr>
              <w:jc w:val="center"/>
              <w:rPr>
                <w:color w:val="auto"/>
                <w:szCs w:val="21"/>
                <w:highlight w:val="none"/>
              </w:rPr>
            </w:pPr>
          </w:p>
        </w:tc>
        <w:tc>
          <w:tcPr>
            <w:tcW w:w="2241" w:type="dxa"/>
            <w:vAlign w:val="center"/>
          </w:tcPr>
          <w:p w14:paraId="7293C5D5">
            <w:pPr>
              <w:snapToGrid w:val="0"/>
              <w:spacing w:line="400" w:lineRule="exact"/>
              <w:rPr>
                <w:rFonts w:ascii="宋体" w:hAnsi="宋体" w:cs="微软雅黑"/>
                <w:color w:val="auto"/>
                <w:szCs w:val="21"/>
                <w:highlight w:val="none"/>
              </w:rPr>
            </w:pPr>
          </w:p>
        </w:tc>
      </w:tr>
    </w:tbl>
    <w:p w14:paraId="2DECFBF7">
      <w:pPr>
        <w:pStyle w:val="16"/>
        <w:spacing w:line="360" w:lineRule="auto"/>
        <w:jc w:val="center"/>
        <w:rPr>
          <w:rFonts w:asciiTheme="majorEastAsia" w:hAnsiTheme="majorEastAsia" w:eastAsiaTheme="majorEastAsia"/>
          <w:b/>
          <w:snapToGrid w:val="0"/>
          <w:color w:val="auto"/>
          <w:kern w:val="0"/>
          <w:sz w:val="28"/>
          <w:szCs w:val="28"/>
          <w:highlight w:val="none"/>
        </w:rPr>
      </w:pPr>
    </w:p>
    <w:p w14:paraId="778AFB42">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29D60C96">
      <w:pPr>
        <w:pStyle w:val="16"/>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13ADA8D7">
      <w:pPr>
        <w:pStyle w:val="16"/>
        <w:spacing w:line="360" w:lineRule="auto"/>
        <w:jc w:val="center"/>
        <w:rPr>
          <w:rFonts w:asciiTheme="majorEastAsia" w:hAnsiTheme="majorEastAsia" w:eastAsiaTheme="majorEastAsia"/>
          <w:b/>
          <w:snapToGrid w:val="0"/>
          <w:color w:val="auto"/>
          <w:kern w:val="0"/>
          <w:sz w:val="28"/>
          <w:szCs w:val="28"/>
          <w:highlight w:val="none"/>
        </w:rPr>
      </w:pPr>
    </w:p>
    <w:p w14:paraId="08330B7D">
      <w:pPr>
        <w:spacing w:before="50" w:after="156"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294C638C">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29DEE6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7293C0FB">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295F5632">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497A7D20">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7B1F20F8">
            <w:pPr>
              <w:autoSpaceDE w:val="0"/>
              <w:autoSpaceDN w:val="0"/>
              <w:adjustRightInd w:val="0"/>
              <w:spacing w:line="480" w:lineRule="exact"/>
              <w:jc w:val="center"/>
              <w:rPr>
                <w:rFonts w:cs="宋体" w:asciiTheme="minorEastAsia" w:hAnsiTheme="minorEastAsia"/>
                <w:b/>
                <w:color w:val="auto"/>
                <w:szCs w:val="21"/>
                <w:highlight w:val="none"/>
              </w:rPr>
            </w:pPr>
            <w:r>
              <w:rPr>
                <w:rFonts w:hint="eastAsia" w:cs="宋体" w:asciiTheme="minorEastAsia" w:hAnsiTheme="minorEastAsia"/>
                <w:b/>
                <w:color w:val="auto"/>
                <w:szCs w:val="21"/>
                <w:highlight w:val="none"/>
              </w:rPr>
              <w:t xml:space="preserve">合同履行期限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7440BCF5">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4CE6B7B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FCEBDF4">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95A14D4">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7FDDE506">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EA8197A">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11E658BB">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4A224FF4">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21621C22">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4BDE0BAF">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注：1</w:t>
      </w:r>
      <w:r>
        <w:rPr>
          <w:rFonts w:hint="eastAsia" w:ascii="宋体" w:hAnsi="宋体" w:eastAsia="宋体" w:cs="宋体"/>
          <w:color w:val="auto"/>
          <w:szCs w:val="21"/>
          <w:highlight w:val="none"/>
        </w:rPr>
        <w:t>.</w:t>
      </w:r>
      <w:r>
        <w:rPr>
          <w:rFonts w:hint="eastAsia" w:cs="宋体" w:asciiTheme="minorEastAsia" w:hAnsiTheme="minorEastAsia"/>
          <w:color w:val="auto"/>
          <w:szCs w:val="21"/>
          <w:highlight w:val="none"/>
          <w:lang w:val="zh-CN"/>
        </w:rPr>
        <w:t>合同履行期限指完成该项目的最终时间。</w:t>
      </w:r>
    </w:p>
    <w:p w14:paraId="20730F6B">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2.如谈判公告明确项目合同履行期限以年为单位，本表应填写完成该项目的年限。</w:t>
      </w:r>
    </w:p>
    <w:p w14:paraId="79234359">
      <w:pPr>
        <w:autoSpaceDE w:val="0"/>
        <w:autoSpaceDN w:val="0"/>
        <w:adjustRightInd w:val="0"/>
        <w:spacing w:line="360" w:lineRule="auto"/>
        <w:rPr>
          <w:rFonts w:ascii="宋体" w:cs="宋体"/>
          <w:color w:val="auto"/>
          <w:sz w:val="24"/>
          <w:highlight w:val="none"/>
          <w:lang w:val="zh-CN"/>
        </w:rPr>
      </w:pPr>
    </w:p>
    <w:p w14:paraId="58DBB879">
      <w:pPr>
        <w:autoSpaceDE w:val="0"/>
        <w:autoSpaceDN w:val="0"/>
        <w:adjustRightInd w:val="0"/>
        <w:spacing w:line="360" w:lineRule="auto"/>
        <w:rPr>
          <w:rFonts w:ascii="宋体" w:cs="宋体"/>
          <w:color w:val="auto"/>
          <w:sz w:val="24"/>
          <w:highlight w:val="none"/>
          <w:lang w:val="zh-CN"/>
        </w:rPr>
      </w:pPr>
    </w:p>
    <w:p w14:paraId="0040DFA4">
      <w:pPr>
        <w:autoSpaceDE w:val="0"/>
        <w:autoSpaceDN w:val="0"/>
        <w:adjustRightInd w:val="0"/>
        <w:spacing w:line="360" w:lineRule="auto"/>
        <w:rPr>
          <w:rFonts w:ascii="宋体" w:cs="宋体"/>
          <w:color w:val="auto"/>
          <w:sz w:val="24"/>
          <w:highlight w:val="none"/>
          <w:lang w:val="zh-CN"/>
        </w:rPr>
      </w:pPr>
    </w:p>
    <w:p w14:paraId="53D03659">
      <w:pPr>
        <w:autoSpaceDE w:val="0"/>
        <w:autoSpaceDN w:val="0"/>
        <w:adjustRightInd w:val="0"/>
        <w:spacing w:line="360" w:lineRule="auto"/>
        <w:rPr>
          <w:rFonts w:ascii="宋体" w:cs="宋体"/>
          <w:color w:val="auto"/>
          <w:sz w:val="24"/>
          <w:highlight w:val="none"/>
          <w:lang w:val="zh-CN"/>
        </w:rPr>
      </w:pPr>
    </w:p>
    <w:p w14:paraId="75C1CEC5">
      <w:pPr>
        <w:autoSpaceDE w:val="0"/>
        <w:autoSpaceDN w:val="0"/>
        <w:adjustRightInd w:val="0"/>
        <w:spacing w:line="360" w:lineRule="auto"/>
        <w:rPr>
          <w:rFonts w:ascii="宋体" w:cs="宋体"/>
          <w:color w:val="auto"/>
          <w:sz w:val="24"/>
          <w:highlight w:val="none"/>
          <w:lang w:val="zh-CN"/>
        </w:rPr>
      </w:pPr>
    </w:p>
    <w:p w14:paraId="27264D02">
      <w:pPr>
        <w:autoSpaceDE w:val="0"/>
        <w:autoSpaceDN w:val="0"/>
        <w:adjustRightInd w:val="0"/>
        <w:spacing w:line="360" w:lineRule="auto"/>
        <w:rPr>
          <w:rFonts w:ascii="宋体" w:cs="宋体"/>
          <w:color w:val="auto"/>
          <w:sz w:val="24"/>
          <w:highlight w:val="none"/>
          <w:lang w:val="zh-CN"/>
        </w:rPr>
      </w:pPr>
    </w:p>
    <w:p w14:paraId="03651FDF">
      <w:pPr>
        <w:autoSpaceDE w:val="0"/>
        <w:autoSpaceDN w:val="0"/>
        <w:adjustRightInd w:val="0"/>
        <w:spacing w:line="360" w:lineRule="auto"/>
        <w:rPr>
          <w:rFonts w:ascii="宋体" w:cs="宋体"/>
          <w:color w:val="auto"/>
          <w:sz w:val="24"/>
          <w:highlight w:val="none"/>
          <w:lang w:val="zh-CN"/>
        </w:rPr>
      </w:pPr>
    </w:p>
    <w:p w14:paraId="59844ED4">
      <w:pPr>
        <w:autoSpaceDE w:val="0"/>
        <w:autoSpaceDN w:val="0"/>
        <w:adjustRightInd w:val="0"/>
        <w:spacing w:line="360" w:lineRule="auto"/>
        <w:rPr>
          <w:rFonts w:cs="黑体" w:asciiTheme="minorEastAsia" w:hAnsiTheme="minorEastAsia"/>
          <w:b/>
          <w:bCs/>
          <w:color w:val="auto"/>
          <w:sz w:val="44"/>
          <w:szCs w:val="44"/>
          <w:highlight w:val="none"/>
          <w:lang w:val="zh-CN"/>
        </w:rPr>
      </w:pPr>
    </w:p>
    <w:p w14:paraId="43D10A49">
      <w:pPr>
        <w:pStyle w:val="36"/>
        <w:rPr>
          <w:color w:val="auto"/>
          <w:highlight w:val="none"/>
          <w:lang w:val="zh-CN"/>
        </w:rPr>
      </w:pPr>
      <w:r>
        <w:rPr>
          <w:color w:val="auto"/>
          <w:highlight w:val="none"/>
          <w:lang w:val="zh-CN"/>
        </w:rPr>
        <w:br w:type="page"/>
      </w:r>
    </w:p>
    <w:p w14:paraId="4584623E">
      <w:pPr>
        <w:autoSpaceDE w:val="0"/>
        <w:autoSpaceDN w:val="0"/>
        <w:adjustRightInd w:val="0"/>
        <w:spacing w:line="360" w:lineRule="auto"/>
        <w:jc w:val="center"/>
        <w:rPr>
          <w:rFonts w:asciiTheme="majorEastAsia" w:hAnsiTheme="majorEastAsia" w:eastAsiaTheme="majorEastAsia"/>
          <w:b/>
          <w:snapToGrid w:val="0"/>
          <w:color w:val="auto"/>
          <w:kern w:val="0"/>
          <w:szCs w:val="24"/>
          <w:highlight w:val="none"/>
        </w:rPr>
      </w:pPr>
      <w:r>
        <w:rPr>
          <w:rFonts w:hint="eastAsia" w:cs="黑体" w:asciiTheme="minorEastAsia" w:hAnsiTheme="minorEastAsia"/>
          <w:b/>
          <w:bCs/>
          <w:color w:val="auto"/>
          <w:sz w:val="28"/>
          <w:szCs w:val="28"/>
          <w:highlight w:val="none"/>
          <w:lang w:val="zh-CN"/>
        </w:rPr>
        <w:t>三、资格审查证明材料</w:t>
      </w:r>
    </w:p>
    <w:p w14:paraId="02B9C88F">
      <w:pPr>
        <w:pStyle w:val="16"/>
        <w:spacing w:line="480" w:lineRule="exact"/>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Cs w:val="24"/>
          <w:highlight w:val="none"/>
        </w:rPr>
        <w:t>3.1 报 价 函</w:t>
      </w:r>
    </w:p>
    <w:p w14:paraId="2C4FB5DF">
      <w:pPr>
        <w:adjustRightInd w:val="0"/>
        <w:spacing w:line="480" w:lineRule="exact"/>
        <w:contextualSpacing/>
        <w:rPr>
          <w:rFonts w:asciiTheme="minorEastAsia" w:hAnsiTheme="minorEastAsia"/>
          <w:b/>
          <w:snapToGrid w:val="0"/>
          <w:color w:val="auto"/>
          <w:kern w:val="0"/>
          <w:szCs w:val="21"/>
          <w:highlight w:val="none"/>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（采购人）</w:t>
      </w:r>
    </w:p>
    <w:p w14:paraId="0900EE08">
      <w:pPr>
        <w:adjustRightInd w:val="0"/>
        <w:spacing w:line="480" w:lineRule="exact"/>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 xml:space="preserve">根据贵方 </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（项目名称、项目编号）采购的竞争性谈判公告及谈判邀请，</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（姓名和职务）被正式授权并代表供应商</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snapToGrid w:val="0"/>
          <w:color w:val="auto"/>
          <w:kern w:val="0"/>
          <w:szCs w:val="21"/>
          <w:highlight w:val="none"/>
        </w:rPr>
        <w:t>（供应商名称、地址）提交。</w:t>
      </w:r>
    </w:p>
    <w:p w14:paraId="03B84E00">
      <w:pPr>
        <w:pStyle w:val="16"/>
        <w:adjustRightInd w:val="0"/>
        <w:spacing w:line="480" w:lineRule="exact"/>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u w:val="single"/>
        </w:rPr>
        <w:t xml:space="preserve">          </w:t>
      </w:r>
      <w:r>
        <w:rPr>
          <w:rFonts w:hint="eastAsia" w:asciiTheme="minorEastAsia" w:hAnsiTheme="minorEastAsia" w:eastAsiaTheme="minorEastAsia"/>
          <w:snapToGrid w:val="0"/>
          <w:color w:val="auto"/>
          <w:kern w:val="0"/>
          <w:sz w:val="21"/>
          <w:szCs w:val="21"/>
          <w:highlight w:val="none"/>
        </w:rPr>
        <w:t>（项目名称、采购编号）谈判文件的全部内容。</w:t>
      </w:r>
    </w:p>
    <w:p w14:paraId="5095061A">
      <w:pPr>
        <w:pStyle w:val="16"/>
        <w:adjustRightInd w:val="0"/>
        <w:spacing w:line="480" w:lineRule="exact"/>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001804D1">
      <w:pPr>
        <w:adjustRightInd w:val="0"/>
        <w:spacing w:line="480" w:lineRule="exact"/>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我方已完全明白谈判文件的所有条款要求，并声明如下：</w:t>
      </w:r>
    </w:p>
    <w:p w14:paraId="347D7296">
      <w:pPr>
        <w:adjustRightInd w:val="0"/>
        <w:spacing w:line="480" w:lineRule="exact"/>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一、按谈判文件提供的全部工程与相关服务的响应总价详见《报价一览表》。</w:t>
      </w:r>
    </w:p>
    <w:p w14:paraId="4BA1A1DC">
      <w:pPr>
        <w:adjustRightInd w:val="0"/>
        <w:spacing w:line="480" w:lineRule="exact"/>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Cs w:val="21"/>
          <w:highlight w:val="none"/>
          <w:u w:val="single"/>
        </w:rPr>
        <w:t>90</w:t>
      </w:r>
      <w:r>
        <w:rPr>
          <w:rFonts w:hint="eastAsia" w:ascii="宋体" w:hAnsi="宋体"/>
          <w:color w:val="auto"/>
          <w:szCs w:val="21"/>
          <w:highlight w:val="none"/>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12CB5356">
      <w:pPr>
        <w:pStyle w:val="24"/>
        <w:adjustRightInd w:val="0"/>
        <w:spacing w:line="480" w:lineRule="exact"/>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三、我方明白并同意，在规定的谈判响应时间截止之后，在响应有效期之内撤销谈判响应的，则我方承担违背响应承诺的责任追究。</w:t>
      </w:r>
    </w:p>
    <w:p w14:paraId="1D48B8A0">
      <w:pPr>
        <w:pStyle w:val="24"/>
        <w:adjustRightInd w:val="0"/>
        <w:spacing w:line="480" w:lineRule="exact"/>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四、我方同意按照贵方可能提出的要求而提供与谈判响应有关的任何其他数据、信息或资料。</w:t>
      </w:r>
    </w:p>
    <w:p w14:paraId="09DF9650">
      <w:pPr>
        <w:pStyle w:val="24"/>
        <w:adjustRightInd w:val="0"/>
        <w:spacing w:line="480" w:lineRule="exact"/>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619639C7">
      <w:pPr>
        <w:pStyle w:val="24"/>
        <w:adjustRightInd w:val="0"/>
        <w:spacing w:line="480" w:lineRule="exact"/>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5B336268">
      <w:pPr>
        <w:pStyle w:val="24"/>
        <w:adjustRightInd w:val="0"/>
        <w:spacing w:line="480" w:lineRule="exact"/>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5D5304D3">
      <w:pPr>
        <w:pStyle w:val="16"/>
        <w:adjustRightInd w:val="0"/>
        <w:spacing w:line="480" w:lineRule="exact"/>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 </w:t>
      </w:r>
    </w:p>
    <w:p w14:paraId="54ECF2B6">
      <w:pPr>
        <w:pStyle w:val="16"/>
        <w:adjustRightInd w:val="0"/>
        <w:spacing w:line="480" w:lineRule="exact"/>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九、我方具备《中华人民共和国政府采购法》第二十二条规定的条件；承诺如下：</w:t>
      </w:r>
    </w:p>
    <w:p w14:paraId="212804B7">
      <w:pPr>
        <w:pStyle w:val="16"/>
        <w:adjustRightInd w:val="0"/>
        <w:spacing w:line="480" w:lineRule="exact"/>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174996BB">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7D284AE3">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0DCDE732">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2F2B1F0A">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24528D1D">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我方作无效投标处理，我方愿意承担相应的法律责任。</w:t>
      </w:r>
    </w:p>
    <w:p w14:paraId="0DFC5A25">
      <w:pPr>
        <w:pStyle w:val="16"/>
        <w:adjustRightInd w:val="0"/>
        <w:spacing w:line="480" w:lineRule="exact"/>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251AF14B">
      <w:pPr>
        <w:pStyle w:val="16"/>
        <w:adjustRightInd w:val="0"/>
        <w:spacing w:line="480" w:lineRule="exact"/>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15A79866">
      <w:pPr>
        <w:pStyle w:val="16"/>
        <w:adjustRightInd w:val="0"/>
        <w:snapToGrid w:val="0"/>
        <w:spacing w:line="360" w:lineRule="auto"/>
        <w:rPr>
          <w:rFonts w:asciiTheme="minorEastAsia" w:hAnsiTheme="minorEastAsia" w:eastAsiaTheme="minorEastAsia"/>
          <w:color w:val="auto"/>
          <w:sz w:val="21"/>
          <w:szCs w:val="21"/>
          <w:highlight w:val="none"/>
        </w:rPr>
      </w:pPr>
    </w:p>
    <w:p w14:paraId="598E45D6">
      <w:pPr>
        <w:pStyle w:val="16"/>
        <w:adjustRightInd w:val="0"/>
        <w:snapToGrid w:val="0"/>
        <w:spacing w:line="360" w:lineRule="auto"/>
        <w:rPr>
          <w:rFonts w:asciiTheme="minorEastAsia" w:hAnsiTheme="minorEastAsia" w:eastAsiaTheme="minorEastAsia"/>
          <w:color w:val="auto"/>
          <w:sz w:val="21"/>
          <w:szCs w:val="21"/>
          <w:highlight w:val="none"/>
        </w:rPr>
      </w:pPr>
    </w:p>
    <w:p w14:paraId="421A1934">
      <w:pPr>
        <w:pStyle w:val="16"/>
        <w:adjustRightInd w:val="0"/>
        <w:snapToGrid w:val="0"/>
        <w:spacing w:line="480" w:lineRule="exact"/>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7E45C065">
      <w:pPr>
        <w:adjustRightInd w:val="0"/>
        <w:snapToGrid w:val="0"/>
        <w:spacing w:line="480" w:lineRule="exact"/>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邮政编码：</w:t>
      </w:r>
      <w:r>
        <w:rPr>
          <w:rFonts w:hint="eastAsia" w:asciiTheme="minorEastAsia" w:hAnsiTheme="minorEastAsia"/>
          <w:snapToGrid w:val="0"/>
          <w:color w:val="auto"/>
          <w:kern w:val="0"/>
          <w:szCs w:val="21"/>
          <w:highlight w:val="none"/>
          <w:u w:val="single"/>
        </w:rPr>
        <w:t xml:space="preserve">                </w:t>
      </w:r>
    </w:p>
    <w:p w14:paraId="54F2E118">
      <w:pPr>
        <w:adjustRightInd w:val="0"/>
        <w:snapToGrid w:val="0"/>
        <w:spacing w:line="480" w:lineRule="exact"/>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传    真：</w:t>
      </w:r>
      <w:r>
        <w:rPr>
          <w:rFonts w:hint="eastAsia" w:asciiTheme="minorEastAsia" w:hAnsiTheme="minorEastAsia"/>
          <w:snapToGrid w:val="0"/>
          <w:color w:val="auto"/>
          <w:kern w:val="0"/>
          <w:szCs w:val="21"/>
          <w:highlight w:val="none"/>
          <w:u w:val="single"/>
        </w:rPr>
        <w:t xml:space="preserve">                </w:t>
      </w:r>
    </w:p>
    <w:p w14:paraId="04B2400C">
      <w:pPr>
        <w:adjustRightInd w:val="0"/>
        <w:snapToGrid w:val="0"/>
        <w:spacing w:line="480" w:lineRule="exact"/>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w:t>
      </w:r>
      <w:r>
        <w:rPr>
          <w:rFonts w:hint="eastAsia" w:asciiTheme="minorEastAsia" w:hAnsiTheme="minorEastAsia"/>
          <w:snapToGrid w:val="0"/>
          <w:color w:val="auto"/>
          <w:kern w:val="0"/>
          <w:szCs w:val="21"/>
          <w:highlight w:val="none"/>
          <w:u w:val="single"/>
        </w:rPr>
        <w:t xml:space="preserve">            </w:t>
      </w:r>
      <w:r>
        <w:rPr>
          <w:rFonts w:hint="eastAsia" w:cs="宋体" w:asciiTheme="minorEastAsia" w:hAnsiTheme="minorEastAsia"/>
          <w:color w:val="auto"/>
          <w:szCs w:val="21"/>
          <w:highlight w:val="none"/>
        </w:rPr>
        <w:t xml:space="preserve"> 职    务：</w:t>
      </w:r>
      <w:r>
        <w:rPr>
          <w:rFonts w:hint="eastAsia" w:asciiTheme="minorEastAsia" w:hAnsiTheme="minorEastAsia"/>
          <w:snapToGrid w:val="0"/>
          <w:color w:val="auto"/>
          <w:kern w:val="0"/>
          <w:szCs w:val="21"/>
          <w:highlight w:val="none"/>
          <w:u w:val="single"/>
        </w:rPr>
        <w:t xml:space="preserve">                </w:t>
      </w:r>
    </w:p>
    <w:p w14:paraId="454FB62B">
      <w:pPr>
        <w:adjustRightInd w:val="0"/>
        <w:snapToGrid w:val="0"/>
        <w:spacing w:line="480" w:lineRule="exact"/>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投标人法定代表人（或法定代表人授权代表）签字或盖章：</w:t>
      </w:r>
    </w:p>
    <w:p w14:paraId="1E0C7719">
      <w:pPr>
        <w:adjustRightInd w:val="0"/>
        <w:snapToGrid w:val="0"/>
        <w:spacing w:line="480" w:lineRule="exact"/>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r>
        <w:rPr>
          <w:rFonts w:hint="eastAsia" w:cs="宋体" w:asciiTheme="minorEastAsia" w:hAnsiTheme="minorEastAsia"/>
          <w:color w:val="auto"/>
          <w:szCs w:val="21"/>
          <w:highlight w:val="none"/>
          <w:u w:val="single"/>
        </w:rPr>
        <w:t xml:space="preserve">                 </w:t>
      </w:r>
    </w:p>
    <w:p w14:paraId="5F41CE00">
      <w:pPr>
        <w:adjustRightInd w:val="0"/>
        <w:snapToGrid w:val="0"/>
        <w:spacing w:line="360" w:lineRule="auto"/>
        <w:ind w:firstLine="4305" w:firstLineChars="2050"/>
        <w:rPr>
          <w:rFonts w:cs="宋体" w:asciiTheme="minorEastAsia" w:hAnsiTheme="minorEastAsia"/>
          <w:color w:val="auto"/>
          <w:szCs w:val="21"/>
          <w:highlight w:val="none"/>
        </w:rPr>
      </w:pPr>
    </w:p>
    <w:p w14:paraId="7A88C09F">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日期：    年   </w:t>
      </w:r>
      <w:r>
        <w:rPr>
          <w:rFonts w:hint="eastAsia" w:asciiTheme="minorEastAsia" w:hAnsiTheme="minorEastAsia"/>
          <w:snapToGrid w:val="0"/>
          <w:color w:val="auto"/>
          <w:kern w:val="0"/>
          <w:szCs w:val="21"/>
          <w:highlight w:val="none"/>
        </w:rPr>
        <w:t xml:space="preserve"> </w:t>
      </w:r>
      <w:r>
        <w:rPr>
          <w:rFonts w:hint="eastAsia" w:cs="宋体" w:asciiTheme="minorEastAsia" w:hAnsiTheme="minorEastAsia"/>
          <w:color w:val="auto"/>
          <w:szCs w:val="21"/>
          <w:highlight w:val="none"/>
        </w:rPr>
        <w:t xml:space="preserve">月 </w:t>
      </w:r>
      <w:r>
        <w:rPr>
          <w:rFonts w:hint="eastAsia" w:asciiTheme="minorEastAsia" w:hAnsiTheme="minorEastAsia"/>
          <w:snapToGrid w:val="0"/>
          <w:color w:val="auto"/>
          <w:kern w:val="0"/>
          <w:szCs w:val="21"/>
          <w:highlight w:val="none"/>
        </w:rPr>
        <w:t xml:space="preserve">   </w:t>
      </w:r>
      <w:r>
        <w:rPr>
          <w:rFonts w:hint="eastAsia" w:cs="宋体" w:asciiTheme="minorEastAsia" w:hAnsiTheme="minorEastAsia"/>
          <w:color w:val="auto"/>
          <w:szCs w:val="21"/>
          <w:highlight w:val="none"/>
        </w:rPr>
        <w:t>日</w:t>
      </w:r>
    </w:p>
    <w:p w14:paraId="6B527FCE">
      <w:pPr>
        <w:pStyle w:val="36"/>
        <w:rPr>
          <w:rFonts w:cs="宋体" w:asciiTheme="minorEastAsia" w:hAnsiTheme="minorEastAsia"/>
          <w:color w:val="auto"/>
          <w:szCs w:val="21"/>
          <w:highlight w:val="none"/>
        </w:rPr>
      </w:pPr>
    </w:p>
    <w:p w14:paraId="56FDFF57">
      <w:pPr>
        <w:pStyle w:val="36"/>
        <w:rPr>
          <w:rFonts w:cs="宋体" w:asciiTheme="minorEastAsia" w:hAnsiTheme="minorEastAsia"/>
          <w:color w:val="auto"/>
          <w:szCs w:val="21"/>
          <w:highlight w:val="none"/>
        </w:rPr>
      </w:pPr>
    </w:p>
    <w:p w14:paraId="69399008">
      <w:pPr>
        <w:pStyle w:val="36"/>
        <w:rPr>
          <w:rFonts w:cs="宋体" w:asciiTheme="minorEastAsia" w:hAnsiTheme="minorEastAsia"/>
          <w:color w:val="auto"/>
          <w:szCs w:val="21"/>
          <w:highlight w:val="none"/>
        </w:rPr>
      </w:pPr>
    </w:p>
    <w:p w14:paraId="60578488">
      <w:pPr>
        <w:pStyle w:val="36"/>
        <w:rPr>
          <w:rFonts w:cs="宋体" w:asciiTheme="minorEastAsia" w:hAnsiTheme="minorEastAsia"/>
          <w:color w:val="auto"/>
          <w:szCs w:val="21"/>
          <w:highlight w:val="none"/>
        </w:rPr>
      </w:pPr>
    </w:p>
    <w:p w14:paraId="18843864">
      <w:pPr>
        <w:pStyle w:val="36"/>
        <w:rPr>
          <w:rFonts w:cs="宋体" w:asciiTheme="minorEastAsia" w:hAnsiTheme="minorEastAsia"/>
          <w:color w:val="auto"/>
          <w:szCs w:val="21"/>
          <w:highlight w:val="none"/>
        </w:rPr>
      </w:pPr>
    </w:p>
    <w:p w14:paraId="237405C8">
      <w:pPr>
        <w:pStyle w:val="36"/>
        <w:rPr>
          <w:rFonts w:cs="宋体" w:asciiTheme="minorEastAsia" w:hAnsiTheme="minorEastAsia"/>
          <w:color w:val="auto"/>
          <w:szCs w:val="21"/>
          <w:highlight w:val="none"/>
        </w:rPr>
      </w:pPr>
    </w:p>
    <w:p w14:paraId="350E9F00">
      <w:pPr>
        <w:pStyle w:val="36"/>
        <w:rPr>
          <w:rFonts w:cs="宋体" w:asciiTheme="minorEastAsia" w:hAnsiTheme="minorEastAsia"/>
          <w:color w:val="auto"/>
          <w:szCs w:val="21"/>
          <w:highlight w:val="none"/>
        </w:rPr>
      </w:pPr>
    </w:p>
    <w:p w14:paraId="0CF69892">
      <w:pPr>
        <w:pStyle w:val="36"/>
        <w:rPr>
          <w:rFonts w:cs="宋体" w:asciiTheme="minorEastAsia" w:hAnsiTheme="minorEastAsia"/>
          <w:color w:val="auto"/>
          <w:szCs w:val="21"/>
          <w:highlight w:val="none"/>
        </w:rPr>
      </w:pPr>
    </w:p>
    <w:p w14:paraId="6B47DD26">
      <w:pPr>
        <w:pStyle w:val="36"/>
        <w:rPr>
          <w:rFonts w:cs="宋体" w:asciiTheme="minorEastAsia" w:hAnsiTheme="minorEastAsia"/>
          <w:color w:val="auto"/>
          <w:szCs w:val="21"/>
          <w:highlight w:val="none"/>
        </w:rPr>
      </w:pPr>
    </w:p>
    <w:p w14:paraId="3EFBD8EA">
      <w:pPr>
        <w:pStyle w:val="36"/>
        <w:rPr>
          <w:rFonts w:cs="宋体" w:asciiTheme="minorEastAsia" w:hAnsiTheme="minorEastAsia"/>
          <w:color w:val="auto"/>
          <w:szCs w:val="21"/>
          <w:highlight w:val="none"/>
        </w:rPr>
      </w:pPr>
    </w:p>
    <w:p w14:paraId="5EBD683D">
      <w:pPr>
        <w:pStyle w:val="36"/>
        <w:rPr>
          <w:rFonts w:cs="宋体" w:asciiTheme="minorEastAsia" w:hAnsiTheme="minorEastAsia"/>
          <w:color w:val="auto"/>
          <w:szCs w:val="21"/>
          <w:highlight w:val="none"/>
        </w:rPr>
      </w:pPr>
    </w:p>
    <w:p w14:paraId="2354E732">
      <w:pPr>
        <w:pStyle w:val="36"/>
        <w:rPr>
          <w:rFonts w:cs="宋体" w:asciiTheme="minorEastAsia" w:hAnsiTheme="minorEastAsia"/>
          <w:color w:val="auto"/>
          <w:szCs w:val="21"/>
          <w:highlight w:val="none"/>
        </w:rPr>
      </w:pPr>
    </w:p>
    <w:p w14:paraId="0B362662">
      <w:pPr>
        <w:pStyle w:val="36"/>
        <w:rPr>
          <w:rFonts w:cs="宋体" w:asciiTheme="minorEastAsia" w:hAnsiTheme="minorEastAsia"/>
          <w:color w:val="auto"/>
          <w:szCs w:val="21"/>
          <w:highlight w:val="none"/>
        </w:rPr>
      </w:pPr>
    </w:p>
    <w:p w14:paraId="376B4070">
      <w:pPr>
        <w:pStyle w:val="36"/>
        <w:rPr>
          <w:rFonts w:cs="宋体" w:asciiTheme="minorEastAsia" w:hAnsiTheme="minorEastAsia"/>
          <w:color w:val="auto"/>
          <w:szCs w:val="21"/>
          <w:highlight w:val="none"/>
        </w:rPr>
      </w:pPr>
    </w:p>
    <w:p w14:paraId="2893E36D">
      <w:pPr>
        <w:pStyle w:val="36"/>
        <w:rPr>
          <w:rFonts w:cs="宋体" w:asciiTheme="minorEastAsia" w:hAnsiTheme="minorEastAsia"/>
          <w:color w:val="auto"/>
          <w:szCs w:val="21"/>
          <w:highlight w:val="none"/>
        </w:rPr>
      </w:pPr>
    </w:p>
    <w:p w14:paraId="4C88A52A">
      <w:pPr>
        <w:pStyle w:val="36"/>
        <w:ind w:firstLine="0" w:firstLineChars="0"/>
        <w:rPr>
          <w:rFonts w:cs="宋体" w:asciiTheme="minorEastAsia" w:hAnsiTheme="minorEastAsia"/>
          <w:color w:val="auto"/>
          <w:szCs w:val="21"/>
          <w:highlight w:val="none"/>
        </w:rPr>
      </w:pPr>
    </w:p>
    <w:p w14:paraId="31350A8F">
      <w:pPr>
        <w:adjustRightInd w:val="0"/>
        <w:snapToGrid w:val="0"/>
        <w:spacing w:line="360" w:lineRule="auto"/>
        <w:ind w:firstLine="4305" w:firstLineChars="2050"/>
        <w:rPr>
          <w:rFonts w:cs="宋体" w:asciiTheme="minorEastAsia" w:hAnsiTheme="minorEastAsia"/>
          <w:color w:val="auto"/>
          <w:szCs w:val="21"/>
          <w:highlight w:val="none"/>
        </w:rPr>
      </w:pPr>
    </w:p>
    <w:p w14:paraId="5AE2E2AB">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4D1EA857">
      <w:pPr>
        <w:autoSpaceDE w:val="0"/>
        <w:autoSpaceDN w:val="0"/>
        <w:adjustRightInd w:val="0"/>
        <w:spacing w:line="480" w:lineRule="auto"/>
        <w:ind w:firstLine="616" w:firstLineChars="257"/>
        <w:rPr>
          <w:rFonts w:ascii="宋体" w:hAnsi="宋体"/>
          <w:color w:val="auto"/>
          <w:sz w:val="24"/>
          <w:szCs w:val="24"/>
          <w:highlight w:val="none"/>
        </w:rPr>
      </w:pPr>
    </w:p>
    <w:p w14:paraId="2C2CF2DD">
      <w:pPr>
        <w:pStyle w:val="58"/>
        <w:spacing w:line="480" w:lineRule="exact"/>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536DD948">
      <w:pPr>
        <w:pStyle w:val="58"/>
        <w:spacing w:line="480" w:lineRule="exact"/>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3835868F">
      <w:pPr>
        <w:pStyle w:val="58"/>
        <w:spacing w:line="480" w:lineRule="exact"/>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7877E8E6">
      <w:pPr>
        <w:pStyle w:val="58"/>
        <w:spacing w:line="480" w:lineRule="exact"/>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color w:val="auto"/>
          <w:sz w:val="21"/>
          <w:szCs w:val="21"/>
          <w:highlight w:val="none"/>
          <w:u w:val="single"/>
        </w:rPr>
        <w:t xml:space="preserve"> （</w:t>
      </w:r>
      <w:r>
        <w:rPr>
          <w:rFonts w:hint="eastAsia" w:asciiTheme="minorEastAsia" w:hAnsiTheme="minorEastAsia"/>
          <w:snapToGrid w:val="0"/>
          <w:color w:val="auto"/>
          <w:sz w:val="21"/>
          <w:szCs w:val="21"/>
          <w:highlight w:val="none"/>
          <w:u w:val="single"/>
        </w:rPr>
        <w:t>供应商名</w:t>
      </w:r>
      <w:r>
        <w:rPr>
          <w:rFonts w:asciiTheme="minorEastAsia" w:hAnsiTheme="minorEastAsia"/>
          <w:snapToGrid w:val="0"/>
          <w:color w:val="auto"/>
          <w:sz w:val="21"/>
          <w:szCs w:val="21"/>
          <w:highlight w:val="none"/>
          <w:u w:val="single"/>
        </w:rPr>
        <w:t>称</w:t>
      </w:r>
      <w:r>
        <w:rPr>
          <w:rFonts w:hint="eastAsia" w:asciiTheme="minorEastAsia" w:hAnsiTheme="minorEastAsia"/>
          <w:snapToGrid w:val="0"/>
          <w:color w:val="auto"/>
          <w:sz w:val="21"/>
          <w:szCs w:val="21"/>
          <w:highlight w:val="none"/>
          <w:u w:val="single"/>
        </w:rPr>
        <w:t xml:space="preserve"> </w:t>
      </w:r>
      <w:r>
        <w:rPr>
          <w:rFonts w:hint="eastAsia" w:asciiTheme="minorEastAsia" w:hAnsiTheme="minorEastAsia"/>
          <w:color w:val="auto"/>
          <w:sz w:val="21"/>
          <w:szCs w:val="21"/>
          <w:highlight w:val="none"/>
          <w:u w:val="single"/>
        </w:rPr>
        <w:t>）</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hint="eastAsia" w:asciiTheme="minorEastAsia" w:hAnsiTheme="minorEastAsia"/>
          <w:color w:val="auto"/>
          <w:sz w:val="21"/>
          <w:szCs w:val="21"/>
          <w:highlight w:val="none"/>
          <w:u w:val="single"/>
        </w:rPr>
        <w:t xml:space="preserve"> （</w:t>
      </w:r>
      <w:r>
        <w:rPr>
          <w:rFonts w:asciiTheme="minorEastAsia" w:hAnsiTheme="minorEastAsia"/>
          <w:color w:val="auto"/>
          <w:sz w:val="21"/>
          <w:szCs w:val="21"/>
          <w:highlight w:val="none"/>
          <w:u w:val="single"/>
        </w:rPr>
        <w:t>项目编号</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的</w:t>
      </w:r>
      <w:r>
        <w:rPr>
          <w:rFonts w:hint="eastAsia" w:asciiTheme="minorEastAsia" w:hAnsiTheme="minorEastAsia"/>
          <w:color w:val="auto"/>
          <w:sz w:val="21"/>
          <w:szCs w:val="21"/>
          <w:highlight w:val="none"/>
          <w:u w:val="single"/>
        </w:rPr>
        <w:t xml:space="preserve"> （</w:t>
      </w:r>
      <w:r>
        <w:rPr>
          <w:rFonts w:asciiTheme="minorEastAsia" w:hAnsiTheme="minorEastAsia"/>
          <w:color w:val="auto"/>
          <w:sz w:val="21"/>
          <w:szCs w:val="21"/>
          <w:highlight w:val="none"/>
          <w:u w:val="single"/>
        </w:rPr>
        <w:t>项目</w:t>
      </w:r>
      <w:r>
        <w:rPr>
          <w:rFonts w:hint="eastAsia" w:asciiTheme="minorEastAsia" w:hAnsiTheme="minorEastAsia"/>
          <w:color w:val="auto"/>
          <w:sz w:val="21"/>
          <w:szCs w:val="21"/>
          <w:highlight w:val="none"/>
          <w:u w:val="single"/>
        </w:rPr>
        <w:t>名</w:t>
      </w:r>
      <w:r>
        <w:rPr>
          <w:rFonts w:asciiTheme="minorEastAsia" w:hAnsiTheme="minorEastAsia"/>
          <w:color w:val="auto"/>
          <w:sz w:val="21"/>
          <w:szCs w:val="21"/>
          <w:highlight w:val="none"/>
          <w:u w:val="single"/>
        </w:rPr>
        <w:t>称</w:t>
      </w:r>
      <w:r>
        <w:rPr>
          <w:rFonts w:hint="eastAsia" w:asciiTheme="minorEastAsia" w:hAnsiTheme="minorEastAsia"/>
          <w:color w:val="auto"/>
          <w:sz w:val="21"/>
          <w:szCs w:val="21"/>
          <w:highlight w:val="none"/>
          <w:u w:val="single"/>
        </w:rPr>
        <w:t xml:space="preserve">） </w:t>
      </w:r>
      <w:r>
        <w:rPr>
          <w:rFonts w:hint="eastAsia" w:asciiTheme="minorEastAsia" w:hAnsiTheme="minorEastAsia"/>
          <w:color w:val="auto"/>
          <w:sz w:val="21"/>
          <w:szCs w:val="21"/>
          <w:highlight w:val="none"/>
        </w:rPr>
        <w:t>竞争性谈判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2B2EAE4D">
      <w:pPr>
        <w:pStyle w:val="58"/>
        <w:spacing w:line="480" w:lineRule="exact"/>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38E1856F">
      <w:pPr>
        <w:pStyle w:val="58"/>
        <w:spacing w:line="480" w:lineRule="exact"/>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3EC8B569">
      <w:pPr>
        <w:pStyle w:val="58"/>
        <w:spacing w:line="480" w:lineRule="auto"/>
        <w:ind w:firstLine="472" w:firstLineChars="225"/>
        <w:jc w:val="left"/>
        <w:rPr>
          <w:rFonts w:asciiTheme="minorEastAsia" w:hAnsiTheme="minorEastAsia"/>
          <w:color w:val="auto"/>
          <w:sz w:val="21"/>
          <w:szCs w:val="21"/>
          <w:highlight w:val="none"/>
        </w:rPr>
      </w:pPr>
    </w:p>
    <w:p w14:paraId="34E45EED">
      <w:pPr>
        <w:pStyle w:val="58"/>
        <w:spacing w:line="480" w:lineRule="auto"/>
        <w:ind w:firstLine="472" w:firstLineChars="225"/>
        <w:jc w:val="left"/>
        <w:rPr>
          <w:rFonts w:asciiTheme="minorEastAsia" w:hAnsiTheme="minorEastAsia"/>
          <w:color w:val="auto"/>
          <w:sz w:val="21"/>
          <w:szCs w:val="21"/>
          <w:highlight w:val="none"/>
        </w:rPr>
      </w:pPr>
    </w:p>
    <w:p w14:paraId="381A8583">
      <w:pPr>
        <w:pStyle w:val="58"/>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w:t>
      </w:r>
      <w:r>
        <w:rPr>
          <w:rFonts w:hint="eastAsia" w:asciiTheme="minorEastAsia" w:hAnsiTheme="minorEastAsia"/>
          <w:bCs/>
          <w:color w:val="auto"/>
          <w:sz w:val="21"/>
          <w:szCs w:val="21"/>
          <w:highlight w:val="none"/>
        </w:rPr>
        <w:t>扫描件，需清晰反映身份证有效期限】</w:t>
      </w:r>
    </w:p>
    <w:p w14:paraId="6C80BD24">
      <w:pPr>
        <w:pStyle w:val="58"/>
        <w:spacing w:line="480" w:lineRule="auto"/>
        <w:ind w:left="-538" w:leftChars="-256" w:firstLine="539" w:firstLineChars="257"/>
        <w:jc w:val="center"/>
        <w:rPr>
          <w:rFonts w:asciiTheme="minorEastAsia" w:hAnsiTheme="minorEastAsia"/>
          <w:bCs/>
          <w:color w:val="auto"/>
          <w:sz w:val="21"/>
          <w:szCs w:val="21"/>
          <w:highlight w:val="none"/>
        </w:rPr>
      </w:pPr>
    </w:p>
    <w:p w14:paraId="21E50404">
      <w:pPr>
        <w:autoSpaceDE w:val="0"/>
        <w:autoSpaceDN w:val="0"/>
        <w:adjustRightInd w:val="0"/>
        <w:spacing w:line="360" w:lineRule="auto"/>
        <w:ind w:right="-11"/>
        <w:rPr>
          <w:rFonts w:cs="宋体" w:asciiTheme="minorEastAsia" w:hAnsiTheme="minorEastAsia"/>
          <w:color w:val="auto"/>
          <w:szCs w:val="21"/>
          <w:highlight w:val="none"/>
          <w:lang w:val="zh-CN"/>
        </w:rPr>
      </w:pPr>
    </w:p>
    <w:p w14:paraId="69D7E3B2">
      <w:pPr>
        <w:autoSpaceDE w:val="0"/>
        <w:autoSpaceDN w:val="0"/>
        <w:adjustRightInd w:val="0"/>
        <w:spacing w:line="360" w:lineRule="auto"/>
        <w:ind w:right="-11"/>
        <w:rPr>
          <w:rFonts w:cs="宋体" w:asciiTheme="minorEastAsia" w:hAnsiTheme="minorEastAsia"/>
          <w:color w:val="auto"/>
          <w:szCs w:val="21"/>
          <w:highlight w:val="none"/>
          <w:lang w:val="zh-CN"/>
        </w:rPr>
      </w:pPr>
    </w:p>
    <w:p w14:paraId="1A470021">
      <w:pPr>
        <w:autoSpaceDE w:val="0"/>
        <w:autoSpaceDN w:val="0"/>
        <w:adjustRightInd w:val="0"/>
        <w:spacing w:line="360" w:lineRule="auto"/>
        <w:ind w:right="-11"/>
        <w:rPr>
          <w:rFonts w:cs="宋体" w:asciiTheme="minorEastAsia" w:hAnsiTheme="minorEastAsia"/>
          <w:color w:val="auto"/>
          <w:szCs w:val="21"/>
          <w:highlight w:val="none"/>
          <w:lang w:val="zh-CN"/>
        </w:rPr>
      </w:pPr>
    </w:p>
    <w:p w14:paraId="30DCAB03">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1C994E56">
      <w:pPr>
        <w:pStyle w:val="61"/>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405EEE38">
      <w:pPr>
        <w:pStyle w:val="60"/>
        <w:spacing w:line="480" w:lineRule="auto"/>
        <w:rPr>
          <w:rFonts w:cs="Arial" w:asciiTheme="minorEastAsia" w:hAnsiTheme="minorEastAsia"/>
          <w:color w:val="auto"/>
          <w:sz w:val="21"/>
          <w:szCs w:val="21"/>
          <w:highlight w:val="none"/>
        </w:rPr>
      </w:pPr>
    </w:p>
    <w:p w14:paraId="14E59DEF">
      <w:pPr>
        <w:rPr>
          <w:color w:val="auto"/>
          <w:szCs w:val="21"/>
          <w:highlight w:val="none"/>
        </w:rPr>
      </w:pPr>
    </w:p>
    <w:p w14:paraId="47E88728">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rPr>
        <w:t>需出具此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3E95DF40">
      <w:pPr>
        <w:pStyle w:val="36"/>
        <w:rPr>
          <w:rFonts w:asciiTheme="minorEastAsia" w:hAnsiTheme="minorEastAsia"/>
          <w:bCs/>
          <w:color w:val="auto"/>
          <w:kern w:val="12"/>
          <w:szCs w:val="21"/>
          <w:highlight w:val="none"/>
        </w:rPr>
      </w:pPr>
    </w:p>
    <w:p w14:paraId="16A26C4D">
      <w:pPr>
        <w:pStyle w:val="36"/>
        <w:rPr>
          <w:rFonts w:asciiTheme="minorEastAsia" w:hAnsiTheme="minorEastAsia"/>
          <w:bCs/>
          <w:color w:val="auto"/>
          <w:kern w:val="12"/>
          <w:szCs w:val="21"/>
          <w:highlight w:val="none"/>
        </w:rPr>
      </w:pPr>
    </w:p>
    <w:p w14:paraId="70217579">
      <w:pPr>
        <w:pStyle w:val="36"/>
        <w:rPr>
          <w:rFonts w:asciiTheme="minorEastAsia" w:hAnsiTheme="minorEastAsia"/>
          <w:bCs/>
          <w:color w:val="auto"/>
          <w:kern w:val="12"/>
          <w:szCs w:val="21"/>
          <w:highlight w:val="none"/>
        </w:rPr>
      </w:pPr>
    </w:p>
    <w:p w14:paraId="4EA4A94E">
      <w:pPr>
        <w:pStyle w:val="36"/>
        <w:rPr>
          <w:rFonts w:asciiTheme="minorEastAsia" w:hAnsiTheme="minorEastAsia"/>
          <w:bCs/>
          <w:color w:val="auto"/>
          <w:kern w:val="12"/>
          <w:szCs w:val="21"/>
          <w:highlight w:val="none"/>
        </w:rPr>
      </w:pPr>
    </w:p>
    <w:p w14:paraId="1DFFE30A">
      <w:pPr>
        <w:pStyle w:val="36"/>
        <w:rPr>
          <w:rFonts w:asciiTheme="minorEastAsia" w:hAnsiTheme="minorEastAsia"/>
          <w:bCs/>
          <w:color w:val="auto"/>
          <w:kern w:val="12"/>
          <w:szCs w:val="21"/>
          <w:highlight w:val="none"/>
        </w:rPr>
      </w:pPr>
    </w:p>
    <w:p w14:paraId="7CB5B7F8">
      <w:pPr>
        <w:pStyle w:val="36"/>
        <w:rPr>
          <w:rFonts w:asciiTheme="minorEastAsia" w:hAnsiTheme="minorEastAsia"/>
          <w:bCs/>
          <w:color w:val="auto"/>
          <w:kern w:val="12"/>
          <w:szCs w:val="21"/>
          <w:highlight w:val="none"/>
        </w:rPr>
      </w:pPr>
    </w:p>
    <w:p w14:paraId="625F8DEB">
      <w:pPr>
        <w:pStyle w:val="36"/>
        <w:rPr>
          <w:rFonts w:asciiTheme="minorEastAsia" w:hAnsiTheme="minorEastAsia"/>
          <w:bCs/>
          <w:color w:val="auto"/>
          <w:kern w:val="12"/>
          <w:szCs w:val="21"/>
          <w:highlight w:val="none"/>
        </w:rPr>
      </w:pPr>
    </w:p>
    <w:p w14:paraId="06D44EB6">
      <w:pPr>
        <w:pStyle w:val="36"/>
        <w:rPr>
          <w:rFonts w:asciiTheme="minorEastAsia" w:hAnsiTheme="minorEastAsia"/>
          <w:bCs/>
          <w:color w:val="auto"/>
          <w:kern w:val="12"/>
          <w:szCs w:val="21"/>
          <w:highlight w:val="none"/>
        </w:rPr>
      </w:pPr>
    </w:p>
    <w:p w14:paraId="19DC4388">
      <w:pPr>
        <w:spacing w:line="320" w:lineRule="exact"/>
        <w:ind w:firstLine="420" w:firstLineChars="200"/>
        <w:rPr>
          <w:rFonts w:asciiTheme="minorEastAsia" w:hAnsiTheme="minorEastAsia"/>
          <w:bCs/>
          <w:color w:val="auto"/>
          <w:kern w:val="12"/>
          <w:szCs w:val="21"/>
          <w:highlight w:val="none"/>
        </w:rPr>
      </w:pPr>
    </w:p>
    <w:p w14:paraId="321780B7">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4AB1AAD2">
      <w:pPr>
        <w:spacing w:line="480" w:lineRule="exact"/>
        <w:jc w:val="center"/>
        <w:rPr>
          <w:rFonts w:ascii="宋体" w:hAnsi="宋体"/>
          <w:b/>
          <w:bCs/>
          <w:color w:val="auto"/>
          <w:sz w:val="36"/>
          <w:szCs w:val="36"/>
          <w:highlight w:val="none"/>
        </w:rPr>
      </w:pPr>
    </w:p>
    <w:p w14:paraId="1CF318ED">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snapToGrid w:val="0"/>
          <w:color w:val="auto"/>
          <w:szCs w:val="21"/>
          <w:highlight w:val="none"/>
          <w:u w:val="single"/>
        </w:rPr>
        <w:t xml:space="preserve">法人姓名 </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snapToGrid w:val="0"/>
          <w:color w:val="auto"/>
          <w:szCs w:val="21"/>
          <w:highlight w:val="none"/>
          <w:u w:val="single"/>
        </w:rPr>
        <w:t xml:space="preserve">姓名，职务 </w:t>
      </w:r>
      <w:r>
        <w:rPr>
          <w:rFonts w:hint="eastAsia" w:cs="Arial" w:asciiTheme="minorEastAsia" w:hAnsiTheme="minorEastAsia"/>
          <w:color w:val="auto"/>
          <w:szCs w:val="21"/>
          <w:highlight w:val="none"/>
        </w:rPr>
        <w:t xml:space="preserve">以我方的名义参加贵方 </w:t>
      </w:r>
      <w:r>
        <w:rPr>
          <w:rFonts w:hint="eastAsia" w:cs="Arial" w:asciiTheme="minorEastAsia" w:hAnsiTheme="minorEastAsia"/>
          <w:color w:val="auto"/>
          <w:szCs w:val="21"/>
          <w:highlight w:val="none"/>
          <w:u w:val="single"/>
        </w:rPr>
        <w:t xml:space="preserve">            </w:t>
      </w:r>
      <w:r>
        <w:rPr>
          <w:rFonts w:hint="eastAsia" w:cs="Arial" w:asciiTheme="minorEastAsia" w:hAnsiTheme="minorEastAsia"/>
          <w:color w:val="auto"/>
          <w:szCs w:val="21"/>
          <w:highlight w:val="none"/>
        </w:rPr>
        <w:t xml:space="preserve"> 项目的谈判响应活动，并代表我方全权办理针对上述项目的谈判、响应文件澄清、签约等一切具体事务和签署相关文件。</w:t>
      </w:r>
    </w:p>
    <w:p w14:paraId="350FFF62">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41C530C9">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4ED7539">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64B6DC41">
      <w:pPr>
        <w:spacing w:line="480" w:lineRule="exact"/>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562C8D91">
      <w:pPr>
        <w:spacing w:line="480" w:lineRule="exact"/>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cs="Arial" w:asciiTheme="minorEastAsia" w:hAnsiTheme="minorEastAsia"/>
          <w:color w:val="auto"/>
          <w:szCs w:val="21"/>
          <w:highlight w:val="none"/>
          <w:u w:val="single"/>
        </w:rPr>
        <w:t xml:space="preserve">             </w:t>
      </w:r>
      <w:r>
        <w:rPr>
          <w:rFonts w:hint="eastAsia" w:cs="Arial" w:asciiTheme="minorEastAsia" w:hAnsiTheme="minorEastAsia"/>
          <w:color w:val="auto"/>
          <w:szCs w:val="21"/>
          <w:highlight w:val="none"/>
        </w:rPr>
        <w:t xml:space="preserve"> （签字或加盖名章）</w:t>
      </w:r>
    </w:p>
    <w:p w14:paraId="063FD95B">
      <w:pPr>
        <w:spacing w:line="480" w:lineRule="exact"/>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w:t>
      </w:r>
      <w:r>
        <w:rPr>
          <w:rFonts w:hint="eastAsia" w:asciiTheme="minorEastAsia" w:hAnsiTheme="minorEastAsia"/>
          <w:color w:val="auto"/>
          <w:szCs w:val="21"/>
          <w:highlight w:val="none"/>
          <w:u w:val="single"/>
        </w:rPr>
        <w:t xml:space="preserve">      </w:t>
      </w:r>
      <w:r>
        <w:rPr>
          <w:rFonts w:hint="eastAsia" w:asciiTheme="minorEastAsia" w:hAnsiTheme="minorEastAsia"/>
          <w:color w:val="auto"/>
          <w:szCs w:val="21"/>
          <w:highlight w:val="none"/>
        </w:rPr>
        <w:t>（签字或加盖名章）</w:t>
      </w:r>
    </w:p>
    <w:p w14:paraId="5A823E31">
      <w:pPr>
        <w:spacing w:line="480" w:lineRule="exact"/>
        <w:ind w:firstLine="420" w:firstLineChars="200"/>
        <w:rPr>
          <w:rFonts w:asciiTheme="minorEastAsia" w:hAnsiTheme="minorEastAsia"/>
          <w:color w:val="auto"/>
          <w:szCs w:val="21"/>
          <w:highlight w:val="none"/>
          <w:u w:val="singl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r>
        <w:rPr>
          <w:rFonts w:hint="eastAsia" w:asciiTheme="minorEastAsia" w:hAnsiTheme="minorEastAsia"/>
          <w:color w:val="auto"/>
          <w:szCs w:val="21"/>
          <w:highlight w:val="none"/>
          <w:u w:val="single"/>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FE0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5198B83D">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AE0DF37">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2141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642F7380">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0B6ED26A">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358AE8FA">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2D1888B3">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595A13DA">
      <w:pPr>
        <w:widowControl/>
        <w:spacing w:before="100" w:beforeAutospacing="1" w:after="100" w:afterAutospacing="1" w:line="360" w:lineRule="auto"/>
        <w:rPr>
          <w:rFonts w:ascii="宋体" w:hAnsi="宋体"/>
          <w:b/>
          <w:bCs/>
          <w:color w:val="auto"/>
          <w:sz w:val="24"/>
          <w:szCs w:val="24"/>
          <w:highlight w:val="none"/>
        </w:rPr>
      </w:pPr>
    </w:p>
    <w:p w14:paraId="6FB883B6">
      <w:pPr>
        <w:pStyle w:val="25"/>
        <w:ind w:firstLine="340"/>
        <w:rPr>
          <w:color w:val="auto"/>
          <w:highlight w:val="none"/>
        </w:rPr>
      </w:pPr>
    </w:p>
    <w:p w14:paraId="14A1BE1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3.4 禹州市政府采购供应商信用承诺函</w:t>
      </w:r>
    </w:p>
    <w:p w14:paraId="1C05BA8B">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致  （采购人或采购代理机构） ：      </w:t>
      </w:r>
    </w:p>
    <w:p w14:paraId="22D21F98">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统一社会信用代码（身份证号码） ：   </w:t>
      </w:r>
    </w:p>
    <w:p w14:paraId="7212CD6D">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单位名称（自然人姓名） ：   </w:t>
      </w:r>
    </w:p>
    <w:p w14:paraId="565FCC2D">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法定代表人（负责人） ：           </w:t>
      </w:r>
    </w:p>
    <w:p w14:paraId="3428C4AC">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联系地址和电话 ：                               </w:t>
      </w:r>
    </w:p>
    <w:p w14:paraId="1B0DCAA9">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为维护公平、公正、公开的政府采购市场秩序，树立诚实守信的政府采购供应商形象，我单位（本人）自愿作出以下承诺：</w:t>
      </w:r>
    </w:p>
    <w:p w14:paraId="7B247681">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0E32D26">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（一）具有独立承担民事责任的能力；</w:t>
      </w:r>
    </w:p>
    <w:p w14:paraId="6647CF10">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（二）具有良好的商业信誉和健全的财务会计制度；</w:t>
      </w:r>
    </w:p>
    <w:p w14:paraId="6BDF84DB">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（三）具有履行合同所必需的设备和专业技术能力；</w:t>
      </w:r>
    </w:p>
    <w:p w14:paraId="78F8C2E9">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（四）有依法缴纳税收和社会保障资金的良好记录；</w:t>
      </w:r>
    </w:p>
    <w:p w14:paraId="7A5A607F">
      <w:pPr>
        <w:adjustRightInd w:val="0"/>
        <w:spacing w:line="480" w:lineRule="exact"/>
        <w:ind w:firstLine="420" w:firstLineChars="20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（五）参加政府采购活动前三年内，在经营活动中没有重大违法记录；</w:t>
      </w:r>
    </w:p>
    <w:p w14:paraId="7834F214">
      <w:pPr>
        <w:adjustRightInd w:val="0"/>
        <w:spacing w:line="480" w:lineRule="exact"/>
        <w:ind w:firstLine="420" w:firstLineChars="20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（六）未被列入经营异常名录或者严重违法失信名单、失信被执行人，重大税收违法案件当事人名单、政府采购严重违法失信行为记录名单；</w:t>
      </w:r>
    </w:p>
    <w:p w14:paraId="2237D28B">
      <w:pPr>
        <w:adjustRightInd w:val="0"/>
        <w:spacing w:line="480" w:lineRule="exact"/>
        <w:ind w:firstLine="420" w:firstLineChars="20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（七）未被相关监管部门作出行政处罚且尚在处罚有效期的；</w:t>
      </w:r>
    </w:p>
    <w:p w14:paraId="5294D9EA">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（八）未曾作出虚假采购承诺；</w:t>
      </w:r>
    </w:p>
    <w:p w14:paraId="3378C16C">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（九）符合法律、行政法规规定的其他条件。</w:t>
      </w:r>
    </w:p>
    <w:p w14:paraId="3AA116CA">
      <w:pPr>
        <w:adjustRightInd w:val="0"/>
        <w:spacing w:line="480" w:lineRule="exact"/>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 违法所得的，并处没收违法所得，情节严重的，由市场监管部门吊销营业执照；构成犯罪的，依法追究刑事责任；给他人造成损失的，并应依照有关民事法律规定承担民事责任。</w:t>
      </w:r>
    </w:p>
    <w:p w14:paraId="50F412F5">
      <w:pPr>
        <w:adjustRightInd w:val="0"/>
        <w:spacing w:line="480" w:lineRule="exact"/>
        <w:ind w:firstLine="441" w:firstLineChars="210"/>
        <w:contextualSpacing/>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供应商（电子章）：</w:t>
      </w:r>
    </w:p>
    <w:p w14:paraId="3E881719">
      <w:pPr>
        <w:adjustRightInd w:val="0"/>
        <w:spacing w:line="480" w:lineRule="exact"/>
        <w:ind w:firstLine="441" w:firstLineChars="210"/>
        <w:contextualSpacing/>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法定代表人、负责人、本人或授权代表（签字或电子印章）：</w:t>
      </w:r>
    </w:p>
    <w:p w14:paraId="05EAE89C">
      <w:pPr>
        <w:adjustRightInd w:val="0"/>
        <w:spacing w:line="480" w:lineRule="exact"/>
        <w:ind w:firstLine="441" w:firstLineChars="210"/>
        <w:contextualSpacing/>
        <w:rPr>
          <w:rFonts w:cs="Arial" w:asciiTheme="minorEastAsia" w:hAnsiTheme="minorEastAsia"/>
          <w:color w:val="auto"/>
          <w:szCs w:val="21"/>
          <w:highlight w:val="none"/>
          <w:lang w:val="zh-CN"/>
        </w:rPr>
      </w:pPr>
      <w:r>
        <w:rPr>
          <w:rFonts w:hint="eastAsia" w:cs="Arial" w:asciiTheme="minorEastAsia" w:hAnsiTheme="minorEastAsia"/>
          <w:color w:val="auto"/>
          <w:szCs w:val="21"/>
          <w:highlight w:val="none"/>
          <w:lang w:val="zh-CN"/>
        </w:rPr>
        <w:t>日期：    年    月      日</w:t>
      </w:r>
    </w:p>
    <w:p w14:paraId="1FEA69F0">
      <w:pPr>
        <w:spacing w:line="480" w:lineRule="exact"/>
        <w:rPr>
          <w:rFonts w:ascii="仿宋" w:hAnsi="仿宋" w:eastAsia="仿宋" w:cs="华文仿宋"/>
          <w:color w:val="auto"/>
          <w:szCs w:val="21"/>
          <w:highlight w:val="none"/>
        </w:rPr>
      </w:pPr>
    </w:p>
    <w:p w14:paraId="7EEED7AD">
      <w:pPr>
        <w:spacing w:line="480" w:lineRule="exact"/>
        <w:ind w:firstLine="420" w:firstLineChars="200"/>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谈判</w:t>
      </w:r>
      <w:r>
        <w:rPr>
          <w:rFonts w:ascii="仿宋" w:hAnsi="仿宋" w:eastAsia="仿宋" w:cs="华文仿宋"/>
          <w:color w:val="auto"/>
          <w:szCs w:val="21"/>
          <w:highlight w:val="none"/>
        </w:rPr>
        <w:t>文件要求，按无效投标处理。</w:t>
      </w:r>
    </w:p>
    <w:p w14:paraId="2BD51098">
      <w:pPr>
        <w:spacing w:line="480" w:lineRule="exact"/>
        <w:ind w:firstLine="420" w:firstLineChars="200"/>
        <w:rPr>
          <w:rFonts w:cs="宋体" w:asciiTheme="minorEastAsia" w:hAnsiTheme="minorEastAsia"/>
          <w:color w:val="auto"/>
          <w:sz w:val="24"/>
          <w:szCs w:val="24"/>
          <w:highlight w:val="none"/>
          <w:lang w:val="zh-CN"/>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27EA5DBA">
      <w:pPr>
        <w:autoSpaceDE w:val="0"/>
        <w:autoSpaceDN w:val="0"/>
        <w:adjustRightInd w:val="0"/>
        <w:spacing w:line="360" w:lineRule="auto"/>
        <w:jc w:val="center"/>
        <w:outlineLvl w:val="0"/>
        <w:rPr>
          <w:rFonts w:ascii="宋体" w:hAnsi="宋体"/>
          <w:b/>
          <w:bCs/>
          <w:color w:val="auto"/>
          <w:sz w:val="24"/>
          <w:szCs w:val="24"/>
          <w:highlight w:val="none"/>
        </w:rPr>
      </w:pPr>
    </w:p>
    <w:p w14:paraId="651A7F7C">
      <w:pPr>
        <w:autoSpaceDE w:val="0"/>
        <w:autoSpaceDN w:val="0"/>
        <w:adjustRightInd w:val="0"/>
        <w:spacing w:line="360" w:lineRule="auto"/>
        <w:jc w:val="center"/>
        <w:outlineLvl w:val="0"/>
        <w:rPr>
          <w:rFonts w:ascii="宋体" w:hAnsi="宋体"/>
          <w:b/>
          <w:bCs/>
          <w:color w:val="auto"/>
          <w:sz w:val="24"/>
          <w:szCs w:val="24"/>
          <w:highlight w:val="none"/>
        </w:rPr>
      </w:pPr>
    </w:p>
    <w:p w14:paraId="4499ACDC">
      <w:pPr>
        <w:autoSpaceDE w:val="0"/>
        <w:autoSpaceDN w:val="0"/>
        <w:adjustRightInd w:val="0"/>
        <w:spacing w:line="360" w:lineRule="auto"/>
        <w:jc w:val="center"/>
        <w:outlineLvl w:val="0"/>
        <w:rPr>
          <w:rFonts w:ascii="宋体" w:hAnsi="宋体"/>
          <w:b/>
          <w:bCs/>
          <w:color w:val="auto"/>
          <w:sz w:val="24"/>
          <w:szCs w:val="24"/>
          <w:highlight w:val="none"/>
        </w:rPr>
      </w:pPr>
    </w:p>
    <w:p w14:paraId="56895494">
      <w:pPr>
        <w:autoSpaceDE w:val="0"/>
        <w:autoSpaceDN w:val="0"/>
        <w:adjustRightInd w:val="0"/>
        <w:spacing w:line="360" w:lineRule="auto"/>
        <w:jc w:val="center"/>
        <w:outlineLvl w:val="0"/>
        <w:rPr>
          <w:rFonts w:ascii="宋体" w:hAnsi="宋体"/>
          <w:b/>
          <w:bCs/>
          <w:color w:val="auto"/>
          <w:sz w:val="24"/>
          <w:szCs w:val="24"/>
          <w:highlight w:val="none"/>
        </w:rPr>
      </w:pPr>
    </w:p>
    <w:p w14:paraId="6D7E97BE">
      <w:pPr>
        <w:autoSpaceDE w:val="0"/>
        <w:autoSpaceDN w:val="0"/>
        <w:adjustRightInd w:val="0"/>
        <w:spacing w:line="360" w:lineRule="auto"/>
        <w:jc w:val="center"/>
        <w:outlineLvl w:val="0"/>
        <w:rPr>
          <w:rFonts w:ascii="宋体" w:hAnsi="宋体"/>
          <w:b/>
          <w:bCs/>
          <w:color w:val="auto"/>
          <w:sz w:val="24"/>
          <w:szCs w:val="24"/>
          <w:highlight w:val="none"/>
        </w:rPr>
      </w:pPr>
    </w:p>
    <w:p w14:paraId="2C903608">
      <w:pPr>
        <w:autoSpaceDE w:val="0"/>
        <w:autoSpaceDN w:val="0"/>
        <w:adjustRightInd w:val="0"/>
        <w:spacing w:line="360" w:lineRule="auto"/>
        <w:jc w:val="center"/>
        <w:outlineLvl w:val="0"/>
        <w:rPr>
          <w:rFonts w:ascii="宋体" w:hAnsi="宋体"/>
          <w:b/>
          <w:bCs/>
          <w:color w:val="auto"/>
          <w:sz w:val="24"/>
          <w:szCs w:val="24"/>
          <w:highlight w:val="none"/>
        </w:rPr>
      </w:pPr>
    </w:p>
    <w:p w14:paraId="33759ADD">
      <w:pPr>
        <w:autoSpaceDE w:val="0"/>
        <w:autoSpaceDN w:val="0"/>
        <w:adjustRightInd w:val="0"/>
        <w:spacing w:line="360" w:lineRule="auto"/>
        <w:jc w:val="center"/>
        <w:outlineLvl w:val="0"/>
        <w:rPr>
          <w:rFonts w:ascii="宋体" w:hAnsi="宋体"/>
          <w:b/>
          <w:bCs/>
          <w:color w:val="auto"/>
          <w:sz w:val="24"/>
          <w:szCs w:val="24"/>
          <w:highlight w:val="none"/>
        </w:rPr>
      </w:pPr>
    </w:p>
    <w:p w14:paraId="41C2CE7A">
      <w:pPr>
        <w:autoSpaceDE w:val="0"/>
        <w:autoSpaceDN w:val="0"/>
        <w:adjustRightInd w:val="0"/>
        <w:spacing w:line="360" w:lineRule="auto"/>
        <w:jc w:val="center"/>
        <w:outlineLvl w:val="0"/>
        <w:rPr>
          <w:rFonts w:ascii="宋体" w:hAnsi="宋体"/>
          <w:b/>
          <w:bCs/>
          <w:color w:val="auto"/>
          <w:sz w:val="24"/>
          <w:szCs w:val="24"/>
          <w:highlight w:val="none"/>
        </w:rPr>
      </w:pPr>
    </w:p>
    <w:p w14:paraId="6977EF04">
      <w:pPr>
        <w:autoSpaceDE w:val="0"/>
        <w:autoSpaceDN w:val="0"/>
        <w:adjustRightInd w:val="0"/>
        <w:spacing w:line="360" w:lineRule="auto"/>
        <w:jc w:val="center"/>
        <w:outlineLvl w:val="0"/>
        <w:rPr>
          <w:rFonts w:ascii="宋体" w:hAnsi="宋体"/>
          <w:b/>
          <w:bCs/>
          <w:color w:val="auto"/>
          <w:sz w:val="24"/>
          <w:szCs w:val="24"/>
          <w:highlight w:val="none"/>
        </w:rPr>
      </w:pPr>
    </w:p>
    <w:p w14:paraId="39195E58">
      <w:pPr>
        <w:autoSpaceDE w:val="0"/>
        <w:autoSpaceDN w:val="0"/>
        <w:adjustRightInd w:val="0"/>
        <w:spacing w:line="360" w:lineRule="auto"/>
        <w:jc w:val="center"/>
        <w:outlineLvl w:val="0"/>
        <w:rPr>
          <w:rFonts w:ascii="宋体" w:hAnsi="宋体"/>
          <w:b/>
          <w:bCs/>
          <w:color w:val="auto"/>
          <w:sz w:val="24"/>
          <w:szCs w:val="24"/>
          <w:highlight w:val="none"/>
        </w:rPr>
      </w:pPr>
    </w:p>
    <w:p w14:paraId="1D453368">
      <w:pPr>
        <w:autoSpaceDE w:val="0"/>
        <w:autoSpaceDN w:val="0"/>
        <w:adjustRightInd w:val="0"/>
        <w:spacing w:line="360" w:lineRule="auto"/>
        <w:jc w:val="center"/>
        <w:outlineLvl w:val="0"/>
        <w:rPr>
          <w:rFonts w:ascii="宋体" w:hAnsi="宋体"/>
          <w:b/>
          <w:bCs/>
          <w:color w:val="auto"/>
          <w:sz w:val="24"/>
          <w:szCs w:val="24"/>
          <w:highlight w:val="none"/>
        </w:rPr>
      </w:pPr>
    </w:p>
    <w:p w14:paraId="02D1E3AB">
      <w:pPr>
        <w:autoSpaceDE w:val="0"/>
        <w:autoSpaceDN w:val="0"/>
        <w:adjustRightInd w:val="0"/>
        <w:spacing w:line="360" w:lineRule="auto"/>
        <w:jc w:val="center"/>
        <w:outlineLvl w:val="0"/>
        <w:rPr>
          <w:rFonts w:ascii="宋体" w:hAnsi="宋体"/>
          <w:b/>
          <w:bCs/>
          <w:color w:val="auto"/>
          <w:sz w:val="24"/>
          <w:szCs w:val="24"/>
          <w:highlight w:val="none"/>
        </w:rPr>
      </w:pPr>
    </w:p>
    <w:p w14:paraId="4917C427">
      <w:pPr>
        <w:autoSpaceDE w:val="0"/>
        <w:autoSpaceDN w:val="0"/>
        <w:adjustRightInd w:val="0"/>
        <w:spacing w:line="360" w:lineRule="auto"/>
        <w:jc w:val="center"/>
        <w:outlineLvl w:val="0"/>
        <w:rPr>
          <w:rFonts w:ascii="宋体" w:hAnsi="宋体"/>
          <w:b/>
          <w:bCs/>
          <w:color w:val="auto"/>
          <w:sz w:val="24"/>
          <w:szCs w:val="24"/>
          <w:highlight w:val="none"/>
        </w:rPr>
      </w:pPr>
    </w:p>
    <w:p w14:paraId="2FCCEC61">
      <w:pPr>
        <w:autoSpaceDE w:val="0"/>
        <w:autoSpaceDN w:val="0"/>
        <w:adjustRightInd w:val="0"/>
        <w:spacing w:line="360" w:lineRule="auto"/>
        <w:jc w:val="center"/>
        <w:outlineLvl w:val="0"/>
        <w:rPr>
          <w:rFonts w:ascii="宋体" w:hAnsi="宋体"/>
          <w:b/>
          <w:bCs/>
          <w:color w:val="auto"/>
          <w:sz w:val="24"/>
          <w:szCs w:val="24"/>
          <w:highlight w:val="none"/>
        </w:rPr>
      </w:pPr>
    </w:p>
    <w:p w14:paraId="63951868">
      <w:pPr>
        <w:autoSpaceDE w:val="0"/>
        <w:autoSpaceDN w:val="0"/>
        <w:adjustRightInd w:val="0"/>
        <w:spacing w:line="360" w:lineRule="auto"/>
        <w:jc w:val="center"/>
        <w:outlineLvl w:val="0"/>
        <w:rPr>
          <w:rFonts w:ascii="宋体" w:hAnsi="宋体"/>
          <w:b/>
          <w:bCs/>
          <w:color w:val="auto"/>
          <w:sz w:val="24"/>
          <w:szCs w:val="24"/>
          <w:highlight w:val="none"/>
        </w:rPr>
      </w:pPr>
    </w:p>
    <w:p w14:paraId="69D63F72">
      <w:pPr>
        <w:autoSpaceDE w:val="0"/>
        <w:autoSpaceDN w:val="0"/>
        <w:adjustRightInd w:val="0"/>
        <w:spacing w:line="360" w:lineRule="auto"/>
        <w:jc w:val="center"/>
        <w:outlineLvl w:val="0"/>
        <w:rPr>
          <w:rFonts w:ascii="宋体" w:hAnsi="宋体"/>
          <w:b/>
          <w:bCs/>
          <w:color w:val="auto"/>
          <w:sz w:val="24"/>
          <w:szCs w:val="24"/>
          <w:highlight w:val="none"/>
        </w:rPr>
      </w:pPr>
    </w:p>
    <w:p w14:paraId="5B4CE74E">
      <w:pPr>
        <w:autoSpaceDE w:val="0"/>
        <w:autoSpaceDN w:val="0"/>
        <w:adjustRightInd w:val="0"/>
        <w:spacing w:line="360" w:lineRule="auto"/>
        <w:jc w:val="center"/>
        <w:outlineLvl w:val="0"/>
        <w:rPr>
          <w:rFonts w:ascii="宋体" w:hAnsi="宋体"/>
          <w:b/>
          <w:bCs/>
          <w:color w:val="auto"/>
          <w:sz w:val="24"/>
          <w:szCs w:val="24"/>
          <w:highlight w:val="none"/>
        </w:rPr>
      </w:pPr>
    </w:p>
    <w:p w14:paraId="305294F2">
      <w:pPr>
        <w:autoSpaceDE w:val="0"/>
        <w:autoSpaceDN w:val="0"/>
        <w:adjustRightInd w:val="0"/>
        <w:spacing w:line="360" w:lineRule="auto"/>
        <w:jc w:val="center"/>
        <w:outlineLvl w:val="0"/>
        <w:rPr>
          <w:rFonts w:ascii="宋体" w:hAnsi="宋体"/>
          <w:b/>
          <w:bCs/>
          <w:color w:val="auto"/>
          <w:sz w:val="24"/>
          <w:szCs w:val="24"/>
          <w:highlight w:val="none"/>
        </w:rPr>
      </w:pPr>
    </w:p>
    <w:p w14:paraId="6B28DA2F">
      <w:pPr>
        <w:autoSpaceDE w:val="0"/>
        <w:autoSpaceDN w:val="0"/>
        <w:adjustRightInd w:val="0"/>
        <w:spacing w:line="360" w:lineRule="auto"/>
        <w:jc w:val="center"/>
        <w:outlineLvl w:val="0"/>
        <w:rPr>
          <w:rFonts w:ascii="宋体" w:hAnsi="宋体"/>
          <w:b/>
          <w:bCs/>
          <w:color w:val="auto"/>
          <w:sz w:val="24"/>
          <w:szCs w:val="24"/>
          <w:highlight w:val="none"/>
        </w:rPr>
      </w:pPr>
    </w:p>
    <w:p w14:paraId="194727DA">
      <w:pPr>
        <w:autoSpaceDE w:val="0"/>
        <w:autoSpaceDN w:val="0"/>
        <w:adjustRightInd w:val="0"/>
        <w:spacing w:line="360" w:lineRule="auto"/>
        <w:jc w:val="center"/>
        <w:outlineLvl w:val="0"/>
        <w:rPr>
          <w:rFonts w:ascii="宋体" w:hAnsi="宋体"/>
          <w:b/>
          <w:bCs/>
          <w:color w:val="auto"/>
          <w:sz w:val="24"/>
          <w:szCs w:val="24"/>
          <w:highlight w:val="none"/>
        </w:rPr>
      </w:pPr>
    </w:p>
    <w:p w14:paraId="59D08387">
      <w:pPr>
        <w:autoSpaceDE w:val="0"/>
        <w:autoSpaceDN w:val="0"/>
        <w:adjustRightInd w:val="0"/>
        <w:spacing w:line="360" w:lineRule="auto"/>
        <w:jc w:val="center"/>
        <w:outlineLvl w:val="0"/>
        <w:rPr>
          <w:rFonts w:ascii="宋体" w:hAnsi="宋体"/>
          <w:b/>
          <w:bCs/>
          <w:color w:val="auto"/>
          <w:sz w:val="24"/>
          <w:szCs w:val="24"/>
          <w:highlight w:val="none"/>
        </w:rPr>
      </w:pPr>
    </w:p>
    <w:p w14:paraId="2F52A7C3">
      <w:pPr>
        <w:autoSpaceDE w:val="0"/>
        <w:autoSpaceDN w:val="0"/>
        <w:adjustRightInd w:val="0"/>
        <w:spacing w:line="360" w:lineRule="auto"/>
        <w:jc w:val="center"/>
        <w:outlineLvl w:val="0"/>
        <w:rPr>
          <w:rFonts w:ascii="宋体" w:hAnsi="宋体"/>
          <w:b/>
          <w:bCs/>
          <w:color w:val="auto"/>
          <w:sz w:val="24"/>
          <w:szCs w:val="24"/>
          <w:highlight w:val="none"/>
        </w:rPr>
      </w:pPr>
    </w:p>
    <w:p w14:paraId="10FAB5E4">
      <w:pPr>
        <w:autoSpaceDE w:val="0"/>
        <w:autoSpaceDN w:val="0"/>
        <w:adjustRightInd w:val="0"/>
        <w:spacing w:line="360" w:lineRule="auto"/>
        <w:jc w:val="center"/>
        <w:outlineLvl w:val="0"/>
        <w:rPr>
          <w:rFonts w:ascii="宋体" w:hAnsi="宋体"/>
          <w:b/>
          <w:bCs/>
          <w:color w:val="auto"/>
          <w:sz w:val="24"/>
          <w:szCs w:val="24"/>
          <w:highlight w:val="none"/>
        </w:rPr>
      </w:pPr>
    </w:p>
    <w:p w14:paraId="7D209B54">
      <w:pPr>
        <w:autoSpaceDE w:val="0"/>
        <w:autoSpaceDN w:val="0"/>
        <w:adjustRightInd w:val="0"/>
        <w:spacing w:line="360" w:lineRule="auto"/>
        <w:jc w:val="center"/>
        <w:outlineLvl w:val="0"/>
        <w:rPr>
          <w:rFonts w:ascii="宋体" w:hAnsi="宋体"/>
          <w:b/>
          <w:bCs/>
          <w:color w:val="auto"/>
          <w:sz w:val="24"/>
          <w:szCs w:val="24"/>
          <w:highlight w:val="none"/>
        </w:rPr>
      </w:pPr>
    </w:p>
    <w:p w14:paraId="66F3EBDC">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 谈判承诺函</w:t>
      </w:r>
    </w:p>
    <w:p w14:paraId="36AC4AFD">
      <w:pPr>
        <w:autoSpaceDE w:val="0"/>
        <w:autoSpaceDN w:val="0"/>
        <w:snapToGrid w:val="0"/>
        <w:spacing w:line="360" w:lineRule="auto"/>
        <w:jc w:val="center"/>
        <w:rPr>
          <w:rFonts w:ascii="宋体" w:hAnsi="宋体"/>
          <w:b/>
          <w:bCs/>
          <w:color w:val="auto"/>
          <w:sz w:val="24"/>
          <w:szCs w:val="24"/>
          <w:highlight w:val="none"/>
        </w:rPr>
      </w:pPr>
    </w:p>
    <w:p w14:paraId="0AC58D40">
      <w:pPr>
        <w:spacing w:before="156" w:beforeLines="50" w:after="156" w:afterLines="50" w:line="480" w:lineRule="exact"/>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（采购人）    </w:t>
      </w:r>
    </w:p>
    <w:p w14:paraId="57C892B6">
      <w:pPr>
        <w:spacing w:before="156" w:beforeLines="50" w:after="156" w:afterLines="50" w:line="480" w:lineRule="exact"/>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lang w:val="zh-CN"/>
        </w:rPr>
        <w:t>日</w:t>
      </w:r>
      <w:r>
        <w:rPr>
          <w:rFonts w:hint="eastAsia" w:ascii="宋体" w:hAnsi="宋体" w:eastAsia="宋体" w:cs="宋体"/>
          <w:color w:val="auto"/>
          <w:szCs w:val="21"/>
          <w:highlight w:val="none"/>
          <w:u w:val="single"/>
        </w:rPr>
        <w:t xml:space="preserve">             </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44B12E61">
      <w:pPr>
        <w:spacing w:before="156" w:beforeLines="50" w:after="156" w:afterLines="50" w:line="480" w:lineRule="exact"/>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5C4D060B">
      <w:pPr>
        <w:spacing w:before="156" w:beforeLines="50" w:after="156" w:afterLines="50" w:line="480" w:lineRule="exact"/>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11EDC6CA">
      <w:pPr>
        <w:spacing w:before="156" w:beforeLines="50" w:after="156" w:afterLines="50" w:line="480" w:lineRule="exact"/>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69EFF159">
      <w:pPr>
        <w:spacing w:before="156" w:beforeLines="50" w:after="156" w:afterLines="50" w:line="480" w:lineRule="exact"/>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350AC57D">
      <w:pPr>
        <w:spacing w:before="156" w:beforeLines="50" w:after="156" w:afterLines="50" w:line="480" w:lineRule="exact"/>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7947244C">
      <w:pPr>
        <w:rPr>
          <w:color w:val="auto"/>
          <w:sz w:val="28"/>
          <w:szCs w:val="28"/>
          <w:highlight w:val="none"/>
          <w:u w:val="single"/>
        </w:rPr>
      </w:pPr>
    </w:p>
    <w:p w14:paraId="39487A49">
      <w:pPr>
        <w:rPr>
          <w:color w:val="auto"/>
          <w:sz w:val="28"/>
          <w:szCs w:val="28"/>
          <w:highlight w:val="none"/>
          <w:u w:val="single"/>
        </w:rPr>
      </w:pPr>
    </w:p>
    <w:p w14:paraId="2C8813F8">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7B72D593">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7F78695A">
      <w:pPr>
        <w:autoSpaceDE w:val="0"/>
        <w:autoSpaceDN w:val="0"/>
        <w:adjustRightInd w:val="0"/>
        <w:spacing w:line="360" w:lineRule="auto"/>
        <w:jc w:val="center"/>
        <w:rPr>
          <w:rFonts w:ascii="宋体" w:cs="宋体"/>
          <w:color w:val="auto"/>
          <w:szCs w:val="21"/>
          <w:highlight w:val="none"/>
          <w:lang w:val="zh-CN"/>
        </w:rPr>
      </w:pPr>
    </w:p>
    <w:p w14:paraId="496E92C3">
      <w:pPr>
        <w:autoSpaceDE w:val="0"/>
        <w:autoSpaceDN w:val="0"/>
        <w:adjustRightInd w:val="0"/>
        <w:spacing w:line="360" w:lineRule="auto"/>
        <w:ind w:right="-11"/>
        <w:rPr>
          <w:rFonts w:ascii="宋体" w:cs="宋体"/>
          <w:color w:val="auto"/>
          <w:szCs w:val="21"/>
          <w:highlight w:val="none"/>
          <w:lang w:val="zh-CN"/>
        </w:rPr>
      </w:pPr>
    </w:p>
    <w:p w14:paraId="3201206D">
      <w:pPr>
        <w:pStyle w:val="25"/>
        <w:ind w:firstLine="340"/>
        <w:rPr>
          <w:rFonts w:cs="宋体"/>
          <w:color w:val="auto"/>
          <w:szCs w:val="21"/>
          <w:highlight w:val="none"/>
          <w:lang w:val="zh-CN"/>
        </w:rPr>
      </w:pPr>
    </w:p>
    <w:p w14:paraId="2101B1F3">
      <w:pPr>
        <w:pStyle w:val="25"/>
        <w:ind w:firstLine="340"/>
        <w:rPr>
          <w:rFonts w:cs="宋体"/>
          <w:color w:val="auto"/>
          <w:szCs w:val="21"/>
          <w:highlight w:val="none"/>
          <w:lang w:val="zh-CN"/>
        </w:rPr>
      </w:pPr>
    </w:p>
    <w:p w14:paraId="48375478">
      <w:pPr>
        <w:pStyle w:val="25"/>
        <w:ind w:firstLine="340"/>
        <w:rPr>
          <w:rFonts w:cs="宋体"/>
          <w:color w:val="auto"/>
          <w:szCs w:val="21"/>
          <w:highlight w:val="none"/>
          <w:lang w:val="zh-CN"/>
        </w:rPr>
      </w:pPr>
    </w:p>
    <w:p w14:paraId="18F13F66">
      <w:pPr>
        <w:pStyle w:val="25"/>
        <w:ind w:firstLine="340"/>
        <w:rPr>
          <w:rFonts w:cs="宋体"/>
          <w:color w:val="auto"/>
          <w:szCs w:val="21"/>
          <w:highlight w:val="none"/>
          <w:lang w:val="zh-CN"/>
        </w:rPr>
      </w:pPr>
    </w:p>
    <w:p w14:paraId="3CE159A7">
      <w:pPr>
        <w:pStyle w:val="25"/>
        <w:ind w:firstLine="340"/>
        <w:rPr>
          <w:rFonts w:cs="宋体"/>
          <w:color w:val="auto"/>
          <w:szCs w:val="21"/>
          <w:highlight w:val="none"/>
          <w:lang w:val="zh-CN"/>
        </w:rPr>
      </w:pPr>
    </w:p>
    <w:p w14:paraId="4AD6D4B0">
      <w:pPr>
        <w:pStyle w:val="25"/>
        <w:ind w:firstLine="340"/>
        <w:rPr>
          <w:rFonts w:cs="宋体"/>
          <w:color w:val="auto"/>
          <w:szCs w:val="21"/>
          <w:highlight w:val="none"/>
          <w:lang w:val="zh-CN"/>
        </w:rPr>
      </w:pPr>
    </w:p>
    <w:p w14:paraId="60341EF8">
      <w:pPr>
        <w:pStyle w:val="25"/>
        <w:ind w:firstLine="340"/>
        <w:rPr>
          <w:rFonts w:cs="宋体"/>
          <w:color w:val="auto"/>
          <w:szCs w:val="21"/>
          <w:highlight w:val="none"/>
          <w:lang w:val="zh-CN"/>
        </w:rPr>
      </w:pPr>
    </w:p>
    <w:p w14:paraId="422156CB">
      <w:pPr>
        <w:jc w:val="center"/>
        <w:rPr>
          <w:rFonts w:ascii="宋体" w:hAnsi="宋体"/>
          <w:b/>
          <w:bCs/>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.6 中小企业声明函</w:t>
      </w:r>
    </w:p>
    <w:p w14:paraId="4038415B">
      <w:pPr>
        <w:spacing w:line="360" w:lineRule="auto"/>
        <w:jc w:val="center"/>
        <w:rPr>
          <w:rFonts w:ascii="宋体" w:hAnsi="宋体"/>
          <w:b/>
          <w:bCs/>
          <w:color w:val="auto"/>
          <w:szCs w:val="21"/>
          <w:highlight w:val="none"/>
        </w:rPr>
      </w:pPr>
    </w:p>
    <w:p w14:paraId="40F67518">
      <w:pPr>
        <w:spacing w:line="48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本公司（联合体）郑重声明，根据《政府采购促进中小企业发展管理办法》（财库﹝2020﹞46 号）的规定，本公司（联合体）参加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（项目名称）</w:t>
      </w:r>
      <w:r>
        <w:rPr>
          <w:rFonts w:ascii="宋体" w:hAnsi="宋体" w:eastAsia="宋体" w:cs="Times New Roman"/>
          <w:color w:val="auto"/>
          <w:szCs w:val="21"/>
          <w:highlight w:val="none"/>
        </w:rPr>
        <w:t>采购活动，</w:t>
      </w:r>
      <w:r>
        <w:rPr>
          <w:rFonts w:hint="eastAsia" w:ascii="宋体" w:hAnsi="宋体" w:eastAsia="宋体" w:cs="Times New Roman"/>
          <w:color w:val="auto"/>
          <w:szCs w:val="21"/>
          <w:highlight w:val="none"/>
        </w:rPr>
        <w:t>提供的货物</w:t>
      </w:r>
      <w:r>
        <w:rPr>
          <w:rFonts w:ascii="宋体" w:hAnsi="宋体" w:eastAsia="宋体" w:cs="Times New Roman"/>
          <w:color w:val="auto"/>
          <w:szCs w:val="21"/>
          <w:highlight w:val="none"/>
        </w:rPr>
        <w:t>全部由符合政策要求的中小企业</w:t>
      </w:r>
      <w:r>
        <w:rPr>
          <w:rFonts w:hint="eastAsia" w:ascii="宋体" w:hAnsi="宋体" w:eastAsia="宋体" w:cs="Times New Roman"/>
          <w:color w:val="auto"/>
          <w:szCs w:val="21"/>
          <w:highlight w:val="none"/>
        </w:rPr>
        <w:t>制造</w:t>
      </w:r>
      <w:r>
        <w:rPr>
          <w:rFonts w:ascii="宋体" w:hAnsi="宋体" w:eastAsia="宋体" w:cs="Times New Roman"/>
          <w:color w:val="auto"/>
          <w:szCs w:val="21"/>
          <w:highlight w:val="none"/>
        </w:rPr>
        <w:t>。相关企业（含联合体中的中小企业、签订分包意向协议的中小企业）的具体情况如下：</w:t>
      </w:r>
    </w:p>
    <w:p w14:paraId="1BA9BCD8">
      <w:pPr>
        <w:spacing w:line="480" w:lineRule="exact"/>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38C46DA7">
      <w:pPr>
        <w:spacing w:line="480" w:lineRule="exact"/>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2.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行业；制造商为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人，营业收入为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万元，资产总额为</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5EF3C5F9">
      <w:pPr>
        <w:spacing w:line="480" w:lineRule="exact"/>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p>
    <w:p w14:paraId="27831B05">
      <w:pPr>
        <w:spacing w:line="480" w:lineRule="exact"/>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1F57FA56">
      <w:pPr>
        <w:widowControl/>
        <w:spacing w:before="100" w:beforeAutospacing="1" w:after="100" w:afterAutospacing="1" w:line="360" w:lineRule="auto"/>
        <w:jc w:val="left"/>
        <w:rPr>
          <w:rFonts w:ascii="宋体" w:hAnsi="宋体" w:cs="Arial"/>
          <w:color w:val="auto"/>
          <w:kern w:val="0"/>
          <w:szCs w:val="21"/>
          <w:highlight w:val="none"/>
        </w:rPr>
      </w:pPr>
    </w:p>
    <w:p w14:paraId="48465FA7">
      <w:pPr>
        <w:widowControl/>
        <w:spacing w:before="100" w:beforeAutospacing="1" w:after="100" w:afterAutospacing="1" w:line="480" w:lineRule="exact"/>
        <w:ind w:left="3885" w:leftChars="1850"/>
        <w:contextualSpacing/>
        <w:jc w:val="left"/>
        <w:rPr>
          <w:rFonts w:ascii="宋体" w:hAnsi="宋体" w:cs="宋体"/>
          <w:color w:val="auto"/>
          <w:szCs w:val="21"/>
          <w:highlight w:val="none"/>
        </w:rPr>
      </w:pPr>
      <w:r>
        <w:rPr>
          <w:rFonts w:hint="eastAsia" w:ascii="宋体" w:hAnsi="宋体" w:cs="Arial"/>
          <w:color w:val="auto"/>
          <w:kern w:val="0"/>
          <w:szCs w:val="21"/>
          <w:highlight w:val="none"/>
        </w:rPr>
        <w:t>供应商名称（并盖章）：　　　　　　　　　</w:t>
      </w:r>
      <w:r>
        <w:rPr>
          <w:rFonts w:hint="eastAsia" w:ascii="宋体" w:hAnsi="宋体" w:cs="Arial"/>
          <w:color w:val="auto"/>
          <w:kern w:val="0"/>
          <w:szCs w:val="21"/>
          <w:highlight w:val="none"/>
        </w:rPr>
        <w:br w:type="textWrapping"/>
      </w:r>
      <w:r>
        <w:rPr>
          <w:rFonts w:hint="eastAsia" w:ascii="宋体" w:hAnsi="宋体" w:cs="Arial"/>
          <w:color w:val="auto"/>
          <w:kern w:val="0"/>
          <w:szCs w:val="21"/>
          <w:highlight w:val="none"/>
        </w:rPr>
        <w:t xml:space="preserve">日　  期：      </w:t>
      </w:r>
      <w:r>
        <w:rPr>
          <w:rFonts w:hint="eastAsia" w:ascii="宋体" w:hAnsi="宋体" w:cs="宋体"/>
          <w:color w:val="auto"/>
          <w:szCs w:val="21"/>
          <w:highlight w:val="none"/>
        </w:rPr>
        <w:t>年    月    日</w:t>
      </w:r>
    </w:p>
    <w:p w14:paraId="47A5F277">
      <w:pPr>
        <w:widowControl/>
        <w:spacing w:before="100" w:beforeAutospacing="1" w:after="100" w:afterAutospacing="1" w:line="360" w:lineRule="auto"/>
        <w:jc w:val="left"/>
        <w:rPr>
          <w:rFonts w:ascii="宋体" w:hAnsi="宋体" w:cs="Arial"/>
          <w:color w:val="auto"/>
          <w:kern w:val="0"/>
          <w:szCs w:val="21"/>
          <w:highlight w:val="none"/>
        </w:rPr>
      </w:pPr>
    </w:p>
    <w:p w14:paraId="5310C5D7">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0B39E69B">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1.</w:t>
      </w:r>
      <w:r>
        <w:rPr>
          <w:color w:val="auto"/>
          <w:highlight w:val="none"/>
        </w:rPr>
        <w:t>从业人员、营业收入、资产总额填报上一年度数据，无上一年度数据的新成立企业可不填报。</w:t>
      </w:r>
    </w:p>
    <w:p w14:paraId="569BC759">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27F92553">
      <w:pPr>
        <w:autoSpaceDE w:val="0"/>
        <w:autoSpaceDN w:val="0"/>
        <w:adjustRightInd w:val="0"/>
        <w:spacing w:line="360" w:lineRule="auto"/>
        <w:jc w:val="center"/>
        <w:outlineLvl w:val="0"/>
        <w:rPr>
          <w:rFonts w:ascii="宋体" w:hAnsi="宋体"/>
          <w:b/>
          <w:bCs/>
          <w:color w:val="auto"/>
          <w:sz w:val="24"/>
          <w:szCs w:val="24"/>
          <w:highlight w:val="none"/>
        </w:rPr>
      </w:pPr>
    </w:p>
    <w:p w14:paraId="2DEF01A5">
      <w:pPr>
        <w:pStyle w:val="25"/>
        <w:ind w:firstLine="241"/>
        <w:rPr>
          <w:rFonts w:hAnsi="宋体"/>
          <w:b/>
          <w:bCs/>
          <w:color w:val="auto"/>
          <w:sz w:val="24"/>
          <w:szCs w:val="24"/>
          <w:highlight w:val="none"/>
        </w:rPr>
      </w:pPr>
    </w:p>
    <w:p w14:paraId="73A796D8">
      <w:pPr>
        <w:pStyle w:val="26"/>
        <w:ind w:left="420" w:firstLine="482"/>
        <w:rPr>
          <w:rFonts w:hint="default" w:ascii="宋体" w:hAnsi="宋体"/>
          <w:b/>
          <w:bCs/>
          <w:color w:val="auto"/>
          <w:szCs w:val="24"/>
          <w:highlight w:val="none"/>
          <w:lang w:eastAsia="zh-CN"/>
        </w:rPr>
      </w:pPr>
    </w:p>
    <w:p w14:paraId="16F59774">
      <w:pPr>
        <w:rPr>
          <w:rFonts w:ascii="宋体" w:hAnsi="宋体"/>
          <w:b/>
          <w:bCs/>
          <w:color w:val="auto"/>
          <w:sz w:val="24"/>
          <w:szCs w:val="24"/>
          <w:highlight w:val="none"/>
        </w:rPr>
      </w:pPr>
    </w:p>
    <w:p w14:paraId="180152FD">
      <w:pPr>
        <w:pStyle w:val="25"/>
        <w:ind w:firstLine="241"/>
        <w:rPr>
          <w:rFonts w:hAnsi="宋体"/>
          <w:b/>
          <w:bCs/>
          <w:color w:val="auto"/>
          <w:sz w:val="24"/>
          <w:szCs w:val="24"/>
          <w:highlight w:val="none"/>
        </w:rPr>
      </w:pPr>
    </w:p>
    <w:p w14:paraId="69FDEDF1">
      <w:pPr>
        <w:pStyle w:val="26"/>
        <w:ind w:left="420" w:firstLine="482"/>
        <w:rPr>
          <w:rFonts w:hint="default" w:ascii="宋体" w:hAnsi="宋体"/>
          <w:b/>
          <w:bCs/>
          <w:color w:val="auto"/>
          <w:szCs w:val="24"/>
          <w:highlight w:val="none"/>
          <w:lang w:eastAsia="zh-CN"/>
        </w:rPr>
      </w:pPr>
    </w:p>
    <w:p w14:paraId="6A21A6CC">
      <w:pPr>
        <w:pStyle w:val="26"/>
        <w:ind w:left="0" w:leftChars="0" w:firstLine="0" w:firstLineChars="0"/>
        <w:rPr>
          <w:rFonts w:hint="default"/>
          <w:color w:val="auto"/>
          <w:highlight w:val="none"/>
          <w:lang w:eastAsia="zh-CN"/>
        </w:rPr>
      </w:pPr>
    </w:p>
    <w:p w14:paraId="68A1B58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.7 残疾人福利性单位声明函</w:t>
      </w:r>
    </w:p>
    <w:p w14:paraId="26E84A3D">
      <w:pPr>
        <w:spacing w:line="360" w:lineRule="auto"/>
        <w:rPr>
          <w:rFonts w:ascii="宋体" w:hAnsi="宋体"/>
          <w:color w:val="auto"/>
          <w:szCs w:val="21"/>
          <w:highlight w:val="none"/>
        </w:rPr>
      </w:pPr>
    </w:p>
    <w:p w14:paraId="6FBEBFAD">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38D7CE4">
      <w:pPr>
        <w:spacing w:line="480"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53240F1A">
      <w:pPr>
        <w:spacing w:line="360" w:lineRule="auto"/>
        <w:rPr>
          <w:rFonts w:ascii="宋体" w:hAnsi="宋体"/>
          <w:color w:val="auto"/>
          <w:szCs w:val="21"/>
          <w:highlight w:val="none"/>
        </w:rPr>
      </w:pPr>
    </w:p>
    <w:p w14:paraId="465C71BA">
      <w:pPr>
        <w:spacing w:line="360" w:lineRule="auto"/>
        <w:rPr>
          <w:rFonts w:ascii="宋体" w:hAnsi="宋体"/>
          <w:color w:val="auto"/>
          <w:szCs w:val="21"/>
          <w:highlight w:val="none"/>
        </w:rPr>
      </w:pPr>
    </w:p>
    <w:p w14:paraId="13EC3407">
      <w:pPr>
        <w:spacing w:line="360" w:lineRule="auto"/>
        <w:rPr>
          <w:rFonts w:ascii="宋体" w:hAnsi="宋体"/>
          <w:color w:val="auto"/>
          <w:szCs w:val="21"/>
          <w:highlight w:val="none"/>
        </w:rPr>
      </w:pPr>
    </w:p>
    <w:p w14:paraId="0E4F87EA">
      <w:pPr>
        <w:spacing w:line="360" w:lineRule="auto"/>
        <w:rPr>
          <w:rFonts w:ascii="宋体" w:hAnsi="宋体"/>
          <w:color w:val="auto"/>
          <w:szCs w:val="21"/>
          <w:highlight w:val="none"/>
        </w:rPr>
      </w:pPr>
    </w:p>
    <w:p w14:paraId="360DBE0F">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lang w:val="zh-CN"/>
        </w:rPr>
        <w:t>供应商名称（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p>
    <w:p w14:paraId="79FE7BC7">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日    期：      </w:t>
      </w:r>
      <w:r>
        <w:rPr>
          <w:rFonts w:hint="eastAsia" w:ascii="宋体" w:hAnsi="宋体" w:cs="宋体"/>
          <w:color w:val="auto"/>
          <w:szCs w:val="21"/>
          <w:highlight w:val="none"/>
        </w:rPr>
        <w:t>年    月    日</w:t>
      </w:r>
    </w:p>
    <w:p w14:paraId="15E5069D">
      <w:pPr>
        <w:pStyle w:val="26"/>
        <w:ind w:left="420" w:firstLine="480"/>
        <w:rPr>
          <w:rFonts w:hint="default" w:ascii="宋体" w:cs="宋体"/>
          <w:color w:val="auto"/>
          <w:szCs w:val="21"/>
          <w:highlight w:val="none"/>
          <w:lang w:val="zh-CN" w:eastAsia="zh-CN"/>
        </w:rPr>
      </w:pPr>
    </w:p>
    <w:p w14:paraId="62F62435">
      <w:pPr>
        <w:rPr>
          <w:rFonts w:hint="default" w:ascii="宋体" w:cs="宋体"/>
          <w:color w:val="auto"/>
          <w:szCs w:val="21"/>
          <w:highlight w:val="none"/>
          <w:lang w:val="zh-CN" w:eastAsia="zh-CN"/>
        </w:rPr>
      </w:pPr>
    </w:p>
    <w:p w14:paraId="33707EEC">
      <w:pPr>
        <w:rPr>
          <w:rFonts w:hint="default" w:ascii="宋体" w:cs="宋体"/>
          <w:color w:val="auto"/>
          <w:szCs w:val="21"/>
          <w:highlight w:val="none"/>
          <w:lang w:val="zh-CN" w:eastAsia="zh-CN"/>
        </w:rPr>
      </w:pPr>
    </w:p>
    <w:p w14:paraId="4ADCA87F">
      <w:pPr>
        <w:rPr>
          <w:rFonts w:hint="default" w:ascii="宋体" w:cs="宋体"/>
          <w:color w:val="auto"/>
          <w:szCs w:val="21"/>
          <w:highlight w:val="none"/>
          <w:lang w:val="zh-CN" w:eastAsia="zh-CN"/>
        </w:rPr>
      </w:pPr>
    </w:p>
    <w:p w14:paraId="0AEB8EF3">
      <w:pPr>
        <w:rPr>
          <w:rFonts w:hint="default" w:ascii="宋体" w:cs="宋体"/>
          <w:color w:val="auto"/>
          <w:szCs w:val="21"/>
          <w:highlight w:val="none"/>
          <w:lang w:val="zh-CN" w:eastAsia="zh-CN"/>
        </w:rPr>
      </w:pPr>
    </w:p>
    <w:p w14:paraId="37A4A13A">
      <w:pPr>
        <w:rPr>
          <w:rFonts w:hint="default" w:ascii="宋体" w:cs="宋体"/>
          <w:color w:val="auto"/>
          <w:szCs w:val="21"/>
          <w:highlight w:val="none"/>
          <w:lang w:val="zh-CN" w:eastAsia="zh-CN"/>
        </w:rPr>
      </w:pPr>
    </w:p>
    <w:p w14:paraId="0471082B">
      <w:pPr>
        <w:rPr>
          <w:rFonts w:hint="default" w:ascii="宋体" w:cs="宋体"/>
          <w:color w:val="auto"/>
          <w:szCs w:val="21"/>
          <w:highlight w:val="none"/>
          <w:lang w:val="zh-CN" w:eastAsia="zh-CN"/>
        </w:rPr>
      </w:pPr>
    </w:p>
    <w:p w14:paraId="6BFC10DD">
      <w:pPr>
        <w:rPr>
          <w:rFonts w:hint="default" w:ascii="宋体" w:cs="宋体"/>
          <w:color w:val="auto"/>
          <w:szCs w:val="21"/>
          <w:highlight w:val="none"/>
          <w:lang w:val="zh-CN" w:eastAsia="zh-CN"/>
        </w:rPr>
      </w:pPr>
    </w:p>
    <w:p w14:paraId="471976AC">
      <w:pPr>
        <w:rPr>
          <w:rFonts w:hint="default" w:ascii="宋体" w:cs="宋体"/>
          <w:color w:val="auto"/>
          <w:szCs w:val="21"/>
          <w:highlight w:val="none"/>
          <w:lang w:val="zh-CN" w:eastAsia="zh-CN"/>
        </w:rPr>
      </w:pPr>
    </w:p>
    <w:p w14:paraId="40733606">
      <w:pPr>
        <w:rPr>
          <w:color w:val="auto"/>
          <w:highlight w:val="none"/>
          <w:lang w:val="zh-CN"/>
        </w:rPr>
      </w:pPr>
    </w:p>
    <w:p w14:paraId="1EEC653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其他资格证书或材料</w:t>
      </w:r>
    </w:p>
    <w:p w14:paraId="6DF3AB12">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37F6C54E">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10FC0D3E">
      <w:pPr>
        <w:autoSpaceDE w:val="0"/>
        <w:autoSpaceDN w:val="0"/>
        <w:adjustRightInd w:val="0"/>
        <w:spacing w:line="360" w:lineRule="auto"/>
        <w:rPr>
          <w:rFonts w:cs="黑体" w:asciiTheme="minorEastAsia" w:hAnsiTheme="minorEastAsia"/>
          <w:b/>
          <w:bCs/>
          <w:color w:val="auto"/>
          <w:sz w:val="28"/>
          <w:szCs w:val="28"/>
          <w:highlight w:val="none"/>
          <w:lang w:val="zh-CN"/>
        </w:rPr>
      </w:pPr>
    </w:p>
    <w:p w14:paraId="3094B713">
      <w:pPr>
        <w:pStyle w:val="36"/>
        <w:rPr>
          <w:color w:val="auto"/>
          <w:highlight w:val="none"/>
          <w:lang w:val="zh-CN"/>
        </w:rPr>
      </w:pPr>
      <w:r>
        <w:rPr>
          <w:color w:val="auto"/>
          <w:highlight w:val="none"/>
          <w:lang w:val="zh-CN"/>
        </w:rPr>
        <w:br w:type="page"/>
      </w:r>
    </w:p>
    <w:p w14:paraId="54402C8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四、符合性审查证明材料</w:t>
      </w:r>
    </w:p>
    <w:p w14:paraId="3CF9A5C4">
      <w:pPr>
        <w:autoSpaceDE w:val="0"/>
        <w:autoSpaceDN w:val="0"/>
        <w:adjustRightInd w:val="0"/>
        <w:spacing w:line="360" w:lineRule="auto"/>
        <w:outlineLvl w:val="0"/>
        <w:rPr>
          <w:rFonts w:hAnsi="宋体" w:eastAsia="宋体"/>
          <w:b/>
          <w:snapToGrid w:val="0"/>
          <w:color w:val="auto"/>
          <w:kern w:val="0"/>
          <w:sz w:val="36"/>
          <w:szCs w:val="36"/>
          <w:highlight w:val="none"/>
        </w:rPr>
      </w:pPr>
    </w:p>
    <w:p w14:paraId="50591ECD">
      <w:pPr>
        <w:autoSpaceDE w:val="0"/>
        <w:autoSpaceDN w:val="0"/>
        <w:adjustRightInd w:val="0"/>
        <w:spacing w:line="360" w:lineRule="auto"/>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                                4.1 分项报价表</w:t>
      </w:r>
    </w:p>
    <w:p w14:paraId="05FF8D12">
      <w:pPr>
        <w:spacing w:before="50" w:after="156" w:afterLines="50" w:line="360" w:lineRule="auto"/>
        <w:contextualSpacing/>
        <w:jc w:val="left"/>
        <w:rPr>
          <w:rFonts w:asciiTheme="minorEastAsia" w:hAnsiTheme="minorEastAsia"/>
          <w:color w:val="auto"/>
          <w:szCs w:val="21"/>
          <w:highlight w:val="none"/>
        </w:rPr>
      </w:pPr>
      <w:r>
        <w:rPr>
          <w:rFonts w:hint="eastAsia" w:ascii="宋体" w:hAnsi="宋体" w:eastAsia="宋体" w:cs="宋体"/>
          <w:color w:val="auto"/>
          <w:szCs w:val="21"/>
          <w:highlight w:val="none"/>
        </w:rPr>
        <w:t>采购编号：</w:t>
      </w:r>
    </w:p>
    <w:p w14:paraId="37D3A2E9">
      <w:pPr>
        <w:autoSpaceDE w:val="0"/>
        <w:autoSpaceDN w:val="0"/>
        <w:adjustRightInd w:val="0"/>
        <w:spacing w:line="360" w:lineRule="auto"/>
        <w:outlineLvl w:val="0"/>
        <w:rPr>
          <w:rFonts w:ascii="宋体" w:hAnsi="宋体"/>
          <w:b/>
          <w:bCs/>
          <w:color w:val="auto"/>
          <w:sz w:val="24"/>
          <w:szCs w:val="24"/>
          <w:highlight w:val="none"/>
        </w:rPr>
      </w:pPr>
      <w:r>
        <w:rPr>
          <w:rFonts w:hint="eastAsia" w:asciiTheme="minorEastAsia" w:hAnsiTheme="minorEastAsia"/>
          <w:color w:val="auto"/>
          <w:szCs w:val="21"/>
          <w:highlight w:val="none"/>
        </w:rPr>
        <w:t xml:space="preserve">项目名称：  </w:t>
      </w:r>
    </w:p>
    <w:tbl>
      <w:tblPr>
        <w:tblStyle w:val="27"/>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38FE3C7D">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auto"/>
            <w:vAlign w:val="center"/>
          </w:tcPr>
          <w:p w14:paraId="4D1DA766">
            <w:pPr>
              <w:autoSpaceDE w:val="0"/>
              <w:autoSpaceDN w:val="0"/>
              <w:adjustRightInd w:val="0"/>
              <w:spacing w:line="2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auto"/>
            <w:vAlign w:val="center"/>
          </w:tcPr>
          <w:p w14:paraId="05ABDD55">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auto"/>
            <w:vAlign w:val="center"/>
          </w:tcPr>
          <w:p w14:paraId="2D56C139">
            <w:pPr>
              <w:autoSpaceDE w:val="0"/>
              <w:autoSpaceDN w:val="0"/>
              <w:adjustRightInd w:val="0"/>
              <w:spacing w:line="360" w:lineRule="auto"/>
              <w:ind w:firstLine="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品牌</w:t>
            </w:r>
          </w:p>
          <w:p w14:paraId="743F7C26">
            <w:pPr>
              <w:autoSpaceDE w:val="0"/>
              <w:autoSpaceDN w:val="0"/>
              <w:adjustRightInd w:val="0"/>
              <w:spacing w:line="360" w:lineRule="auto"/>
              <w:ind w:firstLine="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428AB2D8">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技术</w:t>
            </w:r>
          </w:p>
          <w:p w14:paraId="5DFBD7D1">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auto"/>
            <w:vAlign w:val="center"/>
          </w:tcPr>
          <w:p w14:paraId="2193547B">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auto"/>
            <w:vAlign w:val="center"/>
          </w:tcPr>
          <w:p w14:paraId="2C1CA736">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auto"/>
            <w:vAlign w:val="center"/>
          </w:tcPr>
          <w:p w14:paraId="624782C1">
            <w:pPr>
              <w:autoSpaceDE w:val="0"/>
              <w:autoSpaceDN w:val="0"/>
              <w:adjustRightInd w:val="0"/>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6C701288">
            <w:pPr>
              <w:autoSpaceDE w:val="0"/>
              <w:autoSpaceDN w:val="0"/>
              <w:adjustRightInd w:val="0"/>
              <w:spacing w:line="360" w:lineRule="auto"/>
              <w:ind w:firstLine="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auto"/>
            <w:vAlign w:val="center"/>
          </w:tcPr>
          <w:p w14:paraId="2283E53E">
            <w:pPr>
              <w:autoSpaceDE w:val="0"/>
              <w:autoSpaceDN w:val="0"/>
              <w:adjustRightInd w:val="0"/>
              <w:spacing w:line="360" w:lineRule="auto"/>
              <w:ind w:left="120" w:hanging="120"/>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厂家</w:t>
            </w:r>
          </w:p>
        </w:tc>
      </w:tr>
      <w:tr w14:paraId="08DDD5AF">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C634D66">
            <w:pPr>
              <w:autoSpaceDE w:val="0"/>
              <w:autoSpaceDN w:val="0"/>
              <w:adjustRightInd w:val="0"/>
              <w:spacing w:line="48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1134" w:type="dxa"/>
            <w:tcBorders>
              <w:top w:val="single" w:color="auto" w:sz="6" w:space="0"/>
              <w:left w:val="single" w:color="auto" w:sz="6" w:space="0"/>
              <w:bottom w:val="single" w:color="auto" w:sz="6" w:space="0"/>
              <w:right w:val="single" w:color="auto" w:sz="6" w:space="0"/>
            </w:tcBorders>
          </w:tcPr>
          <w:p w14:paraId="589CE831">
            <w:pPr>
              <w:autoSpaceDE w:val="0"/>
              <w:autoSpaceDN w:val="0"/>
              <w:adjustRightInd w:val="0"/>
              <w:spacing w:line="360" w:lineRule="auto"/>
              <w:rPr>
                <w:rFonts w:asciiTheme="minorEastAsia" w:hAnsiTheme="minorEastAsia"/>
                <w:color w:val="auto"/>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14:paraId="16848B1A">
            <w:pPr>
              <w:autoSpaceDE w:val="0"/>
              <w:autoSpaceDN w:val="0"/>
              <w:adjustRightInd w:val="0"/>
              <w:spacing w:line="360" w:lineRule="auto"/>
              <w:rPr>
                <w:rFonts w:asciiTheme="minorEastAsia" w:hAnsiTheme="minorEastAsia"/>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75D91C1D">
            <w:pPr>
              <w:autoSpaceDE w:val="0"/>
              <w:autoSpaceDN w:val="0"/>
              <w:adjustRightInd w:val="0"/>
              <w:spacing w:line="360" w:lineRule="auto"/>
              <w:rPr>
                <w:rFonts w:asciiTheme="minorEastAsia" w:hAnsiTheme="minorEastAsia"/>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2518832A">
            <w:pPr>
              <w:autoSpaceDE w:val="0"/>
              <w:autoSpaceDN w:val="0"/>
              <w:adjustRightInd w:val="0"/>
              <w:spacing w:line="360" w:lineRule="auto"/>
              <w:rPr>
                <w:rFonts w:asciiTheme="minorEastAsia" w:hAnsiTheme="minorEastAsia"/>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tcPr>
          <w:p w14:paraId="386CBB33">
            <w:pPr>
              <w:autoSpaceDE w:val="0"/>
              <w:autoSpaceDN w:val="0"/>
              <w:adjustRightInd w:val="0"/>
              <w:spacing w:line="360" w:lineRule="auto"/>
              <w:rPr>
                <w:rFonts w:asciiTheme="minorEastAsia" w:hAnsiTheme="minorEastAsia"/>
                <w:color w:val="auto"/>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14:paraId="3E565E4E">
            <w:pPr>
              <w:autoSpaceDE w:val="0"/>
              <w:autoSpaceDN w:val="0"/>
              <w:adjustRightInd w:val="0"/>
              <w:spacing w:line="360" w:lineRule="auto"/>
              <w:rPr>
                <w:rFonts w:asciiTheme="minorEastAsia" w:hAnsiTheme="minorEastAsia"/>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126CBAD1">
            <w:pPr>
              <w:autoSpaceDE w:val="0"/>
              <w:autoSpaceDN w:val="0"/>
              <w:adjustRightInd w:val="0"/>
              <w:spacing w:line="360" w:lineRule="auto"/>
              <w:rPr>
                <w:rFonts w:asciiTheme="minorEastAsia" w:hAnsiTheme="minorEastAsia"/>
                <w:color w:val="auto"/>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14:paraId="7047ADA7">
            <w:pPr>
              <w:autoSpaceDE w:val="0"/>
              <w:autoSpaceDN w:val="0"/>
              <w:adjustRightInd w:val="0"/>
              <w:spacing w:line="360" w:lineRule="auto"/>
              <w:rPr>
                <w:rFonts w:asciiTheme="minorEastAsia" w:hAnsiTheme="minorEastAsia"/>
                <w:color w:val="auto"/>
                <w:szCs w:val="21"/>
                <w:highlight w:val="none"/>
              </w:rPr>
            </w:pPr>
          </w:p>
        </w:tc>
      </w:tr>
      <w:tr w14:paraId="47C2254F">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415B5159">
            <w:pPr>
              <w:autoSpaceDE w:val="0"/>
              <w:autoSpaceDN w:val="0"/>
              <w:adjustRightInd w:val="0"/>
              <w:spacing w:line="48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2</w:t>
            </w:r>
          </w:p>
        </w:tc>
        <w:tc>
          <w:tcPr>
            <w:tcW w:w="1134" w:type="dxa"/>
            <w:tcBorders>
              <w:top w:val="single" w:color="auto" w:sz="6" w:space="0"/>
              <w:left w:val="single" w:color="auto" w:sz="6" w:space="0"/>
              <w:bottom w:val="single" w:color="auto" w:sz="6" w:space="0"/>
              <w:right w:val="single" w:color="auto" w:sz="6" w:space="0"/>
            </w:tcBorders>
          </w:tcPr>
          <w:p w14:paraId="674C94B4">
            <w:pPr>
              <w:autoSpaceDE w:val="0"/>
              <w:autoSpaceDN w:val="0"/>
              <w:adjustRightInd w:val="0"/>
              <w:spacing w:line="360" w:lineRule="auto"/>
              <w:rPr>
                <w:rFonts w:asciiTheme="minorEastAsia" w:hAnsiTheme="minorEastAsia"/>
                <w:color w:val="auto"/>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14:paraId="7FF1A144">
            <w:pPr>
              <w:autoSpaceDE w:val="0"/>
              <w:autoSpaceDN w:val="0"/>
              <w:adjustRightInd w:val="0"/>
              <w:spacing w:line="360" w:lineRule="auto"/>
              <w:rPr>
                <w:rFonts w:asciiTheme="minorEastAsia" w:hAnsiTheme="minorEastAsia"/>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73C4B2C6">
            <w:pPr>
              <w:autoSpaceDE w:val="0"/>
              <w:autoSpaceDN w:val="0"/>
              <w:adjustRightInd w:val="0"/>
              <w:spacing w:line="360" w:lineRule="auto"/>
              <w:rPr>
                <w:rFonts w:asciiTheme="minorEastAsia" w:hAnsiTheme="minorEastAsia"/>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5C0B468C">
            <w:pPr>
              <w:autoSpaceDE w:val="0"/>
              <w:autoSpaceDN w:val="0"/>
              <w:adjustRightInd w:val="0"/>
              <w:spacing w:line="360" w:lineRule="auto"/>
              <w:rPr>
                <w:rFonts w:asciiTheme="minorEastAsia" w:hAnsiTheme="minorEastAsia"/>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tcPr>
          <w:p w14:paraId="379E4300">
            <w:pPr>
              <w:autoSpaceDE w:val="0"/>
              <w:autoSpaceDN w:val="0"/>
              <w:adjustRightInd w:val="0"/>
              <w:spacing w:line="360" w:lineRule="auto"/>
              <w:rPr>
                <w:rFonts w:asciiTheme="minorEastAsia" w:hAnsiTheme="minorEastAsia"/>
                <w:color w:val="auto"/>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14:paraId="4D7D1E2E">
            <w:pPr>
              <w:autoSpaceDE w:val="0"/>
              <w:autoSpaceDN w:val="0"/>
              <w:adjustRightInd w:val="0"/>
              <w:spacing w:line="360" w:lineRule="auto"/>
              <w:rPr>
                <w:rFonts w:asciiTheme="minorEastAsia" w:hAnsiTheme="minorEastAsia"/>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53FBB9FB">
            <w:pPr>
              <w:autoSpaceDE w:val="0"/>
              <w:autoSpaceDN w:val="0"/>
              <w:adjustRightInd w:val="0"/>
              <w:spacing w:line="360" w:lineRule="auto"/>
              <w:rPr>
                <w:rFonts w:asciiTheme="minorEastAsia" w:hAnsiTheme="minorEastAsia"/>
                <w:color w:val="auto"/>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14:paraId="7B1AA1E7">
            <w:pPr>
              <w:autoSpaceDE w:val="0"/>
              <w:autoSpaceDN w:val="0"/>
              <w:adjustRightInd w:val="0"/>
              <w:spacing w:line="360" w:lineRule="auto"/>
              <w:rPr>
                <w:rFonts w:asciiTheme="minorEastAsia" w:hAnsiTheme="minorEastAsia"/>
                <w:color w:val="auto"/>
                <w:szCs w:val="21"/>
                <w:highlight w:val="none"/>
              </w:rPr>
            </w:pPr>
          </w:p>
        </w:tc>
      </w:tr>
      <w:tr w14:paraId="5BA946B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7E1E346B">
            <w:pPr>
              <w:autoSpaceDE w:val="0"/>
              <w:autoSpaceDN w:val="0"/>
              <w:adjustRightInd w:val="0"/>
              <w:spacing w:line="480" w:lineRule="exact"/>
              <w:jc w:val="center"/>
              <w:rPr>
                <w:rFonts w:asciiTheme="minorEastAsia" w:hAnsiTheme="minorEastAsia"/>
                <w:color w:val="auto"/>
                <w:szCs w:val="21"/>
                <w:highlight w:val="none"/>
              </w:rPr>
            </w:pPr>
            <w:r>
              <w:rPr>
                <w:rFonts w:hint="eastAsia" w:asciiTheme="minorEastAsia" w:hAnsiTheme="minorEastAsia"/>
                <w:color w:val="auto"/>
                <w:szCs w:val="21"/>
                <w:highlight w:val="none"/>
              </w:rPr>
              <w:t>…</w:t>
            </w:r>
          </w:p>
        </w:tc>
        <w:tc>
          <w:tcPr>
            <w:tcW w:w="1134" w:type="dxa"/>
            <w:tcBorders>
              <w:top w:val="single" w:color="auto" w:sz="6" w:space="0"/>
              <w:left w:val="single" w:color="auto" w:sz="6" w:space="0"/>
              <w:bottom w:val="single" w:color="auto" w:sz="6" w:space="0"/>
              <w:right w:val="single" w:color="auto" w:sz="6" w:space="0"/>
            </w:tcBorders>
          </w:tcPr>
          <w:p w14:paraId="67CDDC36">
            <w:pPr>
              <w:autoSpaceDE w:val="0"/>
              <w:autoSpaceDN w:val="0"/>
              <w:adjustRightInd w:val="0"/>
              <w:spacing w:line="360" w:lineRule="auto"/>
              <w:rPr>
                <w:rFonts w:asciiTheme="minorEastAsia" w:hAnsiTheme="minorEastAsia"/>
                <w:color w:val="auto"/>
                <w:szCs w:val="21"/>
                <w:highlight w:val="none"/>
              </w:rPr>
            </w:pPr>
          </w:p>
        </w:tc>
        <w:tc>
          <w:tcPr>
            <w:tcW w:w="1500" w:type="dxa"/>
            <w:tcBorders>
              <w:top w:val="single" w:color="auto" w:sz="6" w:space="0"/>
              <w:left w:val="single" w:color="auto" w:sz="6" w:space="0"/>
              <w:bottom w:val="single" w:color="auto" w:sz="6" w:space="0"/>
              <w:right w:val="single" w:color="auto" w:sz="6" w:space="0"/>
            </w:tcBorders>
          </w:tcPr>
          <w:p w14:paraId="5F8600D2">
            <w:pPr>
              <w:autoSpaceDE w:val="0"/>
              <w:autoSpaceDN w:val="0"/>
              <w:adjustRightInd w:val="0"/>
              <w:spacing w:line="360" w:lineRule="auto"/>
              <w:rPr>
                <w:rFonts w:asciiTheme="minorEastAsia" w:hAnsiTheme="minorEastAsia"/>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32DA6623">
            <w:pPr>
              <w:autoSpaceDE w:val="0"/>
              <w:autoSpaceDN w:val="0"/>
              <w:adjustRightInd w:val="0"/>
              <w:spacing w:line="360" w:lineRule="auto"/>
              <w:rPr>
                <w:rFonts w:asciiTheme="minorEastAsia" w:hAnsiTheme="minorEastAsia"/>
                <w:color w:val="auto"/>
                <w:szCs w:val="21"/>
                <w:highlight w:val="none"/>
              </w:rPr>
            </w:pPr>
          </w:p>
        </w:tc>
        <w:tc>
          <w:tcPr>
            <w:tcW w:w="642" w:type="dxa"/>
            <w:tcBorders>
              <w:top w:val="single" w:color="auto" w:sz="6" w:space="0"/>
              <w:left w:val="single" w:color="auto" w:sz="6" w:space="0"/>
              <w:bottom w:val="single" w:color="auto" w:sz="6" w:space="0"/>
              <w:right w:val="single" w:color="auto" w:sz="6" w:space="0"/>
            </w:tcBorders>
          </w:tcPr>
          <w:p w14:paraId="7F8D0B20">
            <w:pPr>
              <w:autoSpaceDE w:val="0"/>
              <w:autoSpaceDN w:val="0"/>
              <w:adjustRightInd w:val="0"/>
              <w:spacing w:line="360" w:lineRule="auto"/>
              <w:rPr>
                <w:rFonts w:asciiTheme="minorEastAsia" w:hAnsiTheme="minorEastAsia"/>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tcPr>
          <w:p w14:paraId="60F0D697">
            <w:pPr>
              <w:autoSpaceDE w:val="0"/>
              <w:autoSpaceDN w:val="0"/>
              <w:adjustRightInd w:val="0"/>
              <w:spacing w:line="360" w:lineRule="auto"/>
              <w:rPr>
                <w:rFonts w:asciiTheme="minorEastAsia" w:hAnsiTheme="minorEastAsia"/>
                <w:color w:val="auto"/>
                <w:szCs w:val="21"/>
                <w:highlight w:val="none"/>
              </w:rPr>
            </w:pPr>
          </w:p>
        </w:tc>
        <w:tc>
          <w:tcPr>
            <w:tcW w:w="1066" w:type="dxa"/>
            <w:tcBorders>
              <w:top w:val="single" w:color="auto" w:sz="6" w:space="0"/>
              <w:left w:val="single" w:color="auto" w:sz="6" w:space="0"/>
              <w:bottom w:val="single" w:color="auto" w:sz="6" w:space="0"/>
              <w:right w:val="single" w:color="auto" w:sz="6" w:space="0"/>
            </w:tcBorders>
          </w:tcPr>
          <w:p w14:paraId="12654463">
            <w:pPr>
              <w:autoSpaceDE w:val="0"/>
              <w:autoSpaceDN w:val="0"/>
              <w:adjustRightInd w:val="0"/>
              <w:spacing w:line="360" w:lineRule="auto"/>
              <w:rPr>
                <w:rFonts w:asciiTheme="minorEastAsia" w:hAnsiTheme="minorEastAsia"/>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tcPr>
          <w:p w14:paraId="51FD4229">
            <w:pPr>
              <w:autoSpaceDE w:val="0"/>
              <w:autoSpaceDN w:val="0"/>
              <w:adjustRightInd w:val="0"/>
              <w:spacing w:line="360" w:lineRule="auto"/>
              <w:rPr>
                <w:rFonts w:asciiTheme="minorEastAsia" w:hAnsiTheme="minorEastAsia"/>
                <w:color w:val="auto"/>
                <w:szCs w:val="21"/>
                <w:highlight w:val="none"/>
              </w:rPr>
            </w:pPr>
          </w:p>
        </w:tc>
        <w:tc>
          <w:tcPr>
            <w:tcW w:w="1192" w:type="dxa"/>
            <w:tcBorders>
              <w:top w:val="single" w:color="auto" w:sz="6" w:space="0"/>
              <w:left w:val="single" w:color="auto" w:sz="6" w:space="0"/>
              <w:bottom w:val="single" w:color="auto" w:sz="6" w:space="0"/>
              <w:right w:val="single" w:color="auto" w:sz="6" w:space="0"/>
            </w:tcBorders>
          </w:tcPr>
          <w:p w14:paraId="7BE00192">
            <w:pPr>
              <w:autoSpaceDE w:val="0"/>
              <w:autoSpaceDN w:val="0"/>
              <w:adjustRightInd w:val="0"/>
              <w:spacing w:line="360" w:lineRule="auto"/>
              <w:rPr>
                <w:rFonts w:asciiTheme="minorEastAsia" w:hAnsiTheme="minorEastAsia"/>
                <w:color w:val="auto"/>
                <w:szCs w:val="21"/>
                <w:highlight w:val="none"/>
              </w:rPr>
            </w:pPr>
          </w:p>
        </w:tc>
      </w:tr>
      <w:tr w14:paraId="02E549BA">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080A7396">
            <w:pPr>
              <w:autoSpaceDE w:val="0"/>
              <w:autoSpaceDN w:val="0"/>
              <w:adjustRightInd w:val="0"/>
              <w:spacing w:line="360" w:lineRule="auto"/>
              <w:jc w:val="center"/>
              <w:rPr>
                <w:rFonts w:asciiTheme="minorEastAsia" w:hAnsiTheme="minorEastAsia"/>
                <w:color w:val="auto"/>
                <w:szCs w:val="21"/>
                <w:highlight w:val="none"/>
              </w:rPr>
            </w:pPr>
            <w:r>
              <w:rPr>
                <w:rFonts w:hint="eastAsia" w:cs="宋体" w:asciiTheme="minorEastAsia" w:hAnsiTheme="minorEastAsia"/>
                <w:color w:val="auto"/>
                <w:szCs w:val="21"/>
                <w:highlight w:val="none"/>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1400EF34">
            <w:pPr>
              <w:autoSpaceDE w:val="0"/>
              <w:autoSpaceDN w:val="0"/>
              <w:adjustRightInd w:val="0"/>
              <w:spacing w:line="360" w:lineRule="auto"/>
              <w:ind w:firstLine="105" w:firstLineChars="5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r>
    </w:tbl>
    <w:p w14:paraId="314A2203">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p>
    <w:p w14:paraId="0407A4D6">
      <w:pPr>
        <w:autoSpaceDE w:val="0"/>
        <w:autoSpaceDN w:val="0"/>
        <w:adjustRightInd w:val="0"/>
        <w:spacing w:line="360" w:lineRule="auto"/>
        <w:jc w:val="center"/>
        <w:outlineLvl w:val="0"/>
        <w:rPr>
          <w:rFonts w:ascii="宋体" w:hAnsi="宋体"/>
          <w:b/>
          <w:bCs/>
          <w:color w:val="auto"/>
          <w:sz w:val="24"/>
          <w:szCs w:val="24"/>
          <w:highlight w:val="none"/>
        </w:rPr>
      </w:pPr>
    </w:p>
    <w:p w14:paraId="344B64C2">
      <w:pPr>
        <w:autoSpaceDE w:val="0"/>
        <w:autoSpaceDN w:val="0"/>
        <w:adjustRightInd w:val="0"/>
        <w:spacing w:line="360" w:lineRule="auto"/>
        <w:jc w:val="center"/>
        <w:outlineLvl w:val="0"/>
        <w:rPr>
          <w:rFonts w:ascii="宋体" w:hAnsi="宋体"/>
          <w:b/>
          <w:bCs/>
          <w:color w:val="auto"/>
          <w:sz w:val="24"/>
          <w:szCs w:val="24"/>
          <w:highlight w:val="none"/>
        </w:rPr>
      </w:pPr>
    </w:p>
    <w:p w14:paraId="4B653719">
      <w:pPr>
        <w:autoSpaceDE w:val="0"/>
        <w:autoSpaceDN w:val="0"/>
        <w:adjustRightInd w:val="0"/>
        <w:spacing w:line="360" w:lineRule="auto"/>
        <w:jc w:val="center"/>
        <w:outlineLvl w:val="0"/>
        <w:rPr>
          <w:rFonts w:ascii="宋体" w:hAnsi="宋体"/>
          <w:b/>
          <w:bCs/>
          <w:color w:val="auto"/>
          <w:sz w:val="24"/>
          <w:szCs w:val="24"/>
          <w:highlight w:val="none"/>
        </w:rPr>
      </w:pPr>
    </w:p>
    <w:p w14:paraId="04FFA502">
      <w:pPr>
        <w:autoSpaceDE w:val="0"/>
        <w:autoSpaceDN w:val="0"/>
        <w:adjustRightInd w:val="0"/>
        <w:spacing w:line="360" w:lineRule="auto"/>
        <w:jc w:val="center"/>
        <w:outlineLvl w:val="0"/>
        <w:rPr>
          <w:rFonts w:ascii="宋体" w:hAnsi="宋体"/>
          <w:b/>
          <w:bCs/>
          <w:color w:val="auto"/>
          <w:sz w:val="24"/>
          <w:szCs w:val="24"/>
          <w:highlight w:val="none"/>
        </w:rPr>
      </w:pPr>
    </w:p>
    <w:p w14:paraId="5E69F8EB">
      <w:pPr>
        <w:autoSpaceDE w:val="0"/>
        <w:autoSpaceDN w:val="0"/>
        <w:adjustRightInd w:val="0"/>
        <w:spacing w:line="360" w:lineRule="auto"/>
        <w:jc w:val="center"/>
        <w:outlineLvl w:val="0"/>
        <w:rPr>
          <w:rFonts w:ascii="宋体" w:hAnsi="宋体"/>
          <w:b/>
          <w:bCs/>
          <w:color w:val="auto"/>
          <w:sz w:val="24"/>
          <w:szCs w:val="24"/>
          <w:highlight w:val="none"/>
        </w:rPr>
      </w:pPr>
    </w:p>
    <w:p w14:paraId="227F3C3E">
      <w:pPr>
        <w:autoSpaceDE w:val="0"/>
        <w:autoSpaceDN w:val="0"/>
        <w:adjustRightInd w:val="0"/>
        <w:spacing w:line="360" w:lineRule="auto"/>
        <w:jc w:val="center"/>
        <w:outlineLvl w:val="0"/>
        <w:rPr>
          <w:rFonts w:ascii="宋体" w:hAnsi="宋体"/>
          <w:b/>
          <w:bCs/>
          <w:color w:val="auto"/>
          <w:sz w:val="24"/>
          <w:szCs w:val="24"/>
          <w:highlight w:val="none"/>
        </w:rPr>
      </w:pPr>
    </w:p>
    <w:p w14:paraId="0636ED72">
      <w:pPr>
        <w:autoSpaceDE w:val="0"/>
        <w:autoSpaceDN w:val="0"/>
        <w:adjustRightInd w:val="0"/>
        <w:spacing w:line="360" w:lineRule="auto"/>
        <w:jc w:val="center"/>
        <w:outlineLvl w:val="0"/>
        <w:rPr>
          <w:rFonts w:ascii="宋体" w:hAnsi="宋体"/>
          <w:b/>
          <w:bCs/>
          <w:color w:val="auto"/>
          <w:sz w:val="24"/>
          <w:szCs w:val="24"/>
          <w:highlight w:val="none"/>
        </w:rPr>
      </w:pPr>
    </w:p>
    <w:p w14:paraId="043FD681">
      <w:pPr>
        <w:autoSpaceDE w:val="0"/>
        <w:autoSpaceDN w:val="0"/>
        <w:adjustRightInd w:val="0"/>
        <w:spacing w:line="360" w:lineRule="auto"/>
        <w:jc w:val="center"/>
        <w:outlineLvl w:val="0"/>
        <w:rPr>
          <w:rFonts w:ascii="宋体" w:hAnsi="宋体"/>
          <w:b/>
          <w:bCs/>
          <w:color w:val="auto"/>
          <w:sz w:val="24"/>
          <w:szCs w:val="24"/>
          <w:highlight w:val="none"/>
        </w:rPr>
      </w:pPr>
    </w:p>
    <w:p w14:paraId="2014CD29">
      <w:pPr>
        <w:autoSpaceDE w:val="0"/>
        <w:autoSpaceDN w:val="0"/>
        <w:adjustRightInd w:val="0"/>
        <w:spacing w:line="360" w:lineRule="auto"/>
        <w:jc w:val="center"/>
        <w:outlineLvl w:val="0"/>
        <w:rPr>
          <w:rFonts w:ascii="宋体" w:hAnsi="宋体"/>
          <w:b/>
          <w:bCs/>
          <w:color w:val="auto"/>
          <w:sz w:val="24"/>
          <w:szCs w:val="24"/>
          <w:highlight w:val="none"/>
        </w:rPr>
      </w:pPr>
    </w:p>
    <w:p w14:paraId="590F5D82">
      <w:pPr>
        <w:autoSpaceDE w:val="0"/>
        <w:autoSpaceDN w:val="0"/>
        <w:adjustRightInd w:val="0"/>
        <w:spacing w:line="360" w:lineRule="auto"/>
        <w:jc w:val="center"/>
        <w:outlineLvl w:val="0"/>
        <w:rPr>
          <w:rFonts w:ascii="宋体" w:hAnsi="宋体"/>
          <w:b/>
          <w:bCs/>
          <w:color w:val="auto"/>
          <w:sz w:val="24"/>
          <w:szCs w:val="24"/>
          <w:highlight w:val="none"/>
        </w:rPr>
      </w:pPr>
    </w:p>
    <w:p w14:paraId="3D83263C">
      <w:pPr>
        <w:autoSpaceDE w:val="0"/>
        <w:autoSpaceDN w:val="0"/>
        <w:adjustRightInd w:val="0"/>
        <w:spacing w:line="360" w:lineRule="auto"/>
        <w:jc w:val="center"/>
        <w:outlineLvl w:val="0"/>
        <w:rPr>
          <w:rFonts w:ascii="宋体" w:hAnsi="宋体"/>
          <w:b/>
          <w:bCs/>
          <w:color w:val="auto"/>
          <w:sz w:val="24"/>
          <w:szCs w:val="24"/>
          <w:highlight w:val="none"/>
        </w:rPr>
      </w:pPr>
    </w:p>
    <w:p w14:paraId="6B5E95C0">
      <w:pPr>
        <w:autoSpaceDE w:val="0"/>
        <w:autoSpaceDN w:val="0"/>
        <w:adjustRightInd w:val="0"/>
        <w:spacing w:line="360" w:lineRule="auto"/>
        <w:jc w:val="center"/>
        <w:outlineLvl w:val="0"/>
        <w:rPr>
          <w:rFonts w:ascii="宋体" w:hAnsi="宋体"/>
          <w:b/>
          <w:bCs/>
          <w:color w:val="auto"/>
          <w:sz w:val="24"/>
          <w:szCs w:val="24"/>
          <w:highlight w:val="none"/>
        </w:rPr>
      </w:pPr>
    </w:p>
    <w:p w14:paraId="26A3CB4E">
      <w:pPr>
        <w:autoSpaceDE w:val="0"/>
        <w:autoSpaceDN w:val="0"/>
        <w:adjustRightInd w:val="0"/>
        <w:spacing w:line="360" w:lineRule="auto"/>
        <w:jc w:val="center"/>
        <w:outlineLvl w:val="0"/>
        <w:rPr>
          <w:rFonts w:ascii="宋体" w:hAnsi="宋体"/>
          <w:b/>
          <w:bCs/>
          <w:color w:val="auto"/>
          <w:sz w:val="24"/>
          <w:szCs w:val="24"/>
          <w:highlight w:val="none"/>
        </w:rPr>
      </w:pPr>
    </w:p>
    <w:p w14:paraId="74BB402E">
      <w:pPr>
        <w:autoSpaceDE w:val="0"/>
        <w:autoSpaceDN w:val="0"/>
        <w:adjustRightInd w:val="0"/>
        <w:spacing w:line="360" w:lineRule="auto"/>
        <w:jc w:val="center"/>
        <w:outlineLvl w:val="0"/>
        <w:rPr>
          <w:rFonts w:ascii="宋体" w:hAnsi="宋体"/>
          <w:b/>
          <w:bCs/>
          <w:color w:val="auto"/>
          <w:sz w:val="24"/>
          <w:szCs w:val="24"/>
          <w:highlight w:val="none"/>
        </w:rPr>
      </w:pPr>
    </w:p>
    <w:p w14:paraId="4E9A248A">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4.2 技术规格偏离表</w:t>
      </w:r>
    </w:p>
    <w:p w14:paraId="0A78977B">
      <w:pPr>
        <w:spacing w:before="50" w:after="156" w:afterLines="50" w:line="360" w:lineRule="auto"/>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采购编号：</w:t>
      </w:r>
    </w:p>
    <w:p w14:paraId="4F57F8E3">
      <w:pPr>
        <w:autoSpaceDE w:val="0"/>
        <w:autoSpaceDN w:val="0"/>
        <w:adjustRightInd w:val="0"/>
        <w:spacing w:line="360" w:lineRule="auto"/>
        <w:outlineLvl w:val="0"/>
        <w:rPr>
          <w:rFonts w:ascii="宋体" w:hAnsi="宋体" w:eastAsia="宋体" w:cs="宋体"/>
          <w:b/>
          <w:snapToGrid w:val="0"/>
          <w:color w:val="auto"/>
          <w:kern w:val="0"/>
          <w:szCs w:val="21"/>
          <w:highlight w:val="none"/>
        </w:rPr>
      </w:pPr>
      <w:r>
        <w:rPr>
          <w:rFonts w:hint="eastAsia" w:ascii="宋体" w:hAnsi="宋体" w:eastAsia="宋体" w:cs="宋体"/>
          <w:color w:val="auto"/>
          <w:szCs w:val="21"/>
          <w:highlight w:val="none"/>
        </w:rPr>
        <w:t xml:space="preserve">项目名称：   </w:t>
      </w:r>
    </w:p>
    <w:tbl>
      <w:tblPr>
        <w:tblStyle w:val="27"/>
        <w:tblW w:w="9322" w:type="dxa"/>
        <w:tblInd w:w="0" w:type="dxa"/>
        <w:tblLayout w:type="fixed"/>
        <w:tblCellMar>
          <w:top w:w="0" w:type="dxa"/>
          <w:left w:w="108" w:type="dxa"/>
          <w:bottom w:w="0" w:type="dxa"/>
          <w:right w:w="108" w:type="dxa"/>
        </w:tblCellMar>
      </w:tblPr>
      <w:tblGrid>
        <w:gridCol w:w="817"/>
        <w:gridCol w:w="1418"/>
        <w:gridCol w:w="1275"/>
        <w:gridCol w:w="1418"/>
        <w:gridCol w:w="1417"/>
        <w:gridCol w:w="1560"/>
        <w:gridCol w:w="1417"/>
      </w:tblGrid>
      <w:tr w14:paraId="6D24D8C3">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shd w:val="clear" w:color="auto" w:fill="auto"/>
            <w:vAlign w:val="center"/>
          </w:tcPr>
          <w:p w14:paraId="7CF406EF">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38BB034C">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货物/服务</w:t>
            </w:r>
          </w:p>
          <w:p w14:paraId="797A59D7">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1275" w:type="dxa"/>
            <w:tcBorders>
              <w:top w:val="single" w:color="auto" w:sz="6" w:space="0"/>
              <w:left w:val="single" w:color="auto" w:sz="6" w:space="0"/>
              <w:bottom w:val="single" w:color="auto" w:sz="6" w:space="0"/>
              <w:right w:val="single" w:color="auto" w:sz="6" w:space="0"/>
            </w:tcBorders>
            <w:shd w:val="clear" w:color="auto" w:fill="auto"/>
            <w:vAlign w:val="center"/>
          </w:tcPr>
          <w:p w14:paraId="65D58823">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品牌规格</w:t>
            </w:r>
          </w:p>
          <w:p w14:paraId="4BD48A72">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14:paraId="33D00830">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w:t>
            </w:r>
          </w:p>
          <w:p w14:paraId="4ED6EBEF">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26260924">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投标技术</w:t>
            </w:r>
          </w:p>
          <w:p w14:paraId="1C397156">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14:paraId="62BDC01D">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w:t>
            </w:r>
          </w:p>
          <w:p w14:paraId="24800A81">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14:paraId="5F1FB4E7">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偏离内容</w:t>
            </w:r>
          </w:p>
          <w:p w14:paraId="5E6BEB0A">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59A1D3BE">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99CB3E4">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4BADFFD4">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6D3C4539">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C389A69">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62888DFA">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2BBB95E0">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67174FC">
            <w:pPr>
              <w:autoSpaceDE w:val="0"/>
              <w:autoSpaceDN w:val="0"/>
              <w:adjustRightInd w:val="0"/>
              <w:spacing w:line="480" w:lineRule="exact"/>
              <w:jc w:val="center"/>
              <w:rPr>
                <w:rFonts w:ascii="宋体" w:hAnsi="宋体" w:eastAsia="宋体" w:cs="宋体"/>
                <w:b/>
                <w:bCs/>
                <w:color w:val="auto"/>
                <w:szCs w:val="21"/>
                <w:highlight w:val="none"/>
              </w:rPr>
            </w:pPr>
          </w:p>
        </w:tc>
      </w:tr>
      <w:tr w14:paraId="5143E687">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04504F4">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62DBD1D1">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260D1C37">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00022ED">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0048B9BD">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010A40C2">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16315B1">
            <w:pPr>
              <w:autoSpaceDE w:val="0"/>
              <w:autoSpaceDN w:val="0"/>
              <w:adjustRightInd w:val="0"/>
              <w:spacing w:line="480" w:lineRule="exact"/>
              <w:jc w:val="center"/>
              <w:rPr>
                <w:rFonts w:ascii="宋体" w:hAnsi="宋体" w:eastAsia="宋体" w:cs="宋体"/>
                <w:b/>
                <w:bCs/>
                <w:color w:val="auto"/>
                <w:szCs w:val="21"/>
                <w:highlight w:val="none"/>
              </w:rPr>
            </w:pPr>
          </w:p>
        </w:tc>
      </w:tr>
      <w:tr w14:paraId="1149BB43">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34EFA32F">
            <w:pPr>
              <w:autoSpaceDE w:val="0"/>
              <w:autoSpaceDN w:val="0"/>
              <w:adjustRightInd w:val="0"/>
              <w:spacing w:line="480" w:lineRule="exact"/>
              <w:jc w:val="center"/>
              <w:rPr>
                <w:rFonts w:ascii="宋体" w:hAnsi="宋体" w:eastAsia="宋体" w:cs="宋体"/>
                <w:bCs/>
                <w:color w:val="auto"/>
                <w:szCs w:val="21"/>
                <w:highlight w:val="none"/>
              </w:rPr>
            </w:pPr>
            <w:r>
              <w:rPr>
                <w:rFonts w:hint="eastAsia" w:ascii="宋体" w:hAnsi="宋体" w:eastAsia="宋体" w:cs="宋体"/>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68542042">
            <w:pPr>
              <w:autoSpaceDE w:val="0"/>
              <w:autoSpaceDN w:val="0"/>
              <w:adjustRightInd w:val="0"/>
              <w:spacing w:line="480" w:lineRule="exact"/>
              <w:rPr>
                <w:rFonts w:ascii="宋体" w:hAnsi="宋体" w:eastAsia="宋体" w:cs="宋体"/>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7E666A2D">
            <w:pPr>
              <w:autoSpaceDE w:val="0"/>
              <w:autoSpaceDN w:val="0"/>
              <w:adjustRightInd w:val="0"/>
              <w:spacing w:line="480" w:lineRule="exact"/>
              <w:rPr>
                <w:rFonts w:ascii="宋体" w:hAnsi="宋体" w:eastAsia="宋体" w:cs="宋体"/>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A043742">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4EC8C301">
            <w:pPr>
              <w:autoSpaceDE w:val="0"/>
              <w:autoSpaceDN w:val="0"/>
              <w:adjustRightInd w:val="0"/>
              <w:spacing w:line="480" w:lineRule="exact"/>
              <w:rPr>
                <w:rFonts w:ascii="宋体" w:hAnsi="宋体" w:eastAsia="宋体" w:cs="宋体"/>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06EDEA03">
            <w:pPr>
              <w:autoSpaceDE w:val="0"/>
              <w:autoSpaceDN w:val="0"/>
              <w:adjustRightInd w:val="0"/>
              <w:spacing w:line="480" w:lineRule="exact"/>
              <w:rPr>
                <w:rFonts w:ascii="宋体" w:hAnsi="宋体" w:eastAsia="宋体" w:cs="宋体"/>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70373719">
            <w:pPr>
              <w:autoSpaceDE w:val="0"/>
              <w:autoSpaceDN w:val="0"/>
              <w:adjustRightInd w:val="0"/>
              <w:spacing w:line="480" w:lineRule="exact"/>
              <w:jc w:val="center"/>
              <w:rPr>
                <w:rFonts w:ascii="宋体" w:hAnsi="宋体" w:eastAsia="宋体" w:cs="宋体"/>
                <w:b/>
                <w:bCs/>
                <w:color w:val="auto"/>
                <w:szCs w:val="21"/>
                <w:highlight w:val="none"/>
              </w:rPr>
            </w:pPr>
          </w:p>
        </w:tc>
      </w:tr>
    </w:tbl>
    <w:p w14:paraId="54A1B282">
      <w:pPr>
        <w:autoSpaceDE w:val="0"/>
        <w:autoSpaceDN w:val="0"/>
        <w:adjustRightInd w:val="0"/>
        <w:spacing w:line="480" w:lineRule="auto"/>
        <w:rPr>
          <w:rFonts w:ascii="宋体" w:hAnsi="宋体" w:eastAsia="宋体" w:cs="宋体"/>
          <w:color w:val="auto"/>
          <w:szCs w:val="21"/>
          <w:highlight w:val="none"/>
          <w:lang w:val="zh-CN"/>
        </w:rPr>
      </w:pPr>
    </w:p>
    <w:p w14:paraId="5A4A15C4">
      <w:pPr>
        <w:autoSpaceDE w:val="0"/>
        <w:autoSpaceDN w:val="0"/>
        <w:adjustRightInd w:val="0"/>
        <w:spacing w:line="48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rPr>
        <w:t>投标人名称（并加盖公章）：</w:t>
      </w:r>
    </w:p>
    <w:p w14:paraId="6731F9A9">
      <w:pPr>
        <w:autoSpaceDE w:val="0"/>
        <w:autoSpaceDN w:val="0"/>
        <w:adjustRightInd w:val="0"/>
        <w:spacing w:line="360" w:lineRule="auto"/>
        <w:jc w:val="center"/>
        <w:outlineLvl w:val="0"/>
        <w:rPr>
          <w:rFonts w:ascii="宋体" w:hAnsi="宋体"/>
          <w:b/>
          <w:bCs/>
          <w:color w:val="auto"/>
          <w:sz w:val="24"/>
          <w:szCs w:val="24"/>
          <w:highlight w:val="none"/>
        </w:rPr>
      </w:pPr>
    </w:p>
    <w:p w14:paraId="0343B319">
      <w:pPr>
        <w:autoSpaceDE w:val="0"/>
        <w:autoSpaceDN w:val="0"/>
        <w:adjustRightInd w:val="0"/>
        <w:spacing w:line="360" w:lineRule="auto"/>
        <w:jc w:val="center"/>
        <w:outlineLvl w:val="0"/>
        <w:rPr>
          <w:rFonts w:ascii="宋体" w:hAnsi="宋体"/>
          <w:b/>
          <w:bCs/>
          <w:color w:val="auto"/>
          <w:sz w:val="24"/>
          <w:szCs w:val="24"/>
          <w:highlight w:val="none"/>
        </w:rPr>
      </w:pPr>
    </w:p>
    <w:p w14:paraId="573A6C5F">
      <w:pPr>
        <w:autoSpaceDE w:val="0"/>
        <w:autoSpaceDN w:val="0"/>
        <w:adjustRightInd w:val="0"/>
        <w:spacing w:line="360" w:lineRule="auto"/>
        <w:jc w:val="center"/>
        <w:outlineLvl w:val="0"/>
        <w:rPr>
          <w:rFonts w:ascii="宋体" w:hAnsi="宋体"/>
          <w:b/>
          <w:bCs/>
          <w:color w:val="auto"/>
          <w:sz w:val="24"/>
          <w:szCs w:val="24"/>
          <w:highlight w:val="none"/>
        </w:rPr>
      </w:pPr>
    </w:p>
    <w:p w14:paraId="775C4B62">
      <w:pPr>
        <w:autoSpaceDE w:val="0"/>
        <w:autoSpaceDN w:val="0"/>
        <w:adjustRightInd w:val="0"/>
        <w:spacing w:line="360" w:lineRule="auto"/>
        <w:jc w:val="center"/>
        <w:outlineLvl w:val="0"/>
        <w:rPr>
          <w:rFonts w:ascii="宋体" w:hAnsi="宋体"/>
          <w:b/>
          <w:bCs/>
          <w:color w:val="auto"/>
          <w:sz w:val="24"/>
          <w:szCs w:val="24"/>
          <w:highlight w:val="none"/>
        </w:rPr>
      </w:pPr>
    </w:p>
    <w:p w14:paraId="2AC4DB66">
      <w:pPr>
        <w:autoSpaceDE w:val="0"/>
        <w:autoSpaceDN w:val="0"/>
        <w:adjustRightInd w:val="0"/>
        <w:spacing w:line="360" w:lineRule="auto"/>
        <w:jc w:val="center"/>
        <w:outlineLvl w:val="0"/>
        <w:rPr>
          <w:rFonts w:ascii="宋体" w:hAnsi="宋体"/>
          <w:b/>
          <w:bCs/>
          <w:color w:val="auto"/>
          <w:sz w:val="24"/>
          <w:szCs w:val="24"/>
          <w:highlight w:val="none"/>
        </w:rPr>
      </w:pPr>
    </w:p>
    <w:p w14:paraId="5D21A800">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4.3 技术方案（实施方案）</w:t>
      </w:r>
    </w:p>
    <w:p w14:paraId="6F3700EF">
      <w:pPr>
        <w:autoSpaceDE w:val="0"/>
        <w:autoSpaceDN w:val="0"/>
        <w:adjustRightInd w:val="0"/>
        <w:spacing w:line="360" w:lineRule="auto"/>
        <w:jc w:val="center"/>
        <w:outlineLvl w:val="0"/>
        <w:rPr>
          <w:rFonts w:ascii="宋体" w:hAnsi="宋体"/>
          <w:color w:val="auto"/>
          <w:sz w:val="24"/>
          <w:szCs w:val="24"/>
          <w:highlight w:val="none"/>
        </w:rPr>
      </w:pPr>
      <w:r>
        <w:rPr>
          <w:rFonts w:hint="eastAsia" w:ascii="宋体" w:hAnsi="宋体"/>
          <w:color w:val="auto"/>
          <w:sz w:val="24"/>
          <w:szCs w:val="24"/>
          <w:highlight w:val="none"/>
        </w:rPr>
        <w:t>（根据谈判文件规定及供应商自身条件编制）</w:t>
      </w:r>
    </w:p>
    <w:p w14:paraId="2C2BB11C">
      <w:pPr>
        <w:autoSpaceDE w:val="0"/>
        <w:autoSpaceDN w:val="0"/>
        <w:adjustRightInd w:val="0"/>
        <w:spacing w:line="360" w:lineRule="auto"/>
        <w:jc w:val="center"/>
        <w:outlineLvl w:val="0"/>
        <w:rPr>
          <w:rFonts w:ascii="宋体" w:hAnsi="宋体"/>
          <w:b/>
          <w:bCs/>
          <w:color w:val="auto"/>
          <w:sz w:val="24"/>
          <w:szCs w:val="24"/>
          <w:highlight w:val="none"/>
        </w:rPr>
      </w:pPr>
    </w:p>
    <w:p w14:paraId="23364262">
      <w:pPr>
        <w:autoSpaceDE w:val="0"/>
        <w:autoSpaceDN w:val="0"/>
        <w:adjustRightInd w:val="0"/>
        <w:spacing w:line="360" w:lineRule="auto"/>
        <w:jc w:val="center"/>
        <w:outlineLvl w:val="0"/>
        <w:rPr>
          <w:rFonts w:ascii="宋体" w:hAnsi="宋体"/>
          <w:b/>
          <w:bCs/>
          <w:color w:val="auto"/>
          <w:sz w:val="24"/>
          <w:szCs w:val="24"/>
          <w:highlight w:val="none"/>
        </w:rPr>
      </w:pPr>
    </w:p>
    <w:p w14:paraId="739D80D1">
      <w:pPr>
        <w:autoSpaceDE w:val="0"/>
        <w:autoSpaceDN w:val="0"/>
        <w:adjustRightInd w:val="0"/>
        <w:spacing w:line="360" w:lineRule="auto"/>
        <w:jc w:val="center"/>
        <w:outlineLvl w:val="0"/>
        <w:rPr>
          <w:rFonts w:ascii="宋体" w:hAnsi="宋体"/>
          <w:b/>
          <w:bCs/>
          <w:color w:val="auto"/>
          <w:sz w:val="24"/>
          <w:szCs w:val="24"/>
          <w:highlight w:val="none"/>
        </w:rPr>
      </w:pPr>
    </w:p>
    <w:p w14:paraId="7C63BC3F">
      <w:pPr>
        <w:autoSpaceDE w:val="0"/>
        <w:autoSpaceDN w:val="0"/>
        <w:adjustRightInd w:val="0"/>
        <w:spacing w:line="360" w:lineRule="auto"/>
        <w:jc w:val="center"/>
        <w:outlineLvl w:val="0"/>
        <w:rPr>
          <w:rFonts w:ascii="宋体" w:hAnsi="宋体"/>
          <w:b/>
          <w:bCs/>
          <w:color w:val="auto"/>
          <w:sz w:val="24"/>
          <w:szCs w:val="24"/>
          <w:highlight w:val="none"/>
        </w:rPr>
      </w:pPr>
    </w:p>
    <w:p w14:paraId="1939B380">
      <w:pPr>
        <w:autoSpaceDE w:val="0"/>
        <w:autoSpaceDN w:val="0"/>
        <w:adjustRightInd w:val="0"/>
        <w:spacing w:line="360" w:lineRule="auto"/>
        <w:jc w:val="center"/>
        <w:outlineLvl w:val="0"/>
        <w:rPr>
          <w:rFonts w:ascii="宋体" w:hAnsi="宋体"/>
          <w:b/>
          <w:bCs/>
          <w:color w:val="auto"/>
          <w:sz w:val="24"/>
          <w:szCs w:val="24"/>
          <w:highlight w:val="none"/>
        </w:rPr>
      </w:pPr>
    </w:p>
    <w:p w14:paraId="55A7FDA8">
      <w:pPr>
        <w:autoSpaceDE w:val="0"/>
        <w:autoSpaceDN w:val="0"/>
        <w:adjustRightInd w:val="0"/>
        <w:spacing w:line="360" w:lineRule="auto"/>
        <w:jc w:val="center"/>
        <w:outlineLvl w:val="0"/>
        <w:rPr>
          <w:rFonts w:ascii="宋体" w:hAnsi="宋体"/>
          <w:b/>
          <w:bCs/>
          <w:color w:val="auto"/>
          <w:sz w:val="24"/>
          <w:szCs w:val="24"/>
          <w:highlight w:val="none"/>
        </w:rPr>
      </w:pPr>
    </w:p>
    <w:p w14:paraId="28BAECCD">
      <w:pPr>
        <w:autoSpaceDE w:val="0"/>
        <w:autoSpaceDN w:val="0"/>
        <w:adjustRightInd w:val="0"/>
        <w:spacing w:line="360" w:lineRule="auto"/>
        <w:jc w:val="center"/>
        <w:outlineLvl w:val="0"/>
        <w:rPr>
          <w:rFonts w:ascii="宋体" w:hAnsi="宋体"/>
          <w:b/>
          <w:bCs/>
          <w:color w:val="auto"/>
          <w:sz w:val="24"/>
          <w:szCs w:val="24"/>
          <w:highlight w:val="none"/>
        </w:rPr>
      </w:pPr>
    </w:p>
    <w:p w14:paraId="261B34FD">
      <w:pPr>
        <w:autoSpaceDE w:val="0"/>
        <w:autoSpaceDN w:val="0"/>
        <w:adjustRightInd w:val="0"/>
        <w:spacing w:line="360" w:lineRule="auto"/>
        <w:jc w:val="center"/>
        <w:outlineLvl w:val="0"/>
        <w:rPr>
          <w:rFonts w:ascii="宋体" w:hAnsi="宋体"/>
          <w:b/>
          <w:bCs/>
          <w:color w:val="auto"/>
          <w:sz w:val="24"/>
          <w:szCs w:val="24"/>
          <w:highlight w:val="none"/>
        </w:rPr>
      </w:pPr>
    </w:p>
    <w:p w14:paraId="7CCC9071">
      <w:pPr>
        <w:autoSpaceDE w:val="0"/>
        <w:autoSpaceDN w:val="0"/>
        <w:adjustRightInd w:val="0"/>
        <w:spacing w:line="360" w:lineRule="auto"/>
        <w:jc w:val="center"/>
        <w:outlineLvl w:val="0"/>
        <w:rPr>
          <w:rFonts w:ascii="宋体" w:hAnsi="宋体"/>
          <w:b/>
          <w:bCs/>
          <w:color w:val="auto"/>
          <w:sz w:val="24"/>
          <w:szCs w:val="24"/>
          <w:highlight w:val="none"/>
        </w:rPr>
      </w:pPr>
    </w:p>
    <w:p w14:paraId="4ECE4AA4">
      <w:pPr>
        <w:pStyle w:val="25"/>
        <w:ind w:firstLine="0" w:firstLineChars="0"/>
        <w:rPr>
          <w:color w:val="auto"/>
          <w:highlight w:val="none"/>
        </w:rPr>
      </w:pPr>
    </w:p>
    <w:p w14:paraId="5B125EB4">
      <w:pPr>
        <w:autoSpaceDE w:val="0"/>
        <w:autoSpaceDN w:val="0"/>
        <w:adjustRightInd w:val="0"/>
        <w:spacing w:line="360" w:lineRule="auto"/>
        <w:jc w:val="center"/>
        <w:outlineLvl w:val="0"/>
        <w:rPr>
          <w:rFonts w:ascii="宋体" w:hAnsi="宋体"/>
          <w:b/>
          <w:bCs/>
          <w:color w:val="auto"/>
          <w:sz w:val="24"/>
          <w:szCs w:val="24"/>
          <w:highlight w:val="none"/>
        </w:rPr>
      </w:pPr>
    </w:p>
    <w:p w14:paraId="6AC7F328">
      <w:pPr>
        <w:autoSpaceDE w:val="0"/>
        <w:autoSpaceDN w:val="0"/>
        <w:adjustRightInd w:val="0"/>
        <w:spacing w:line="360" w:lineRule="auto"/>
        <w:jc w:val="center"/>
        <w:outlineLvl w:val="0"/>
        <w:rPr>
          <w:rFonts w:hint="eastAsia" w:ascii="宋体" w:hAnsi="宋体" w:eastAsiaTheme="minorEastAsia"/>
          <w:b/>
          <w:bCs/>
          <w:color w:val="auto"/>
          <w:sz w:val="24"/>
          <w:szCs w:val="24"/>
          <w:highlight w:val="none"/>
          <w:lang w:eastAsia="zh-CN"/>
        </w:rPr>
      </w:pPr>
      <w:r>
        <w:rPr>
          <w:rFonts w:hint="eastAsia" w:ascii="宋体" w:hAnsi="宋体"/>
          <w:b/>
          <w:bCs/>
          <w:color w:val="auto"/>
          <w:sz w:val="24"/>
          <w:szCs w:val="24"/>
          <w:highlight w:val="none"/>
        </w:rPr>
        <w:t xml:space="preserve">4.4 </w:t>
      </w:r>
      <w:r>
        <w:rPr>
          <w:rFonts w:hint="eastAsia" w:ascii="宋体" w:hAnsi="宋体"/>
          <w:b/>
          <w:bCs/>
          <w:color w:val="auto"/>
          <w:sz w:val="24"/>
          <w:szCs w:val="24"/>
          <w:highlight w:val="none"/>
          <w:lang w:val="en-US" w:eastAsia="zh-CN"/>
        </w:rPr>
        <w:t>售后</w:t>
      </w:r>
      <w:r>
        <w:rPr>
          <w:rFonts w:hint="eastAsia" w:ascii="宋体" w:hAnsi="宋体"/>
          <w:b/>
          <w:bCs/>
          <w:color w:val="auto"/>
          <w:sz w:val="24"/>
          <w:szCs w:val="24"/>
          <w:highlight w:val="none"/>
        </w:rPr>
        <w:t>服务</w:t>
      </w:r>
      <w:r>
        <w:rPr>
          <w:rFonts w:hint="eastAsia" w:ascii="宋体" w:hAnsi="宋体"/>
          <w:b/>
          <w:bCs/>
          <w:color w:val="auto"/>
          <w:sz w:val="24"/>
          <w:szCs w:val="24"/>
          <w:highlight w:val="none"/>
          <w:lang w:val="en-US" w:eastAsia="zh-CN"/>
        </w:rPr>
        <w:t>承诺</w:t>
      </w:r>
    </w:p>
    <w:p w14:paraId="13C84895">
      <w:pPr>
        <w:autoSpaceDE w:val="0"/>
        <w:autoSpaceDN w:val="0"/>
        <w:adjustRightInd w:val="0"/>
        <w:spacing w:line="360" w:lineRule="auto"/>
        <w:jc w:val="center"/>
        <w:outlineLvl w:val="0"/>
        <w:rPr>
          <w:rFonts w:ascii="宋体" w:hAnsi="宋体"/>
          <w:color w:val="auto"/>
          <w:sz w:val="24"/>
          <w:szCs w:val="24"/>
          <w:highlight w:val="none"/>
        </w:rPr>
      </w:pPr>
      <w:r>
        <w:rPr>
          <w:rFonts w:hint="eastAsia" w:ascii="宋体" w:hAnsi="宋体"/>
          <w:color w:val="auto"/>
          <w:sz w:val="24"/>
          <w:szCs w:val="24"/>
          <w:highlight w:val="none"/>
        </w:rPr>
        <w:t>（根据谈判文件规定及供应商自身条件编制）</w:t>
      </w:r>
    </w:p>
    <w:p w14:paraId="05954A22">
      <w:pPr>
        <w:autoSpaceDE w:val="0"/>
        <w:autoSpaceDN w:val="0"/>
        <w:adjustRightInd w:val="0"/>
        <w:spacing w:line="360" w:lineRule="auto"/>
        <w:jc w:val="center"/>
        <w:outlineLvl w:val="0"/>
        <w:rPr>
          <w:rFonts w:ascii="宋体" w:hAnsi="宋体"/>
          <w:b/>
          <w:bCs/>
          <w:color w:val="auto"/>
          <w:sz w:val="36"/>
          <w:szCs w:val="36"/>
          <w:highlight w:val="none"/>
        </w:rPr>
      </w:pPr>
    </w:p>
    <w:p w14:paraId="4B49B133">
      <w:pPr>
        <w:autoSpaceDE w:val="0"/>
        <w:autoSpaceDN w:val="0"/>
        <w:adjustRightInd w:val="0"/>
        <w:spacing w:line="360" w:lineRule="auto"/>
        <w:jc w:val="center"/>
        <w:outlineLvl w:val="0"/>
        <w:rPr>
          <w:rFonts w:ascii="宋体" w:hAnsi="宋体"/>
          <w:b/>
          <w:bCs/>
          <w:color w:val="auto"/>
          <w:sz w:val="36"/>
          <w:szCs w:val="36"/>
          <w:highlight w:val="none"/>
        </w:rPr>
      </w:pPr>
    </w:p>
    <w:p w14:paraId="651FC9DE">
      <w:pP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4"/>
          <w:szCs w:val="24"/>
          <w:highlight w:val="none"/>
        </w:rPr>
        <w:t>4.5 业绩情况表</w:t>
      </w:r>
    </w:p>
    <w:p w14:paraId="0F902969">
      <w:pPr>
        <w:spacing w:before="50" w:after="156"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14:paraId="289159DE">
      <w:pPr>
        <w:snapToGrid w:val="0"/>
        <w:spacing w:line="360" w:lineRule="auto"/>
        <w:rPr>
          <w:rFonts w:hAnsi="宋体"/>
          <w:b/>
          <w:snapToGrid w:val="0"/>
          <w:color w:val="auto"/>
          <w:kern w:val="0"/>
          <w:szCs w:val="21"/>
          <w:highlight w:val="none"/>
        </w:rPr>
      </w:pPr>
      <w:r>
        <w:rPr>
          <w:rFonts w:hint="eastAsia" w:ascii="宋体" w:hAnsi="宋体"/>
          <w:color w:val="auto"/>
          <w:szCs w:val="21"/>
          <w:highlight w:val="none"/>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A63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6B316061">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604B550F">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450B08F9">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w:t>
            </w:r>
          </w:p>
        </w:tc>
        <w:tc>
          <w:tcPr>
            <w:tcW w:w="1440" w:type="dxa"/>
            <w:shd w:val="clear" w:color="auto" w:fill="auto"/>
            <w:vAlign w:val="center"/>
          </w:tcPr>
          <w:p w14:paraId="53642135">
            <w:pPr>
              <w:pStyle w:val="7"/>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435AC58C">
            <w:pPr>
              <w:pStyle w:val="7"/>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0C5956CB">
            <w:pPr>
              <w:pStyle w:val="7"/>
              <w:jc w:val="center"/>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备注</w:t>
            </w:r>
          </w:p>
        </w:tc>
      </w:tr>
      <w:tr w14:paraId="1EF8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EEB3D2D">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1196B7C0">
            <w:pPr>
              <w:pStyle w:val="7"/>
              <w:spacing w:line="360" w:lineRule="auto"/>
              <w:rPr>
                <w:rFonts w:ascii="宋体" w:hAnsi="宋体" w:eastAsia="宋体" w:cs="Times New Roman"/>
                <w:color w:val="auto"/>
                <w:sz w:val="21"/>
                <w:szCs w:val="21"/>
                <w:highlight w:val="none"/>
              </w:rPr>
            </w:pPr>
          </w:p>
        </w:tc>
        <w:tc>
          <w:tcPr>
            <w:tcW w:w="3579" w:type="dxa"/>
            <w:vAlign w:val="center"/>
          </w:tcPr>
          <w:p w14:paraId="5E13F067">
            <w:pPr>
              <w:pStyle w:val="7"/>
              <w:spacing w:line="360" w:lineRule="auto"/>
              <w:rPr>
                <w:rFonts w:ascii="宋体" w:hAnsi="宋体" w:eastAsia="宋体" w:cs="Times New Roman"/>
                <w:color w:val="auto"/>
                <w:sz w:val="21"/>
                <w:szCs w:val="21"/>
                <w:highlight w:val="none"/>
              </w:rPr>
            </w:pPr>
          </w:p>
        </w:tc>
        <w:tc>
          <w:tcPr>
            <w:tcW w:w="1440" w:type="dxa"/>
            <w:vAlign w:val="center"/>
          </w:tcPr>
          <w:p w14:paraId="3DFA8D57">
            <w:pPr>
              <w:pStyle w:val="7"/>
              <w:spacing w:line="360" w:lineRule="auto"/>
              <w:rPr>
                <w:rFonts w:ascii="宋体" w:hAnsi="宋体" w:eastAsia="宋体" w:cs="Times New Roman"/>
                <w:color w:val="auto"/>
                <w:sz w:val="21"/>
                <w:szCs w:val="21"/>
                <w:highlight w:val="none"/>
              </w:rPr>
            </w:pPr>
          </w:p>
        </w:tc>
        <w:tc>
          <w:tcPr>
            <w:tcW w:w="1706" w:type="dxa"/>
            <w:vAlign w:val="center"/>
          </w:tcPr>
          <w:p w14:paraId="500D07FD">
            <w:pPr>
              <w:pStyle w:val="7"/>
              <w:spacing w:line="360" w:lineRule="auto"/>
              <w:rPr>
                <w:rFonts w:ascii="宋体" w:hAnsi="宋体" w:eastAsia="宋体" w:cs="Times New Roman"/>
                <w:color w:val="auto"/>
                <w:sz w:val="21"/>
                <w:szCs w:val="21"/>
                <w:highlight w:val="none"/>
              </w:rPr>
            </w:pPr>
          </w:p>
        </w:tc>
      </w:tr>
      <w:tr w14:paraId="6613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817203B">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6A3C5278">
            <w:pPr>
              <w:pStyle w:val="7"/>
              <w:spacing w:line="360" w:lineRule="auto"/>
              <w:rPr>
                <w:rFonts w:ascii="宋体" w:hAnsi="宋体" w:eastAsia="宋体" w:cs="Times New Roman"/>
                <w:color w:val="auto"/>
                <w:sz w:val="21"/>
                <w:szCs w:val="21"/>
                <w:highlight w:val="none"/>
              </w:rPr>
            </w:pPr>
          </w:p>
        </w:tc>
        <w:tc>
          <w:tcPr>
            <w:tcW w:w="3579" w:type="dxa"/>
            <w:vAlign w:val="center"/>
          </w:tcPr>
          <w:p w14:paraId="2734BA09">
            <w:pPr>
              <w:pStyle w:val="7"/>
              <w:spacing w:line="360" w:lineRule="auto"/>
              <w:rPr>
                <w:rFonts w:ascii="宋体" w:hAnsi="宋体" w:eastAsia="宋体" w:cs="Times New Roman"/>
                <w:color w:val="auto"/>
                <w:sz w:val="21"/>
                <w:szCs w:val="21"/>
                <w:highlight w:val="none"/>
              </w:rPr>
            </w:pPr>
          </w:p>
        </w:tc>
        <w:tc>
          <w:tcPr>
            <w:tcW w:w="1440" w:type="dxa"/>
            <w:vAlign w:val="center"/>
          </w:tcPr>
          <w:p w14:paraId="2CD1A916">
            <w:pPr>
              <w:pStyle w:val="7"/>
              <w:spacing w:line="360" w:lineRule="auto"/>
              <w:rPr>
                <w:rFonts w:ascii="宋体" w:hAnsi="宋体" w:eastAsia="宋体" w:cs="Times New Roman"/>
                <w:color w:val="auto"/>
                <w:sz w:val="21"/>
                <w:szCs w:val="21"/>
                <w:highlight w:val="none"/>
              </w:rPr>
            </w:pPr>
          </w:p>
        </w:tc>
        <w:tc>
          <w:tcPr>
            <w:tcW w:w="1706" w:type="dxa"/>
            <w:vAlign w:val="center"/>
          </w:tcPr>
          <w:p w14:paraId="02508537">
            <w:pPr>
              <w:pStyle w:val="7"/>
              <w:spacing w:line="360" w:lineRule="auto"/>
              <w:rPr>
                <w:rFonts w:ascii="宋体" w:hAnsi="宋体" w:eastAsia="宋体" w:cs="Times New Roman"/>
                <w:color w:val="auto"/>
                <w:sz w:val="21"/>
                <w:szCs w:val="21"/>
                <w:highlight w:val="none"/>
              </w:rPr>
            </w:pPr>
          </w:p>
        </w:tc>
      </w:tr>
      <w:tr w14:paraId="622D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CDAC951">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4069F18E">
            <w:pPr>
              <w:pStyle w:val="7"/>
              <w:spacing w:line="360" w:lineRule="auto"/>
              <w:rPr>
                <w:rFonts w:ascii="宋体" w:hAnsi="宋体" w:eastAsia="宋体" w:cs="Times New Roman"/>
                <w:color w:val="auto"/>
                <w:sz w:val="21"/>
                <w:szCs w:val="21"/>
                <w:highlight w:val="none"/>
              </w:rPr>
            </w:pPr>
          </w:p>
        </w:tc>
        <w:tc>
          <w:tcPr>
            <w:tcW w:w="3579" w:type="dxa"/>
            <w:vAlign w:val="center"/>
          </w:tcPr>
          <w:p w14:paraId="3B64B937">
            <w:pPr>
              <w:pStyle w:val="7"/>
              <w:spacing w:line="360" w:lineRule="auto"/>
              <w:rPr>
                <w:rFonts w:ascii="宋体" w:hAnsi="宋体" w:eastAsia="宋体" w:cs="Times New Roman"/>
                <w:color w:val="auto"/>
                <w:sz w:val="21"/>
                <w:szCs w:val="21"/>
                <w:highlight w:val="none"/>
              </w:rPr>
            </w:pPr>
          </w:p>
        </w:tc>
        <w:tc>
          <w:tcPr>
            <w:tcW w:w="1440" w:type="dxa"/>
            <w:vAlign w:val="center"/>
          </w:tcPr>
          <w:p w14:paraId="22224AA6">
            <w:pPr>
              <w:pStyle w:val="7"/>
              <w:spacing w:line="360" w:lineRule="auto"/>
              <w:rPr>
                <w:rFonts w:ascii="宋体" w:hAnsi="宋体" w:eastAsia="宋体" w:cs="Times New Roman"/>
                <w:color w:val="auto"/>
                <w:sz w:val="21"/>
                <w:szCs w:val="21"/>
                <w:highlight w:val="none"/>
              </w:rPr>
            </w:pPr>
          </w:p>
        </w:tc>
        <w:tc>
          <w:tcPr>
            <w:tcW w:w="1706" w:type="dxa"/>
            <w:vAlign w:val="center"/>
          </w:tcPr>
          <w:p w14:paraId="189689B7">
            <w:pPr>
              <w:pStyle w:val="7"/>
              <w:spacing w:line="360" w:lineRule="auto"/>
              <w:rPr>
                <w:rFonts w:ascii="宋体" w:hAnsi="宋体" w:eastAsia="宋体" w:cs="Times New Roman"/>
                <w:color w:val="auto"/>
                <w:sz w:val="21"/>
                <w:szCs w:val="21"/>
                <w:highlight w:val="none"/>
              </w:rPr>
            </w:pPr>
          </w:p>
        </w:tc>
      </w:tr>
      <w:tr w14:paraId="36EA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64DB5D3">
            <w:pPr>
              <w:pStyle w:val="7"/>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3E451E71">
            <w:pPr>
              <w:rPr>
                <w:rFonts w:ascii="宋体"/>
                <w:color w:val="auto"/>
                <w:szCs w:val="21"/>
                <w:highlight w:val="none"/>
              </w:rPr>
            </w:pPr>
          </w:p>
        </w:tc>
        <w:tc>
          <w:tcPr>
            <w:tcW w:w="3579" w:type="dxa"/>
            <w:vAlign w:val="center"/>
          </w:tcPr>
          <w:p w14:paraId="7CADB721">
            <w:pPr>
              <w:rPr>
                <w:rFonts w:ascii="宋体"/>
                <w:color w:val="auto"/>
                <w:szCs w:val="21"/>
                <w:highlight w:val="none"/>
              </w:rPr>
            </w:pPr>
          </w:p>
        </w:tc>
        <w:tc>
          <w:tcPr>
            <w:tcW w:w="1440" w:type="dxa"/>
            <w:vAlign w:val="center"/>
          </w:tcPr>
          <w:p w14:paraId="2F576447">
            <w:pPr>
              <w:rPr>
                <w:rFonts w:ascii="宋体"/>
                <w:color w:val="auto"/>
                <w:szCs w:val="21"/>
                <w:highlight w:val="none"/>
              </w:rPr>
            </w:pPr>
          </w:p>
        </w:tc>
        <w:tc>
          <w:tcPr>
            <w:tcW w:w="1706" w:type="dxa"/>
            <w:vAlign w:val="center"/>
          </w:tcPr>
          <w:p w14:paraId="46AEB1DD">
            <w:pPr>
              <w:rPr>
                <w:rFonts w:ascii="宋体"/>
                <w:color w:val="auto"/>
                <w:szCs w:val="21"/>
                <w:highlight w:val="none"/>
              </w:rPr>
            </w:pPr>
          </w:p>
        </w:tc>
      </w:tr>
      <w:tr w14:paraId="0A01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31A5D6D">
            <w:pPr>
              <w:pStyle w:val="7"/>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357F0DCB">
            <w:pPr>
              <w:rPr>
                <w:rFonts w:ascii="宋体"/>
                <w:color w:val="auto"/>
                <w:szCs w:val="21"/>
                <w:highlight w:val="none"/>
              </w:rPr>
            </w:pPr>
          </w:p>
        </w:tc>
        <w:tc>
          <w:tcPr>
            <w:tcW w:w="3579" w:type="dxa"/>
            <w:vAlign w:val="center"/>
          </w:tcPr>
          <w:p w14:paraId="6640ED80">
            <w:pPr>
              <w:rPr>
                <w:rFonts w:ascii="宋体"/>
                <w:color w:val="auto"/>
                <w:szCs w:val="21"/>
                <w:highlight w:val="none"/>
              </w:rPr>
            </w:pPr>
          </w:p>
        </w:tc>
        <w:tc>
          <w:tcPr>
            <w:tcW w:w="1440" w:type="dxa"/>
            <w:vAlign w:val="center"/>
          </w:tcPr>
          <w:p w14:paraId="63E42FA6">
            <w:pPr>
              <w:rPr>
                <w:rFonts w:ascii="宋体"/>
                <w:color w:val="auto"/>
                <w:szCs w:val="21"/>
                <w:highlight w:val="none"/>
              </w:rPr>
            </w:pPr>
          </w:p>
        </w:tc>
        <w:tc>
          <w:tcPr>
            <w:tcW w:w="1706" w:type="dxa"/>
            <w:vAlign w:val="center"/>
          </w:tcPr>
          <w:p w14:paraId="4404DF93">
            <w:pPr>
              <w:rPr>
                <w:rFonts w:ascii="宋体"/>
                <w:color w:val="auto"/>
                <w:szCs w:val="21"/>
                <w:highlight w:val="none"/>
              </w:rPr>
            </w:pPr>
          </w:p>
        </w:tc>
      </w:tr>
    </w:tbl>
    <w:p w14:paraId="0852B108">
      <w:pPr>
        <w:autoSpaceDE w:val="0"/>
        <w:autoSpaceDN w:val="0"/>
        <w:adjustRightInd w:val="0"/>
        <w:spacing w:line="480" w:lineRule="auto"/>
        <w:rPr>
          <w:rFonts w:ascii="宋体" w:hAnsi="宋体" w:cs="宋体"/>
          <w:color w:val="auto"/>
          <w:szCs w:val="21"/>
          <w:highlight w:val="none"/>
          <w:lang w:val="zh-CN"/>
        </w:rPr>
      </w:pPr>
    </w:p>
    <w:p w14:paraId="675E3734">
      <w:pPr>
        <w:widowControl/>
        <w:spacing w:before="100" w:beforeAutospacing="1" w:after="100" w:afterAutospacing="1" w:line="480" w:lineRule="exact"/>
        <w:ind w:left="3885" w:leftChars="1850"/>
        <w:contextualSpacing/>
        <w:jc w:val="left"/>
        <w:rPr>
          <w:rFonts w:ascii="宋体" w:hAnsi="宋体" w:cs="Arial"/>
          <w:color w:val="auto"/>
          <w:kern w:val="0"/>
          <w:szCs w:val="21"/>
          <w:highlight w:val="none"/>
          <w:lang w:val="zh-CN"/>
        </w:rPr>
      </w:pPr>
      <w:r>
        <w:rPr>
          <w:rFonts w:hint="eastAsia" w:ascii="宋体" w:hAnsi="宋体" w:cs="Arial"/>
          <w:color w:val="auto"/>
          <w:kern w:val="0"/>
          <w:szCs w:val="21"/>
          <w:highlight w:val="none"/>
          <w:lang w:val="zh-CN"/>
        </w:rPr>
        <w:t>供应商名称（</w:t>
      </w:r>
      <w:r>
        <w:rPr>
          <w:rFonts w:hint="eastAsia" w:ascii="宋体" w:hAnsi="宋体" w:cs="Arial"/>
          <w:color w:val="auto"/>
          <w:kern w:val="0"/>
          <w:szCs w:val="21"/>
          <w:highlight w:val="none"/>
        </w:rPr>
        <w:t>并加盖公章</w:t>
      </w:r>
      <w:r>
        <w:rPr>
          <w:rFonts w:hint="eastAsia" w:ascii="宋体" w:hAnsi="宋体" w:cs="Arial"/>
          <w:color w:val="auto"/>
          <w:kern w:val="0"/>
          <w:szCs w:val="21"/>
          <w:highlight w:val="none"/>
          <w:lang w:val="zh-CN"/>
        </w:rPr>
        <w:t xml:space="preserve">）：          </w:t>
      </w:r>
    </w:p>
    <w:p w14:paraId="2478A1AE">
      <w:pPr>
        <w:widowControl/>
        <w:spacing w:before="100" w:beforeAutospacing="1" w:after="100" w:afterAutospacing="1" w:line="480" w:lineRule="exact"/>
        <w:ind w:left="3885" w:leftChars="1850"/>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日期：  年  月  日</w:t>
      </w:r>
    </w:p>
    <w:p w14:paraId="42DF573E">
      <w:pPr>
        <w:rPr>
          <w:color w:val="auto"/>
          <w:highlight w:val="none"/>
        </w:rPr>
      </w:pPr>
    </w:p>
    <w:p w14:paraId="0D22C6DC">
      <w:pPr>
        <w:rPr>
          <w:color w:val="auto"/>
          <w:highlight w:val="none"/>
        </w:rPr>
      </w:pPr>
    </w:p>
    <w:p w14:paraId="0A339787">
      <w:pPr>
        <w:pStyle w:val="25"/>
        <w:ind w:firstLine="340"/>
        <w:rPr>
          <w:color w:val="auto"/>
          <w:highlight w:val="none"/>
        </w:rPr>
      </w:pPr>
    </w:p>
    <w:p w14:paraId="7848D2F5">
      <w:pPr>
        <w:pStyle w:val="36"/>
        <w:ind w:firstLine="0" w:firstLineChars="0"/>
        <w:rPr>
          <w:color w:val="auto"/>
          <w:highlight w:val="none"/>
          <w:lang w:val="zh-CN"/>
        </w:rPr>
      </w:pPr>
    </w:p>
    <w:p w14:paraId="1CD1F4B2">
      <w:pPr>
        <w:pStyle w:val="36"/>
        <w:rPr>
          <w:color w:val="auto"/>
          <w:highlight w:val="none"/>
          <w:lang w:val="zh-CN"/>
        </w:rPr>
      </w:pPr>
    </w:p>
    <w:p w14:paraId="3DA51586">
      <w:pPr>
        <w:pStyle w:val="36"/>
        <w:rPr>
          <w:color w:val="auto"/>
          <w:highlight w:val="none"/>
          <w:lang w:val="zh-CN"/>
        </w:rPr>
      </w:pPr>
    </w:p>
    <w:p w14:paraId="01378CC0">
      <w:pPr>
        <w:pStyle w:val="36"/>
        <w:rPr>
          <w:color w:val="auto"/>
          <w:highlight w:val="none"/>
          <w:lang w:val="zh-CN"/>
        </w:rPr>
      </w:pPr>
    </w:p>
    <w:p w14:paraId="4B1F57C6">
      <w:pPr>
        <w:pStyle w:val="36"/>
        <w:rPr>
          <w:color w:val="auto"/>
          <w:highlight w:val="none"/>
          <w:lang w:val="zh-CN"/>
        </w:rPr>
      </w:pPr>
    </w:p>
    <w:p w14:paraId="0C771F5A">
      <w:pPr>
        <w:pStyle w:val="36"/>
        <w:rPr>
          <w:color w:val="auto"/>
          <w:highlight w:val="none"/>
          <w:lang w:val="zh-CN"/>
        </w:rPr>
      </w:pPr>
    </w:p>
    <w:p w14:paraId="50FA6529">
      <w:pPr>
        <w:pStyle w:val="36"/>
        <w:rPr>
          <w:color w:val="auto"/>
          <w:highlight w:val="none"/>
          <w:lang w:val="zh-CN"/>
        </w:rPr>
      </w:pPr>
    </w:p>
    <w:p w14:paraId="3CD3B51D">
      <w:pPr>
        <w:autoSpaceDE w:val="0"/>
        <w:autoSpaceDN w:val="0"/>
        <w:adjustRightInd w:val="0"/>
        <w:spacing w:line="360" w:lineRule="auto"/>
        <w:jc w:val="both"/>
        <w:rPr>
          <w:rFonts w:cs="黑体" w:asciiTheme="minorEastAsia" w:hAnsiTheme="minorEastAsia"/>
          <w:b/>
          <w:bCs/>
          <w:color w:val="auto"/>
          <w:sz w:val="28"/>
          <w:szCs w:val="28"/>
          <w:highlight w:val="none"/>
          <w:lang w:val="zh-CN"/>
        </w:rPr>
      </w:pPr>
    </w:p>
    <w:p w14:paraId="20D7F03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1727C0F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6B2323D7">
      <w:pPr>
        <w:rPr>
          <w:color w:val="auto"/>
          <w:highlight w:val="none"/>
        </w:rPr>
      </w:pPr>
    </w:p>
    <w:p w14:paraId="3E22D3F6">
      <w:pPr>
        <w:rPr>
          <w:color w:val="auto"/>
          <w:highlight w:val="none"/>
        </w:rPr>
      </w:pPr>
    </w:p>
    <w:p w14:paraId="592A4AB9">
      <w:pPr>
        <w:rPr>
          <w:color w:val="auto"/>
          <w:highlight w:val="none"/>
        </w:rPr>
      </w:pPr>
    </w:p>
    <w:p w14:paraId="46818A8D">
      <w:pPr>
        <w:spacing w:line="360" w:lineRule="auto"/>
        <w:jc w:val="center"/>
        <w:rPr>
          <w:rFonts w:ascii="宋体" w:hAnsi="宋体"/>
          <w:color w:val="auto"/>
          <w:szCs w:val="21"/>
          <w:highlight w:val="none"/>
        </w:rPr>
      </w:pPr>
      <w:r>
        <w:rPr>
          <w:rFonts w:ascii="宋体" w:hAnsi="宋体"/>
          <w:color w:val="auto"/>
          <w:szCs w:val="21"/>
          <w:highlight w:val="none"/>
        </w:rPr>
        <w:t>除</w:t>
      </w:r>
      <w:r>
        <w:rPr>
          <w:rFonts w:hint="eastAsia" w:ascii="宋体" w:hAnsi="宋体"/>
          <w:color w:val="auto"/>
          <w:szCs w:val="21"/>
          <w:highlight w:val="none"/>
        </w:rPr>
        <w:t>谈判</w:t>
      </w:r>
      <w:r>
        <w:rPr>
          <w:rFonts w:ascii="宋体" w:hAnsi="宋体"/>
          <w:color w:val="auto"/>
          <w:szCs w:val="21"/>
          <w:highlight w:val="none"/>
        </w:rPr>
        <w:t>文件另有规定外，</w:t>
      </w:r>
      <w:r>
        <w:rPr>
          <w:rFonts w:hint="eastAsia" w:ascii="宋体" w:hAnsi="宋体"/>
          <w:color w:val="auto"/>
          <w:szCs w:val="21"/>
          <w:highlight w:val="none"/>
        </w:rPr>
        <w:t>供应商</w:t>
      </w:r>
      <w:r>
        <w:rPr>
          <w:rFonts w:ascii="宋体" w:hAnsi="宋体"/>
          <w:color w:val="auto"/>
          <w:szCs w:val="21"/>
          <w:highlight w:val="none"/>
        </w:rPr>
        <w:t>认为需要提交的其他证明材料或资料加盖</w:t>
      </w:r>
      <w:r>
        <w:rPr>
          <w:rFonts w:hint="eastAsia" w:ascii="宋体" w:hAnsi="宋体"/>
          <w:color w:val="auto"/>
          <w:szCs w:val="21"/>
          <w:highlight w:val="none"/>
        </w:rPr>
        <w:t>供应商</w:t>
      </w:r>
      <w:r>
        <w:rPr>
          <w:rFonts w:ascii="宋体" w:hAnsi="宋体"/>
          <w:color w:val="auto"/>
          <w:szCs w:val="21"/>
          <w:highlight w:val="none"/>
        </w:rPr>
        <w:t>公章后应在</w:t>
      </w:r>
    </w:p>
    <w:p w14:paraId="72AD19E9">
      <w:pPr>
        <w:spacing w:line="360" w:lineRule="auto"/>
        <w:jc w:val="center"/>
        <w:rPr>
          <w:rFonts w:ascii="宋体" w:hAnsi="宋体"/>
          <w:color w:val="auto"/>
          <w:szCs w:val="21"/>
          <w:highlight w:val="none"/>
        </w:rPr>
      </w:pPr>
      <w:r>
        <w:rPr>
          <w:rFonts w:ascii="宋体" w:hAnsi="宋体"/>
          <w:color w:val="auto"/>
          <w:szCs w:val="21"/>
          <w:highlight w:val="none"/>
        </w:rPr>
        <w:t>此项下提交。</w:t>
      </w:r>
    </w:p>
    <w:p w14:paraId="75C805EA">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1597CF08">
      <w:pPr>
        <w:rPr>
          <w:color w:val="auto"/>
          <w:highlight w:val="none"/>
        </w:rPr>
      </w:pPr>
    </w:p>
    <w:p w14:paraId="7BEE2478">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79FA0321">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07570CCA">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31926857">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58B9ABF8">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6607252E">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3B2A389E">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5DCAD63F">
      <w:pPr>
        <w:pStyle w:val="16"/>
        <w:spacing w:line="360" w:lineRule="auto"/>
        <w:contextualSpacing/>
        <w:jc w:val="center"/>
        <w:rPr>
          <w:rFonts w:cs="宋体" w:asciiTheme="majorEastAsia" w:hAnsiTheme="majorEastAsia" w:eastAsiaTheme="majorEastAsia"/>
          <w:b/>
          <w:color w:val="auto"/>
          <w:kern w:val="0"/>
          <w:sz w:val="36"/>
          <w:szCs w:val="36"/>
          <w:highlight w:val="none"/>
        </w:rPr>
      </w:pPr>
    </w:p>
    <w:p w14:paraId="498A085A">
      <w:pPr>
        <w:pStyle w:val="16"/>
        <w:spacing w:line="360" w:lineRule="auto"/>
        <w:contextualSpacing/>
        <w:rPr>
          <w:rFonts w:cs="宋体" w:asciiTheme="majorEastAsia" w:hAnsiTheme="majorEastAsia" w:eastAsiaTheme="majorEastAsia"/>
          <w:b/>
          <w:color w:val="auto"/>
          <w:kern w:val="0"/>
          <w:sz w:val="36"/>
          <w:szCs w:val="36"/>
          <w:highlight w:val="none"/>
        </w:rPr>
      </w:pPr>
    </w:p>
    <w:p w14:paraId="4F6F39E3">
      <w:pPr>
        <w:rPr>
          <w:color w:val="auto"/>
          <w:highlight w:val="none"/>
        </w:rPr>
      </w:pPr>
    </w:p>
    <w:sectPr>
      <w:footerReference r:id="rId6"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DB4B0">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B9CAE">
                          <w:pPr>
                            <w:pStyle w:val="1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F5B9CAE">
                    <w:pPr>
                      <w:pStyle w:val="1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A7BE">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3601720</wp:posOffset>
              </wp:positionH>
              <wp:positionV relativeFrom="page">
                <wp:posOffset>10111105</wp:posOffset>
              </wp:positionV>
              <wp:extent cx="228600" cy="76200"/>
              <wp:effectExtent l="0" t="0" r="0" b="0"/>
              <wp:wrapNone/>
              <wp:docPr id="58" name="Shape 5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14DC1500">
                          <w:pPr>
                            <w:pStyle w:val="84"/>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wps:txbx>
                    <wps:bodyPr wrap="none" lIns="0" tIns="0" rIns="0" bIns="0">
                      <a:spAutoFit/>
                    </wps:bodyPr>
                  </wps:wsp>
                </a:graphicData>
              </a:graphic>
            </wp:anchor>
          </w:drawing>
        </mc:Choice>
        <mc:Fallback>
          <w:pict>
            <v:shape id="Shape 58" o:spid="_x0000_s1026" o:spt="202" type="#_x0000_t202" style="position:absolute;left:0pt;margin-left:283.6pt;margin-top:796.15pt;height:6pt;width:18pt;mso-position-horizontal-relative:page;mso-position-vertical-relative:page;mso-wrap-style:none;z-index:-251657216;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fill on="f" focussize="0,0"/>
              <v:stroke on="f"/>
              <v:imagedata o:title=""/>
              <o:lock v:ext="edit" aspectratio="f"/>
              <v:textbox inset="0mm,0mm,0mm,0mm" style="mso-fit-shape-to-text:t;">
                <w:txbxContent>
                  <w:p w14:paraId="14DC1500">
                    <w:pPr>
                      <w:pStyle w:val="84"/>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2F9C">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3D0A9">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D3D0A9">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C662">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A07BF">
                          <w:pPr>
                            <w:pStyle w:val="1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A8A07BF">
                    <w:pPr>
                      <w:pStyle w:val="1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988E1B9C"/>
    <w:multiLevelType w:val="singleLevel"/>
    <w:tmpl w:val="988E1B9C"/>
    <w:lvl w:ilvl="0" w:tentative="0">
      <w:start w:val="2"/>
      <w:numFmt w:val="decimal"/>
      <w:lvlText w:val="%1."/>
      <w:lvlJc w:val="left"/>
      <w:pPr>
        <w:tabs>
          <w:tab w:val="left" w:pos="312"/>
        </w:tabs>
      </w:pPr>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C7A7622"/>
    <w:multiLevelType w:val="singleLevel"/>
    <w:tmpl w:val="2C7A7622"/>
    <w:lvl w:ilvl="0" w:tentative="0">
      <w:start w:val="1"/>
      <w:numFmt w:val="chineseCounting"/>
      <w:suff w:val="space"/>
      <w:lvlText w:val="第%1章"/>
      <w:lvlJc w:val="left"/>
      <w:rPr>
        <w:rFonts w:hint="eastAsia"/>
      </w:rPr>
    </w:lvl>
  </w:abstractNum>
  <w:abstractNum w:abstractNumId="7">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59F817E8"/>
    <w:multiLevelType w:val="singleLevel"/>
    <w:tmpl w:val="59F817E8"/>
    <w:lvl w:ilvl="0" w:tentative="0">
      <w:start w:val="1"/>
      <w:numFmt w:val="chineseCounting"/>
      <w:pStyle w:val="66"/>
      <w:suff w:val="nothing"/>
      <w:lvlText w:val="%1、"/>
      <w:lvlJc w:val="left"/>
    </w:lvl>
  </w:abstractNum>
  <w:abstractNum w:abstractNumId="1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754E4703"/>
    <w:multiLevelType w:val="singleLevel"/>
    <w:tmpl w:val="754E4703"/>
    <w:lvl w:ilvl="0" w:tentative="0">
      <w:start w:val="1"/>
      <w:numFmt w:val="chineseCounting"/>
      <w:suff w:val="nothing"/>
      <w:lvlText w:val="%1、"/>
      <w:lvlJc w:val="left"/>
      <w:rPr>
        <w:rFonts w:hint="eastAsia"/>
      </w:rPr>
    </w:lvl>
  </w:abstractNum>
  <w:num w:numId="1">
    <w:abstractNumId w:val="2"/>
  </w:num>
  <w:num w:numId="2">
    <w:abstractNumId w:val="3"/>
  </w:num>
  <w:num w:numId="3">
    <w:abstractNumId w:val="10"/>
  </w:num>
  <w:num w:numId="4">
    <w:abstractNumId w:val="6"/>
  </w:num>
  <w:num w:numId="5">
    <w:abstractNumId w:val="13"/>
  </w:num>
  <w:num w:numId="6">
    <w:abstractNumId w:val="4"/>
  </w:num>
  <w:num w:numId="7">
    <w:abstractNumId w:val="11"/>
  </w:num>
  <w:num w:numId="8">
    <w:abstractNumId w:val="12"/>
  </w:num>
  <w:num w:numId="9">
    <w:abstractNumId w:val="7"/>
  </w:num>
  <w:num w:numId="10">
    <w:abstractNumId w:val="5"/>
  </w:num>
  <w:num w:numId="11">
    <w:abstractNumId w:val="8"/>
  </w:num>
  <w:num w:numId="12">
    <w:abstractNumId w:val="14"/>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mZmNzIzN2U0NDdjNGYyMDVjOWE5NTljYjJhNDkifQ=="/>
    <w:docVar w:name="KSO_WPS_MARK_KEY" w:val="47480bc3-2f23-474d-9fbc-484e52310968"/>
  </w:docVars>
  <w:rsids>
    <w:rsidRoot w:val="00A57CA4"/>
    <w:rsid w:val="00095064"/>
    <w:rsid w:val="00191199"/>
    <w:rsid w:val="00283685"/>
    <w:rsid w:val="003028A4"/>
    <w:rsid w:val="0032527A"/>
    <w:rsid w:val="00374888"/>
    <w:rsid w:val="003D6AC5"/>
    <w:rsid w:val="00473ABB"/>
    <w:rsid w:val="00491FA9"/>
    <w:rsid w:val="004D6899"/>
    <w:rsid w:val="004F5916"/>
    <w:rsid w:val="00571ED4"/>
    <w:rsid w:val="00585167"/>
    <w:rsid w:val="006054D9"/>
    <w:rsid w:val="0062127B"/>
    <w:rsid w:val="006A2357"/>
    <w:rsid w:val="007029B2"/>
    <w:rsid w:val="007B5001"/>
    <w:rsid w:val="007E2616"/>
    <w:rsid w:val="00807490"/>
    <w:rsid w:val="00891766"/>
    <w:rsid w:val="008A1A0D"/>
    <w:rsid w:val="008A5941"/>
    <w:rsid w:val="009252E6"/>
    <w:rsid w:val="009A0478"/>
    <w:rsid w:val="009C3480"/>
    <w:rsid w:val="009D20AA"/>
    <w:rsid w:val="009F5679"/>
    <w:rsid w:val="00A312CF"/>
    <w:rsid w:val="00A57CA4"/>
    <w:rsid w:val="00A80C8B"/>
    <w:rsid w:val="00AB701C"/>
    <w:rsid w:val="00AF39BD"/>
    <w:rsid w:val="00B35798"/>
    <w:rsid w:val="00B71F65"/>
    <w:rsid w:val="00BC1854"/>
    <w:rsid w:val="00BD04FB"/>
    <w:rsid w:val="00C66568"/>
    <w:rsid w:val="00C75386"/>
    <w:rsid w:val="00CA1CC5"/>
    <w:rsid w:val="00EF3984"/>
    <w:rsid w:val="00FA19DF"/>
    <w:rsid w:val="00FD75D3"/>
    <w:rsid w:val="00FE78CF"/>
    <w:rsid w:val="01135262"/>
    <w:rsid w:val="01917086"/>
    <w:rsid w:val="01A050EF"/>
    <w:rsid w:val="01DB1C83"/>
    <w:rsid w:val="02007362"/>
    <w:rsid w:val="02150A22"/>
    <w:rsid w:val="0276650E"/>
    <w:rsid w:val="02A5787D"/>
    <w:rsid w:val="02C32B75"/>
    <w:rsid w:val="02E0342A"/>
    <w:rsid w:val="02E61133"/>
    <w:rsid w:val="02F07643"/>
    <w:rsid w:val="03391357"/>
    <w:rsid w:val="033E4BBF"/>
    <w:rsid w:val="03767EB5"/>
    <w:rsid w:val="037E6D6A"/>
    <w:rsid w:val="03C926DB"/>
    <w:rsid w:val="03D5776B"/>
    <w:rsid w:val="03EA43FF"/>
    <w:rsid w:val="041B280B"/>
    <w:rsid w:val="0424237B"/>
    <w:rsid w:val="045521C0"/>
    <w:rsid w:val="045B1092"/>
    <w:rsid w:val="04BB7EC7"/>
    <w:rsid w:val="04E86CC6"/>
    <w:rsid w:val="0573241B"/>
    <w:rsid w:val="05987807"/>
    <w:rsid w:val="05AB7BBE"/>
    <w:rsid w:val="060F70DA"/>
    <w:rsid w:val="065B7727"/>
    <w:rsid w:val="066418E1"/>
    <w:rsid w:val="06B90423"/>
    <w:rsid w:val="06D51397"/>
    <w:rsid w:val="06D55E6E"/>
    <w:rsid w:val="06E4782C"/>
    <w:rsid w:val="06FA70B0"/>
    <w:rsid w:val="07243123"/>
    <w:rsid w:val="079E5B2A"/>
    <w:rsid w:val="07B216D8"/>
    <w:rsid w:val="07C84A57"/>
    <w:rsid w:val="08393BA7"/>
    <w:rsid w:val="083B6D3D"/>
    <w:rsid w:val="085824BA"/>
    <w:rsid w:val="08935C62"/>
    <w:rsid w:val="08A61326"/>
    <w:rsid w:val="0900752E"/>
    <w:rsid w:val="09095327"/>
    <w:rsid w:val="091E3D75"/>
    <w:rsid w:val="092B4181"/>
    <w:rsid w:val="09344E5F"/>
    <w:rsid w:val="093C74AB"/>
    <w:rsid w:val="09F84713"/>
    <w:rsid w:val="0A4E48B7"/>
    <w:rsid w:val="0AC0410C"/>
    <w:rsid w:val="0ADB761E"/>
    <w:rsid w:val="0AF71D29"/>
    <w:rsid w:val="0B004352"/>
    <w:rsid w:val="0B2A5572"/>
    <w:rsid w:val="0B416FFB"/>
    <w:rsid w:val="0B4C51A5"/>
    <w:rsid w:val="0B7D3DAB"/>
    <w:rsid w:val="0BAB6B6A"/>
    <w:rsid w:val="0C580AA0"/>
    <w:rsid w:val="0C6F3B6A"/>
    <w:rsid w:val="0D49488C"/>
    <w:rsid w:val="0D896A37"/>
    <w:rsid w:val="0D961154"/>
    <w:rsid w:val="0DA4660B"/>
    <w:rsid w:val="0DCE08EE"/>
    <w:rsid w:val="0DD24882"/>
    <w:rsid w:val="0DF46805"/>
    <w:rsid w:val="0E042561"/>
    <w:rsid w:val="0E1C5AFD"/>
    <w:rsid w:val="0E2D3866"/>
    <w:rsid w:val="0E317079"/>
    <w:rsid w:val="0E600EA8"/>
    <w:rsid w:val="0EA0228A"/>
    <w:rsid w:val="0EB75826"/>
    <w:rsid w:val="0ED9579C"/>
    <w:rsid w:val="0EF83E74"/>
    <w:rsid w:val="0F05765B"/>
    <w:rsid w:val="0FA20284"/>
    <w:rsid w:val="0FFF74D0"/>
    <w:rsid w:val="10066A65"/>
    <w:rsid w:val="10817E99"/>
    <w:rsid w:val="1096501E"/>
    <w:rsid w:val="109B7D33"/>
    <w:rsid w:val="10AE4129"/>
    <w:rsid w:val="10D84DC4"/>
    <w:rsid w:val="110C00AB"/>
    <w:rsid w:val="11186A50"/>
    <w:rsid w:val="111E5A3E"/>
    <w:rsid w:val="11496C09"/>
    <w:rsid w:val="117C1AA0"/>
    <w:rsid w:val="1182454F"/>
    <w:rsid w:val="11895257"/>
    <w:rsid w:val="11904838"/>
    <w:rsid w:val="11C078AA"/>
    <w:rsid w:val="11D5049D"/>
    <w:rsid w:val="122560FC"/>
    <w:rsid w:val="128B63AB"/>
    <w:rsid w:val="12A474C2"/>
    <w:rsid w:val="131A4D36"/>
    <w:rsid w:val="13233D76"/>
    <w:rsid w:val="1379754E"/>
    <w:rsid w:val="137F2DB6"/>
    <w:rsid w:val="13C54541"/>
    <w:rsid w:val="13D853D1"/>
    <w:rsid w:val="13E9022F"/>
    <w:rsid w:val="13EA5A86"/>
    <w:rsid w:val="14A430C2"/>
    <w:rsid w:val="14B00D4D"/>
    <w:rsid w:val="1516608A"/>
    <w:rsid w:val="1545761A"/>
    <w:rsid w:val="15694931"/>
    <w:rsid w:val="15782E26"/>
    <w:rsid w:val="15AC6FF2"/>
    <w:rsid w:val="15C13983"/>
    <w:rsid w:val="15CE3B81"/>
    <w:rsid w:val="162B0FD3"/>
    <w:rsid w:val="162D27B7"/>
    <w:rsid w:val="163F4A7E"/>
    <w:rsid w:val="16D927DD"/>
    <w:rsid w:val="170C17ED"/>
    <w:rsid w:val="174560C4"/>
    <w:rsid w:val="174A36DB"/>
    <w:rsid w:val="175B58E8"/>
    <w:rsid w:val="178169D1"/>
    <w:rsid w:val="178A3AD7"/>
    <w:rsid w:val="17A8675B"/>
    <w:rsid w:val="181322FE"/>
    <w:rsid w:val="18C02D78"/>
    <w:rsid w:val="18DF42F7"/>
    <w:rsid w:val="192817FA"/>
    <w:rsid w:val="192A37C4"/>
    <w:rsid w:val="1941040C"/>
    <w:rsid w:val="19A1335A"/>
    <w:rsid w:val="19A769EE"/>
    <w:rsid w:val="19FB308C"/>
    <w:rsid w:val="1A0D0ED3"/>
    <w:rsid w:val="1A2C356C"/>
    <w:rsid w:val="1A5328A6"/>
    <w:rsid w:val="1A646862"/>
    <w:rsid w:val="1A6E148E"/>
    <w:rsid w:val="1A77487F"/>
    <w:rsid w:val="1A9F789A"/>
    <w:rsid w:val="1AB844B7"/>
    <w:rsid w:val="1AEB7DCD"/>
    <w:rsid w:val="1B336EF5"/>
    <w:rsid w:val="1B3C17AB"/>
    <w:rsid w:val="1B6805D3"/>
    <w:rsid w:val="1B7F1479"/>
    <w:rsid w:val="1BB84AA8"/>
    <w:rsid w:val="1BEF5B94"/>
    <w:rsid w:val="1C36515C"/>
    <w:rsid w:val="1CA67605"/>
    <w:rsid w:val="1CB05D8E"/>
    <w:rsid w:val="1D3D48A7"/>
    <w:rsid w:val="1D6F0793"/>
    <w:rsid w:val="1DDF08C4"/>
    <w:rsid w:val="1DDF10A6"/>
    <w:rsid w:val="1DE30541"/>
    <w:rsid w:val="1DE97560"/>
    <w:rsid w:val="1E29229C"/>
    <w:rsid w:val="1E2D340E"/>
    <w:rsid w:val="1E566E09"/>
    <w:rsid w:val="1E7D6144"/>
    <w:rsid w:val="1E8734E0"/>
    <w:rsid w:val="1EA731C1"/>
    <w:rsid w:val="1EB4768C"/>
    <w:rsid w:val="1ED65854"/>
    <w:rsid w:val="1ED80607"/>
    <w:rsid w:val="1F4E25CE"/>
    <w:rsid w:val="1FAA4FD0"/>
    <w:rsid w:val="1FEB3581"/>
    <w:rsid w:val="200B3EBC"/>
    <w:rsid w:val="206550E2"/>
    <w:rsid w:val="20C16E58"/>
    <w:rsid w:val="20EC630A"/>
    <w:rsid w:val="21354AB4"/>
    <w:rsid w:val="21E62252"/>
    <w:rsid w:val="226D4721"/>
    <w:rsid w:val="22C81958"/>
    <w:rsid w:val="22D8603F"/>
    <w:rsid w:val="22F00487"/>
    <w:rsid w:val="23027B69"/>
    <w:rsid w:val="234A4D51"/>
    <w:rsid w:val="234B4704"/>
    <w:rsid w:val="23736DCC"/>
    <w:rsid w:val="23A012DB"/>
    <w:rsid w:val="23D22F1D"/>
    <w:rsid w:val="23D762F6"/>
    <w:rsid w:val="23ED78C8"/>
    <w:rsid w:val="23F20755"/>
    <w:rsid w:val="23F47D6A"/>
    <w:rsid w:val="24255939"/>
    <w:rsid w:val="24B959FC"/>
    <w:rsid w:val="24C1456F"/>
    <w:rsid w:val="25036FC4"/>
    <w:rsid w:val="25A9746D"/>
    <w:rsid w:val="25D44A50"/>
    <w:rsid w:val="25F211C5"/>
    <w:rsid w:val="26154EB4"/>
    <w:rsid w:val="261A071C"/>
    <w:rsid w:val="26D46B1D"/>
    <w:rsid w:val="27167136"/>
    <w:rsid w:val="274C0DA9"/>
    <w:rsid w:val="278608F2"/>
    <w:rsid w:val="27C210A4"/>
    <w:rsid w:val="27C70430"/>
    <w:rsid w:val="27D03E77"/>
    <w:rsid w:val="27DD7C53"/>
    <w:rsid w:val="28264B20"/>
    <w:rsid w:val="284B2E0F"/>
    <w:rsid w:val="287700A8"/>
    <w:rsid w:val="28986434"/>
    <w:rsid w:val="28B97DC4"/>
    <w:rsid w:val="28ED2118"/>
    <w:rsid w:val="2925188F"/>
    <w:rsid w:val="29296A11"/>
    <w:rsid w:val="29353BA4"/>
    <w:rsid w:val="295472F2"/>
    <w:rsid w:val="29C25C3D"/>
    <w:rsid w:val="29D74C50"/>
    <w:rsid w:val="2A00446B"/>
    <w:rsid w:val="2A247DBB"/>
    <w:rsid w:val="2AE06032"/>
    <w:rsid w:val="2AE24278"/>
    <w:rsid w:val="2AF7102C"/>
    <w:rsid w:val="2B15197F"/>
    <w:rsid w:val="2B404781"/>
    <w:rsid w:val="2B7D59D5"/>
    <w:rsid w:val="2B872D8F"/>
    <w:rsid w:val="2CF25F4F"/>
    <w:rsid w:val="2CF934F6"/>
    <w:rsid w:val="2D1660E1"/>
    <w:rsid w:val="2D1C2FCC"/>
    <w:rsid w:val="2D1F7C66"/>
    <w:rsid w:val="2D320712"/>
    <w:rsid w:val="2D6D6692"/>
    <w:rsid w:val="2D956821"/>
    <w:rsid w:val="2E0556E3"/>
    <w:rsid w:val="2E11037F"/>
    <w:rsid w:val="2E67471B"/>
    <w:rsid w:val="2E90270F"/>
    <w:rsid w:val="2EB23BE8"/>
    <w:rsid w:val="2ECC7429"/>
    <w:rsid w:val="2EE1150A"/>
    <w:rsid w:val="2EF97A69"/>
    <w:rsid w:val="2F486532"/>
    <w:rsid w:val="2F5E4089"/>
    <w:rsid w:val="2F6D5D61"/>
    <w:rsid w:val="2F6F4983"/>
    <w:rsid w:val="2F8B6BEB"/>
    <w:rsid w:val="2FB7478A"/>
    <w:rsid w:val="2FCB7306"/>
    <w:rsid w:val="2FD162F0"/>
    <w:rsid w:val="2FD5578B"/>
    <w:rsid w:val="30071D11"/>
    <w:rsid w:val="301B756B"/>
    <w:rsid w:val="301E6646"/>
    <w:rsid w:val="3096295E"/>
    <w:rsid w:val="30BB2AFC"/>
    <w:rsid w:val="30C050DB"/>
    <w:rsid w:val="310C50EA"/>
    <w:rsid w:val="31304599"/>
    <w:rsid w:val="3140197F"/>
    <w:rsid w:val="3143321D"/>
    <w:rsid w:val="31837ABD"/>
    <w:rsid w:val="31DB16A7"/>
    <w:rsid w:val="31F938DC"/>
    <w:rsid w:val="3229169D"/>
    <w:rsid w:val="325A081E"/>
    <w:rsid w:val="32807B59"/>
    <w:rsid w:val="32B85545"/>
    <w:rsid w:val="32E45C0F"/>
    <w:rsid w:val="32F817CE"/>
    <w:rsid w:val="32FF69F4"/>
    <w:rsid w:val="332F2CAD"/>
    <w:rsid w:val="33322FE8"/>
    <w:rsid w:val="333B59DD"/>
    <w:rsid w:val="33822C8E"/>
    <w:rsid w:val="33914702"/>
    <w:rsid w:val="33933405"/>
    <w:rsid w:val="33F77718"/>
    <w:rsid w:val="343D21A6"/>
    <w:rsid w:val="345E036E"/>
    <w:rsid w:val="34B1049E"/>
    <w:rsid w:val="34C001CB"/>
    <w:rsid w:val="351B1DBB"/>
    <w:rsid w:val="35285F7F"/>
    <w:rsid w:val="352944D8"/>
    <w:rsid w:val="358F75AB"/>
    <w:rsid w:val="35AA3AE8"/>
    <w:rsid w:val="35B21A87"/>
    <w:rsid w:val="35FD3A62"/>
    <w:rsid w:val="362353CB"/>
    <w:rsid w:val="36364635"/>
    <w:rsid w:val="36583C09"/>
    <w:rsid w:val="366848EF"/>
    <w:rsid w:val="369D517D"/>
    <w:rsid w:val="36A86FBA"/>
    <w:rsid w:val="36E80ECA"/>
    <w:rsid w:val="372633C5"/>
    <w:rsid w:val="37270EEB"/>
    <w:rsid w:val="375946A7"/>
    <w:rsid w:val="37A531A4"/>
    <w:rsid w:val="38123949"/>
    <w:rsid w:val="381C1087"/>
    <w:rsid w:val="382402F0"/>
    <w:rsid w:val="38830702"/>
    <w:rsid w:val="388C7258"/>
    <w:rsid w:val="389D76B7"/>
    <w:rsid w:val="38C60197"/>
    <w:rsid w:val="38D429AD"/>
    <w:rsid w:val="38E86458"/>
    <w:rsid w:val="39102AA0"/>
    <w:rsid w:val="393754CC"/>
    <w:rsid w:val="396F195C"/>
    <w:rsid w:val="39943278"/>
    <w:rsid w:val="399B4366"/>
    <w:rsid w:val="39E11825"/>
    <w:rsid w:val="39F07CBA"/>
    <w:rsid w:val="3A3758E9"/>
    <w:rsid w:val="3A687B9B"/>
    <w:rsid w:val="3A8238C4"/>
    <w:rsid w:val="3AA12D62"/>
    <w:rsid w:val="3AB916D7"/>
    <w:rsid w:val="3AD82AB0"/>
    <w:rsid w:val="3B1D063B"/>
    <w:rsid w:val="3B3F4A55"/>
    <w:rsid w:val="3B697D24"/>
    <w:rsid w:val="3BBD1927"/>
    <w:rsid w:val="3BD5243D"/>
    <w:rsid w:val="3BF82E56"/>
    <w:rsid w:val="3C023ACF"/>
    <w:rsid w:val="3C0F6D5B"/>
    <w:rsid w:val="3C323EB8"/>
    <w:rsid w:val="3C443376"/>
    <w:rsid w:val="3C5F2ED5"/>
    <w:rsid w:val="3C7454AE"/>
    <w:rsid w:val="3D474E94"/>
    <w:rsid w:val="3D745844"/>
    <w:rsid w:val="3DBD7EB3"/>
    <w:rsid w:val="3E0E7BD8"/>
    <w:rsid w:val="3E75253C"/>
    <w:rsid w:val="3E9450B8"/>
    <w:rsid w:val="3E9E5A67"/>
    <w:rsid w:val="3EB56DDC"/>
    <w:rsid w:val="3EEA117C"/>
    <w:rsid w:val="3EEF4B82"/>
    <w:rsid w:val="3EF0564E"/>
    <w:rsid w:val="3F116709"/>
    <w:rsid w:val="3F281CA4"/>
    <w:rsid w:val="3F44662E"/>
    <w:rsid w:val="3F4C14EF"/>
    <w:rsid w:val="3FE84673"/>
    <w:rsid w:val="403776C5"/>
    <w:rsid w:val="404C3770"/>
    <w:rsid w:val="40520D87"/>
    <w:rsid w:val="405244A7"/>
    <w:rsid w:val="406D5BC1"/>
    <w:rsid w:val="407349CF"/>
    <w:rsid w:val="40AE2CD8"/>
    <w:rsid w:val="40B05AAD"/>
    <w:rsid w:val="40D02864"/>
    <w:rsid w:val="40E816EB"/>
    <w:rsid w:val="40F63E08"/>
    <w:rsid w:val="40FA579E"/>
    <w:rsid w:val="41032081"/>
    <w:rsid w:val="418A52B8"/>
    <w:rsid w:val="41E2613A"/>
    <w:rsid w:val="42336996"/>
    <w:rsid w:val="42442951"/>
    <w:rsid w:val="42482ED2"/>
    <w:rsid w:val="426F4E80"/>
    <w:rsid w:val="42EA41FA"/>
    <w:rsid w:val="43040088"/>
    <w:rsid w:val="43056584"/>
    <w:rsid w:val="433336B5"/>
    <w:rsid w:val="433429C6"/>
    <w:rsid w:val="43A53EC1"/>
    <w:rsid w:val="43A833B4"/>
    <w:rsid w:val="43B20A5C"/>
    <w:rsid w:val="441B5933"/>
    <w:rsid w:val="446948B9"/>
    <w:rsid w:val="44923CB7"/>
    <w:rsid w:val="44B00772"/>
    <w:rsid w:val="44B74D3D"/>
    <w:rsid w:val="44DC50C3"/>
    <w:rsid w:val="44E53716"/>
    <w:rsid w:val="4521738F"/>
    <w:rsid w:val="455E3D2A"/>
    <w:rsid w:val="458806C8"/>
    <w:rsid w:val="45950CEA"/>
    <w:rsid w:val="459D1BEC"/>
    <w:rsid w:val="45A831F7"/>
    <w:rsid w:val="45B6507E"/>
    <w:rsid w:val="45CD1B48"/>
    <w:rsid w:val="467557CF"/>
    <w:rsid w:val="46794B93"/>
    <w:rsid w:val="46E61CD3"/>
    <w:rsid w:val="477A0BC3"/>
    <w:rsid w:val="47D94C06"/>
    <w:rsid w:val="480C1846"/>
    <w:rsid w:val="480C2AC9"/>
    <w:rsid w:val="48106F4F"/>
    <w:rsid w:val="481E2869"/>
    <w:rsid w:val="481F08C0"/>
    <w:rsid w:val="48621D83"/>
    <w:rsid w:val="4871195C"/>
    <w:rsid w:val="48825E59"/>
    <w:rsid w:val="488B752C"/>
    <w:rsid w:val="48D11FAA"/>
    <w:rsid w:val="48D93187"/>
    <w:rsid w:val="48DD2F81"/>
    <w:rsid w:val="49402FC0"/>
    <w:rsid w:val="494C0C95"/>
    <w:rsid w:val="495F13B6"/>
    <w:rsid w:val="49663DAF"/>
    <w:rsid w:val="497828CD"/>
    <w:rsid w:val="49CD415A"/>
    <w:rsid w:val="49F904C5"/>
    <w:rsid w:val="49FE1380"/>
    <w:rsid w:val="4A365275"/>
    <w:rsid w:val="4A430580"/>
    <w:rsid w:val="4A4C6847"/>
    <w:rsid w:val="4A7D6231"/>
    <w:rsid w:val="4A8B6FCA"/>
    <w:rsid w:val="4ADB2440"/>
    <w:rsid w:val="4B062DD1"/>
    <w:rsid w:val="4B3612A5"/>
    <w:rsid w:val="4BA06329"/>
    <w:rsid w:val="4BCD5A11"/>
    <w:rsid w:val="4BEA1698"/>
    <w:rsid w:val="4BEC459C"/>
    <w:rsid w:val="4C106FFF"/>
    <w:rsid w:val="4C58602B"/>
    <w:rsid w:val="4C612351"/>
    <w:rsid w:val="4C9506BE"/>
    <w:rsid w:val="4D0349F6"/>
    <w:rsid w:val="4D050CD7"/>
    <w:rsid w:val="4D275349"/>
    <w:rsid w:val="4D9F6495"/>
    <w:rsid w:val="4DA266A7"/>
    <w:rsid w:val="4DAF57ED"/>
    <w:rsid w:val="4DF46FDA"/>
    <w:rsid w:val="4E047438"/>
    <w:rsid w:val="4E121B55"/>
    <w:rsid w:val="4E157897"/>
    <w:rsid w:val="4E1C4782"/>
    <w:rsid w:val="4E1C620B"/>
    <w:rsid w:val="4E721D30"/>
    <w:rsid w:val="4E74636C"/>
    <w:rsid w:val="4E7B730D"/>
    <w:rsid w:val="4EA83B35"/>
    <w:rsid w:val="4ED3511D"/>
    <w:rsid w:val="4F2C4E99"/>
    <w:rsid w:val="4F2F6737"/>
    <w:rsid w:val="4F340E9A"/>
    <w:rsid w:val="4F7505EE"/>
    <w:rsid w:val="4FD25A40"/>
    <w:rsid w:val="4FDC68BF"/>
    <w:rsid w:val="4FEE214E"/>
    <w:rsid w:val="500C0071"/>
    <w:rsid w:val="50302767"/>
    <w:rsid w:val="508807F5"/>
    <w:rsid w:val="50962F12"/>
    <w:rsid w:val="50CC7480"/>
    <w:rsid w:val="50D5753F"/>
    <w:rsid w:val="51254295"/>
    <w:rsid w:val="51611D81"/>
    <w:rsid w:val="51975C23"/>
    <w:rsid w:val="519F5DF6"/>
    <w:rsid w:val="52287B1A"/>
    <w:rsid w:val="52C60B43"/>
    <w:rsid w:val="52DB4C0C"/>
    <w:rsid w:val="52FE0AB9"/>
    <w:rsid w:val="53206AC2"/>
    <w:rsid w:val="53254EE5"/>
    <w:rsid w:val="533B7DA0"/>
    <w:rsid w:val="535036A2"/>
    <w:rsid w:val="5374721F"/>
    <w:rsid w:val="53B740A0"/>
    <w:rsid w:val="53D6445C"/>
    <w:rsid w:val="53F73ECA"/>
    <w:rsid w:val="54294154"/>
    <w:rsid w:val="543C16DA"/>
    <w:rsid w:val="54494B57"/>
    <w:rsid w:val="5461663C"/>
    <w:rsid w:val="548B08B3"/>
    <w:rsid w:val="54A046B8"/>
    <w:rsid w:val="54C829F5"/>
    <w:rsid w:val="54D2203E"/>
    <w:rsid w:val="54E970C5"/>
    <w:rsid w:val="550960DA"/>
    <w:rsid w:val="55572544"/>
    <w:rsid w:val="555927B5"/>
    <w:rsid w:val="558833E1"/>
    <w:rsid w:val="55CC12D5"/>
    <w:rsid w:val="55E0043E"/>
    <w:rsid w:val="56073F6A"/>
    <w:rsid w:val="560A5808"/>
    <w:rsid w:val="56460406"/>
    <w:rsid w:val="566273F2"/>
    <w:rsid w:val="56CA56C3"/>
    <w:rsid w:val="56E36591"/>
    <w:rsid w:val="56E83DA1"/>
    <w:rsid w:val="56F50266"/>
    <w:rsid w:val="57121BD7"/>
    <w:rsid w:val="572B451F"/>
    <w:rsid w:val="57566F57"/>
    <w:rsid w:val="57594A51"/>
    <w:rsid w:val="579D4F00"/>
    <w:rsid w:val="57AF068F"/>
    <w:rsid w:val="57AF0E9E"/>
    <w:rsid w:val="587F280E"/>
    <w:rsid w:val="589C4E3D"/>
    <w:rsid w:val="58E62BC3"/>
    <w:rsid w:val="593432C8"/>
    <w:rsid w:val="59AE24E7"/>
    <w:rsid w:val="59DD731B"/>
    <w:rsid w:val="59FA62BF"/>
    <w:rsid w:val="5A153F61"/>
    <w:rsid w:val="5A1F7AD4"/>
    <w:rsid w:val="5A252C10"/>
    <w:rsid w:val="5A3C696A"/>
    <w:rsid w:val="5A7D0C1E"/>
    <w:rsid w:val="5AD15B34"/>
    <w:rsid w:val="5ADE2869"/>
    <w:rsid w:val="5AE43442"/>
    <w:rsid w:val="5B162D7D"/>
    <w:rsid w:val="5B2E6095"/>
    <w:rsid w:val="5B532E32"/>
    <w:rsid w:val="5B8607DB"/>
    <w:rsid w:val="5BDF1604"/>
    <w:rsid w:val="5C466AA1"/>
    <w:rsid w:val="5C7B0D56"/>
    <w:rsid w:val="5C861130"/>
    <w:rsid w:val="5C9F6BCD"/>
    <w:rsid w:val="5CA47F1B"/>
    <w:rsid w:val="5CC46711"/>
    <w:rsid w:val="5CCB5CF1"/>
    <w:rsid w:val="5CCC4F54"/>
    <w:rsid w:val="5CE16D83"/>
    <w:rsid w:val="5CE410FB"/>
    <w:rsid w:val="5CF36FF6"/>
    <w:rsid w:val="5D084690"/>
    <w:rsid w:val="5D2F321C"/>
    <w:rsid w:val="5D414205"/>
    <w:rsid w:val="5D7924B0"/>
    <w:rsid w:val="5D814602"/>
    <w:rsid w:val="5DB04EE7"/>
    <w:rsid w:val="5DE856F2"/>
    <w:rsid w:val="5DFF7508"/>
    <w:rsid w:val="5E0E2A89"/>
    <w:rsid w:val="5E224037"/>
    <w:rsid w:val="5E376F7A"/>
    <w:rsid w:val="5E4341C8"/>
    <w:rsid w:val="5E4C4C10"/>
    <w:rsid w:val="5E6829AE"/>
    <w:rsid w:val="5E9D546B"/>
    <w:rsid w:val="5ED115B9"/>
    <w:rsid w:val="5ED54C05"/>
    <w:rsid w:val="5F2B2A77"/>
    <w:rsid w:val="5F785962"/>
    <w:rsid w:val="5F926BB0"/>
    <w:rsid w:val="5FB40CBE"/>
    <w:rsid w:val="5FCB1849"/>
    <w:rsid w:val="5FD41CEA"/>
    <w:rsid w:val="5FFE61F4"/>
    <w:rsid w:val="604F6C39"/>
    <w:rsid w:val="60966616"/>
    <w:rsid w:val="60A30802"/>
    <w:rsid w:val="60A7067E"/>
    <w:rsid w:val="60E64A75"/>
    <w:rsid w:val="60F11A9E"/>
    <w:rsid w:val="614222FA"/>
    <w:rsid w:val="61E82EA1"/>
    <w:rsid w:val="620C7412"/>
    <w:rsid w:val="625B3E2D"/>
    <w:rsid w:val="62645721"/>
    <w:rsid w:val="628430EB"/>
    <w:rsid w:val="62CE0B28"/>
    <w:rsid w:val="62F92E35"/>
    <w:rsid w:val="62FB30A8"/>
    <w:rsid w:val="630C7063"/>
    <w:rsid w:val="634B36DB"/>
    <w:rsid w:val="63533494"/>
    <w:rsid w:val="635C3B47"/>
    <w:rsid w:val="63676257"/>
    <w:rsid w:val="6388560B"/>
    <w:rsid w:val="638B6374"/>
    <w:rsid w:val="63B23767"/>
    <w:rsid w:val="63B55005"/>
    <w:rsid w:val="63C4349A"/>
    <w:rsid w:val="63CA0CA0"/>
    <w:rsid w:val="6416019A"/>
    <w:rsid w:val="64243F39"/>
    <w:rsid w:val="6477675E"/>
    <w:rsid w:val="64D67929"/>
    <w:rsid w:val="650F4BE9"/>
    <w:rsid w:val="653F54CE"/>
    <w:rsid w:val="655036E2"/>
    <w:rsid w:val="65547A1D"/>
    <w:rsid w:val="6559752E"/>
    <w:rsid w:val="656B4A41"/>
    <w:rsid w:val="658A7FC2"/>
    <w:rsid w:val="65AE4402"/>
    <w:rsid w:val="6635242D"/>
    <w:rsid w:val="66BA15B6"/>
    <w:rsid w:val="66BF5C89"/>
    <w:rsid w:val="66F53DAB"/>
    <w:rsid w:val="67391959"/>
    <w:rsid w:val="67996073"/>
    <w:rsid w:val="67AE6CBD"/>
    <w:rsid w:val="67BA514F"/>
    <w:rsid w:val="67BF6452"/>
    <w:rsid w:val="67F81964"/>
    <w:rsid w:val="680B78E9"/>
    <w:rsid w:val="68182006"/>
    <w:rsid w:val="68215896"/>
    <w:rsid w:val="68261278"/>
    <w:rsid w:val="6850354E"/>
    <w:rsid w:val="68550B65"/>
    <w:rsid w:val="687E455F"/>
    <w:rsid w:val="68EF2D67"/>
    <w:rsid w:val="68F349AE"/>
    <w:rsid w:val="695232F6"/>
    <w:rsid w:val="699268E2"/>
    <w:rsid w:val="69A47FF6"/>
    <w:rsid w:val="69FE202C"/>
    <w:rsid w:val="6A13578D"/>
    <w:rsid w:val="6A3002DC"/>
    <w:rsid w:val="6A6255CE"/>
    <w:rsid w:val="6AA43AFA"/>
    <w:rsid w:val="6ABA0BD5"/>
    <w:rsid w:val="6AD5363F"/>
    <w:rsid w:val="6B21102D"/>
    <w:rsid w:val="6B2314FC"/>
    <w:rsid w:val="6B272C8C"/>
    <w:rsid w:val="6B3D13E2"/>
    <w:rsid w:val="6B4942B9"/>
    <w:rsid w:val="6B8E27DA"/>
    <w:rsid w:val="6B930648"/>
    <w:rsid w:val="6BB64010"/>
    <w:rsid w:val="6BBB5183"/>
    <w:rsid w:val="6C6E48EB"/>
    <w:rsid w:val="6CE757D2"/>
    <w:rsid w:val="6CFE60A3"/>
    <w:rsid w:val="6D236011"/>
    <w:rsid w:val="6D535FC6"/>
    <w:rsid w:val="6D605FE2"/>
    <w:rsid w:val="6D6F091A"/>
    <w:rsid w:val="6D6F1D19"/>
    <w:rsid w:val="6DA06F88"/>
    <w:rsid w:val="6DA87988"/>
    <w:rsid w:val="6DB93944"/>
    <w:rsid w:val="6DCF485E"/>
    <w:rsid w:val="6E3E62A8"/>
    <w:rsid w:val="6E71421E"/>
    <w:rsid w:val="6EAA1FFD"/>
    <w:rsid w:val="6EAD7A45"/>
    <w:rsid w:val="6F455A37"/>
    <w:rsid w:val="6F7E6BF3"/>
    <w:rsid w:val="6F8F2BAE"/>
    <w:rsid w:val="6F985057"/>
    <w:rsid w:val="70291255"/>
    <w:rsid w:val="70CC398E"/>
    <w:rsid w:val="71110254"/>
    <w:rsid w:val="714257AE"/>
    <w:rsid w:val="71CC7A3D"/>
    <w:rsid w:val="722259E9"/>
    <w:rsid w:val="72832CF9"/>
    <w:rsid w:val="7294059E"/>
    <w:rsid w:val="72B56DCF"/>
    <w:rsid w:val="730A1B38"/>
    <w:rsid w:val="733F2D51"/>
    <w:rsid w:val="73666701"/>
    <w:rsid w:val="7374007B"/>
    <w:rsid w:val="737C78ED"/>
    <w:rsid w:val="737F18E2"/>
    <w:rsid w:val="73902698"/>
    <w:rsid w:val="73941841"/>
    <w:rsid w:val="73BB6668"/>
    <w:rsid w:val="73CF5C6F"/>
    <w:rsid w:val="73E41BDF"/>
    <w:rsid w:val="742B3D29"/>
    <w:rsid w:val="743B3F87"/>
    <w:rsid w:val="7480258F"/>
    <w:rsid w:val="74DA2B1D"/>
    <w:rsid w:val="75440D2C"/>
    <w:rsid w:val="75F763EB"/>
    <w:rsid w:val="76285B0A"/>
    <w:rsid w:val="76465ABE"/>
    <w:rsid w:val="765406AD"/>
    <w:rsid w:val="76C07AF1"/>
    <w:rsid w:val="76CC0643"/>
    <w:rsid w:val="773226E3"/>
    <w:rsid w:val="777A4144"/>
    <w:rsid w:val="778D3F3B"/>
    <w:rsid w:val="77AE385E"/>
    <w:rsid w:val="77C22CFD"/>
    <w:rsid w:val="77CD76B1"/>
    <w:rsid w:val="781676C5"/>
    <w:rsid w:val="7870676D"/>
    <w:rsid w:val="78A3591C"/>
    <w:rsid w:val="78D22EFC"/>
    <w:rsid w:val="78EA354B"/>
    <w:rsid w:val="78F32400"/>
    <w:rsid w:val="795E72F1"/>
    <w:rsid w:val="7A320D06"/>
    <w:rsid w:val="7A441532"/>
    <w:rsid w:val="7A8F5D28"/>
    <w:rsid w:val="7AAA2F92"/>
    <w:rsid w:val="7AD30342"/>
    <w:rsid w:val="7AD924B1"/>
    <w:rsid w:val="7ADC2AE9"/>
    <w:rsid w:val="7AE71AF0"/>
    <w:rsid w:val="7AEE00A7"/>
    <w:rsid w:val="7AF4138B"/>
    <w:rsid w:val="7AF81852"/>
    <w:rsid w:val="7B0519FE"/>
    <w:rsid w:val="7B0F7299"/>
    <w:rsid w:val="7B5C1871"/>
    <w:rsid w:val="7B614363"/>
    <w:rsid w:val="7B6E3187"/>
    <w:rsid w:val="7B9239CF"/>
    <w:rsid w:val="7BA418DB"/>
    <w:rsid w:val="7BA767DA"/>
    <w:rsid w:val="7BC645D3"/>
    <w:rsid w:val="7C271A80"/>
    <w:rsid w:val="7C461245"/>
    <w:rsid w:val="7CB225D2"/>
    <w:rsid w:val="7CE06DD8"/>
    <w:rsid w:val="7CE81B50"/>
    <w:rsid w:val="7D0C7705"/>
    <w:rsid w:val="7D1714C6"/>
    <w:rsid w:val="7D303040"/>
    <w:rsid w:val="7D405219"/>
    <w:rsid w:val="7D44037C"/>
    <w:rsid w:val="7D9046C1"/>
    <w:rsid w:val="7DF34C50"/>
    <w:rsid w:val="7E1A3F8B"/>
    <w:rsid w:val="7EC108AA"/>
    <w:rsid w:val="7EF52EFE"/>
    <w:rsid w:val="7F1906E6"/>
    <w:rsid w:val="7F351F11"/>
    <w:rsid w:val="7F7314C2"/>
    <w:rsid w:val="7F842003"/>
    <w:rsid w:val="7F8D67B6"/>
    <w:rsid w:val="7FE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9"/>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3"/>
    <w:qFormat/>
    <w:uiPriority w:val="0"/>
    <w:rPr>
      <w:rFonts w:ascii="Times New Roman" w:hAnsi="Times New Roman" w:eastAsia="宋体" w:cs="Times New Roman"/>
      <w:color w:val="FF0000"/>
      <w:sz w:val="24"/>
      <w:szCs w:val="24"/>
    </w:rPr>
  </w:style>
  <w:style w:type="paragraph" w:styleId="9">
    <w:name w:val="Body Text"/>
    <w:basedOn w:val="1"/>
    <w:next w:val="10"/>
    <w:link w:val="44"/>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6"/>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7"/>
    <w:qFormat/>
    <w:uiPriority w:val="0"/>
    <w:rPr>
      <w:rFonts w:eastAsia="宋体"/>
      <w:sz w:val="24"/>
    </w:rPr>
  </w:style>
  <w:style w:type="paragraph" w:styleId="17">
    <w:name w:val="Date"/>
    <w:basedOn w:val="1"/>
    <w:next w:val="1"/>
    <w:link w:val="48"/>
    <w:unhideWhenUsed/>
    <w:qFormat/>
    <w:uiPriority w:val="99"/>
    <w:pPr>
      <w:ind w:left="100" w:leftChars="2500"/>
    </w:pPr>
  </w:style>
  <w:style w:type="paragraph" w:styleId="18">
    <w:name w:val="Balloon Text"/>
    <w:basedOn w:val="1"/>
    <w:link w:val="50"/>
    <w:semiHidden/>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link w:val="53"/>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000000"/>
      <w:u w:val="none"/>
    </w:rPr>
  </w:style>
  <w:style w:type="character" w:styleId="32">
    <w:name w:val="Emphasis"/>
    <w:basedOn w:val="29"/>
    <w:qFormat/>
    <w:uiPriority w:val="20"/>
    <w:rPr>
      <w:i/>
      <w:iCs/>
    </w:rPr>
  </w:style>
  <w:style w:type="character" w:styleId="33">
    <w:name w:val="Hyperlink"/>
    <w:basedOn w:val="29"/>
    <w:unhideWhenUsed/>
    <w:qFormat/>
    <w:uiPriority w:val="99"/>
    <w:rPr>
      <w:color w:val="000000"/>
      <w:u w:val="none"/>
    </w:rPr>
  </w:style>
  <w:style w:type="paragraph" w:customStyle="1" w:styleId="3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5">
    <w:name w:val="List Paragraph1"/>
    <w:basedOn w:val="1"/>
    <w:next w:val="1"/>
    <w:qFormat/>
    <w:uiPriority w:val="0"/>
    <w:pPr>
      <w:ind w:firstLine="420" w:firstLineChars="200"/>
    </w:pPr>
    <w:rPr>
      <w:rFonts w:ascii="Calibri" w:hAnsi="Calibri" w:cs="宋体"/>
    </w:rPr>
  </w:style>
  <w:style w:type="paragraph" w:customStyle="1" w:styleId="36">
    <w:name w:val="列出段落1"/>
    <w:basedOn w:val="1"/>
    <w:qFormat/>
    <w:uiPriority w:val="34"/>
    <w:pPr>
      <w:ind w:firstLine="420" w:firstLineChars="200"/>
    </w:pPr>
  </w:style>
  <w:style w:type="character" w:customStyle="1" w:styleId="37">
    <w:name w:val="标题 1 字符"/>
    <w:basedOn w:val="29"/>
    <w:link w:val="2"/>
    <w:qFormat/>
    <w:uiPriority w:val="0"/>
    <w:rPr>
      <w:rFonts w:ascii="Calibri" w:hAnsi="Calibri" w:eastAsia="宋体" w:cs="Times New Roman"/>
      <w:b/>
      <w:bCs/>
      <w:kern w:val="44"/>
      <w:sz w:val="44"/>
      <w:szCs w:val="44"/>
    </w:rPr>
  </w:style>
  <w:style w:type="character" w:customStyle="1" w:styleId="38">
    <w:name w:val="标题 2 字符"/>
    <w:basedOn w:val="29"/>
    <w:link w:val="3"/>
    <w:qFormat/>
    <w:uiPriority w:val="0"/>
    <w:rPr>
      <w:rFonts w:ascii="Arial" w:hAnsi="Arial" w:eastAsia="黑体" w:cs="Times New Roman"/>
      <w:b/>
      <w:bCs/>
      <w:kern w:val="0"/>
      <w:sz w:val="32"/>
      <w:szCs w:val="32"/>
    </w:rPr>
  </w:style>
  <w:style w:type="character" w:customStyle="1" w:styleId="39">
    <w:name w:val="标题 3 字符"/>
    <w:basedOn w:val="29"/>
    <w:link w:val="4"/>
    <w:qFormat/>
    <w:uiPriority w:val="0"/>
    <w:rPr>
      <w:rFonts w:ascii="宋体" w:hAnsi="宋体" w:eastAsia="宋体" w:cs="Times New Roman"/>
      <w:b/>
      <w:color w:val="000000"/>
      <w:kern w:val="0"/>
      <w:sz w:val="24"/>
      <w:szCs w:val="20"/>
      <w:lang w:val="en-GB"/>
    </w:rPr>
  </w:style>
  <w:style w:type="character" w:customStyle="1" w:styleId="40">
    <w:name w:val="标题 4 字符"/>
    <w:basedOn w:val="29"/>
    <w:link w:val="5"/>
    <w:qFormat/>
    <w:uiPriority w:val="0"/>
    <w:rPr>
      <w:rFonts w:ascii="Arial" w:hAnsi="Arial" w:eastAsia="黑体" w:cs="Times New Roman"/>
      <w:b/>
      <w:bCs/>
      <w:kern w:val="0"/>
      <w:sz w:val="28"/>
      <w:szCs w:val="28"/>
    </w:rPr>
  </w:style>
  <w:style w:type="character" w:customStyle="1" w:styleId="41">
    <w:name w:val="页眉 字符"/>
    <w:basedOn w:val="29"/>
    <w:link w:val="20"/>
    <w:qFormat/>
    <w:uiPriority w:val="99"/>
    <w:rPr>
      <w:sz w:val="18"/>
      <w:szCs w:val="18"/>
    </w:rPr>
  </w:style>
  <w:style w:type="character" w:customStyle="1" w:styleId="42">
    <w:name w:val="页脚 字符"/>
    <w:basedOn w:val="29"/>
    <w:link w:val="19"/>
    <w:qFormat/>
    <w:uiPriority w:val="99"/>
    <w:rPr>
      <w:sz w:val="18"/>
      <w:szCs w:val="18"/>
    </w:rPr>
  </w:style>
  <w:style w:type="character" w:customStyle="1" w:styleId="43">
    <w:name w:val="正文文本 3 字符"/>
    <w:basedOn w:val="29"/>
    <w:link w:val="8"/>
    <w:qFormat/>
    <w:uiPriority w:val="0"/>
    <w:rPr>
      <w:rFonts w:ascii="Times New Roman" w:hAnsi="Times New Roman" w:eastAsia="宋体" w:cs="Times New Roman"/>
      <w:color w:val="FF0000"/>
      <w:sz w:val="24"/>
      <w:szCs w:val="24"/>
    </w:rPr>
  </w:style>
  <w:style w:type="character" w:customStyle="1" w:styleId="44">
    <w:name w:val="正文文本 字符"/>
    <w:basedOn w:val="29"/>
    <w:link w:val="9"/>
    <w:qFormat/>
    <w:uiPriority w:val="99"/>
  </w:style>
  <w:style w:type="character" w:customStyle="1" w:styleId="45">
    <w:name w:val="正文文本缩进 Char1"/>
    <w:basedOn w:val="29"/>
    <w:qFormat/>
    <w:uiPriority w:val="0"/>
    <w:rPr>
      <w:kern w:val="0"/>
      <w:sz w:val="24"/>
      <w:szCs w:val="20"/>
    </w:rPr>
  </w:style>
  <w:style w:type="character" w:customStyle="1" w:styleId="46">
    <w:name w:val="正文文本缩进 字符"/>
    <w:basedOn w:val="29"/>
    <w:link w:val="12"/>
    <w:qFormat/>
    <w:uiPriority w:val="0"/>
  </w:style>
  <w:style w:type="character" w:customStyle="1" w:styleId="47">
    <w:name w:val="纯文本 字符"/>
    <w:basedOn w:val="29"/>
    <w:link w:val="16"/>
    <w:qFormat/>
    <w:uiPriority w:val="0"/>
    <w:rPr>
      <w:rFonts w:eastAsia="宋体"/>
      <w:sz w:val="24"/>
    </w:rPr>
  </w:style>
  <w:style w:type="character" w:customStyle="1" w:styleId="48">
    <w:name w:val="日期 字符"/>
    <w:basedOn w:val="29"/>
    <w:link w:val="17"/>
    <w:qFormat/>
    <w:uiPriority w:val="99"/>
  </w:style>
  <w:style w:type="character" w:customStyle="1" w:styleId="49">
    <w:name w:val="批注框文本 Char1"/>
    <w:basedOn w:val="29"/>
    <w:semiHidden/>
    <w:qFormat/>
    <w:uiPriority w:val="99"/>
    <w:rPr>
      <w:sz w:val="18"/>
      <w:szCs w:val="18"/>
    </w:rPr>
  </w:style>
  <w:style w:type="character" w:customStyle="1" w:styleId="50">
    <w:name w:val="批注框文本 字符"/>
    <w:basedOn w:val="29"/>
    <w:link w:val="18"/>
    <w:semiHidden/>
    <w:qFormat/>
    <w:uiPriority w:val="99"/>
    <w:rPr>
      <w:sz w:val="18"/>
      <w:szCs w:val="18"/>
    </w:rPr>
  </w:style>
  <w:style w:type="character" w:customStyle="1" w:styleId="51">
    <w:name w:val="HTML 预设格式 Char1"/>
    <w:basedOn w:val="29"/>
    <w:semiHidden/>
    <w:qFormat/>
    <w:uiPriority w:val="99"/>
    <w:rPr>
      <w:rFonts w:ascii="宋体" w:hAnsi="宋体" w:eastAsia="宋体" w:cs="宋体"/>
      <w:kern w:val="0"/>
      <w:sz w:val="24"/>
      <w:szCs w:val="24"/>
    </w:rPr>
  </w:style>
  <w:style w:type="character" w:customStyle="1" w:styleId="52">
    <w:name w:val="HTML 预设格式 字符"/>
    <w:basedOn w:val="29"/>
    <w:link w:val="23"/>
    <w:semiHidden/>
    <w:qFormat/>
    <w:uiPriority w:val="99"/>
    <w:rPr>
      <w:rFonts w:ascii="Courier New" w:hAnsi="Courier New" w:cs="Courier New"/>
      <w:sz w:val="20"/>
      <w:szCs w:val="20"/>
    </w:rPr>
  </w:style>
  <w:style w:type="character" w:customStyle="1" w:styleId="53">
    <w:name w:val="正文文本首行缩进 字符"/>
    <w:basedOn w:val="44"/>
    <w:link w:val="25"/>
    <w:qFormat/>
    <w:uiPriority w:val="0"/>
    <w:rPr>
      <w:rFonts w:ascii="宋体" w:hAnsi="Times New Roman" w:eastAsia="宋体" w:cs="Times New Roman"/>
      <w:kern w:val="0"/>
      <w:sz w:val="34"/>
      <w:szCs w:val="20"/>
    </w:rPr>
  </w:style>
  <w:style w:type="character" w:customStyle="1" w:styleId="54">
    <w:name w:val="纯文本 Char1"/>
    <w:qFormat/>
    <w:uiPriority w:val="0"/>
    <w:rPr>
      <w:rFonts w:eastAsia="宋体"/>
      <w:sz w:val="24"/>
    </w:rPr>
  </w:style>
  <w:style w:type="paragraph" w:customStyle="1" w:styleId="5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edittexttarea"/>
    <w:basedOn w:val="29"/>
    <w:qFormat/>
    <w:uiPriority w:val="0"/>
  </w:style>
  <w:style w:type="paragraph" w:customStyle="1" w:styleId="65">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6">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7">
    <w:name w:val="hover25"/>
    <w:basedOn w:val="29"/>
    <w:qFormat/>
    <w:uiPriority w:val="0"/>
  </w:style>
  <w:style w:type="character" w:customStyle="1" w:styleId="68">
    <w:name w:val="active"/>
    <w:basedOn w:val="29"/>
    <w:qFormat/>
    <w:uiPriority w:val="0"/>
    <w:rPr>
      <w:color w:val="FFFFFF"/>
      <w:shd w:val="clear" w:color="auto" w:fill="2B7AFC"/>
    </w:rPr>
  </w:style>
  <w:style w:type="character" w:customStyle="1" w:styleId="69">
    <w:name w:val="red"/>
    <w:basedOn w:val="29"/>
    <w:qFormat/>
    <w:uiPriority w:val="0"/>
    <w:rPr>
      <w:color w:val="FF0000"/>
      <w:sz w:val="18"/>
      <w:szCs w:val="18"/>
    </w:rPr>
  </w:style>
  <w:style w:type="character" w:customStyle="1" w:styleId="70">
    <w:name w:val="red1"/>
    <w:basedOn w:val="29"/>
    <w:qFormat/>
    <w:uiPriority w:val="0"/>
    <w:rPr>
      <w:color w:val="FF0000"/>
      <w:sz w:val="18"/>
      <w:szCs w:val="18"/>
    </w:rPr>
  </w:style>
  <w:style w:type="character" w:customStyle="1" w:styleId="71">
    <w:name w:val="red2"/>
    <w:basedOn w:val="29"/>
    <w:qFormat/>
    <w:uiPriority w:val="0"/>
    <w:rPr>
      <w:color w:val="CC0000"/>
    </w:rPr>
  </w:style>
  <w:style w:type="character" w:customStyle="1" w:styleId="72">
    <w:name w:val="red3"/>
    <w:basedOn w:val="29"/>
    <w:qFormat/>
    <w:uiPriority w:val="0"/>
    <w:rPr>
      <w:color w:val="FF0000"/>
    </w:rPr>
  </w:style>
  <w:style w:type="character" w:customStyle="1" w:styleId="73">
    <w:name w:val="green"/>
    <w:basedOn w:val="29"/>
    <w:qFormat/>
    <w:uiPriority w:val="0"/>
    <w:rPr>
      <w:color w:val="66AE00"/>
      <w:sz w:val="18"/>
      <w:szCs w:val="18"/>
    </w:rPr>
  </w:style>
  <w:style w:type="character" w:customStyle="1" w:styleId="74">
    <w:name w:val="green1"/>
    <w:basedOn w:val="29"/>
    <w:qFormat/>
    <w:uiPriority w:val="0"/>
    <w:rPr>
      <w:color w:val="66AE00"/>
      <w:sz w:val="18"/>
      <w:szCs w:val="18"/>
    </w:rPr>
  </w:style>
  <w:style w:type="character" w:customStyle="1" w:styleId="75">
    <w:name w:val="gb-jt"/>
    <w:basedOn w:val="29"/>
    <w:qFormat/>
    <w:uiPriority w:val="0"/>
  </w:style>
  <w:style w:type="character" w:customStyle="1" w:styleId="76">
    <w:name w:val="blue"/>
    <w:basedOn w:val="29"/>
    <w:qFormat/>
    <w:uiPriority w:val="0"/>
    <w:rPr>
      <w:color w:val="0371C6"/>
      <w:sz w:val="21"/>
      <w:szCs w:val="21"/>
    </w:rPr>
  </w:style>
  <w:style w:type="character" w:customStyle="1" w:styleId="77">
    <w:name w:val="right"/>
    <w:basedOn w:val="29"/>
    <w:qFormat/>
    <w:uiPriority w:val="0"/>
    <w:rPr>
      <w:color w:val="999999"/>
      <w:sz w:val="18"/>
      <w:szCs w:val="18"/>
    </w:rPr>
  </w:style>
  <w:style w:type="character" w:customStyle="1" w:styleId="78">
    <w:name w:val="active4"/>
    <w:basedOn w:val="29"/>
    <w:qFormat/>
    <w:uiPriority w:val="0"/>
    <w:rPr>
      <w:color w:val="FFFFFF"/>
      <w:shd w:val="clear" w:color="auto" w:fill="2B7AFC"/>
    </w:rPr>
  </w:style>
  <w:style w:type="paragraph" w:customStyle="1" w:styleId="79">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80">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81">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2">
    <w:name w:val="Body text|3"/>
    <w:basedOn w:val="1"/>
    <w:qFormat/>
    <w:uiPriority w:val="0"/>
    <w:pPr>
      <w:ind w:hanging="1660"/>
    </w:pPr>
    <w:rPr>
      <w:sz w:val="20"/>
      <w:szCs w:val="20"/>
    </w:rPr>
  </w:style>
  <w:style w:type="paragraph" w:customStyle="1" w:styleId="83">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4">
    <w:name w:val="Header or footer|1"/>
    <w:basedOn w:val="1"/>
    <w:qFormat/>
    <w:uiPriority w:val="0"/>
    <w:rPr>
      <w:sz w:val="17"/>
      <w:szCs w:val="17"/>
    </w:rPr>
  </w:style>
  <w:style w:type="character" w:customStyle="1" w:styleId="85">
    <w:name w:val="hover17"/>
    <w:basedOn w:val="29"/>
    <w:qFormat/>
    <w:uiPriority w:val="0"/>
  </w:style>
  <w:style w:type="character" w:customStyle="1" w:styleId="86">
    <w:name w:val="hover18"/>
    <w:basedOn w:val="29"/>
    <w:qFormat/>
    <w:uiPriority w:val="0"/>
  </w:style>
  <w:style w:type="paragraph" w:customStyle="1" w:styleId="8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88">
    <w:name w:val="Table Text"/>
    <w:basedOn w:val="1"/>
    <w:semiHidden/>
    <w:qFormat/>
    <w:uiPriority w:val="0"/>
    <w:rPr>
      <w:rFonts w:ascii="宋体" w:hAnsi="宋体" w:eastAsia="宋体" w:cs="宋体"/>
      <w:sz w:val="24"/>
      <w:szCs w:val="24"/>
      <w:lang w:eastAsia="en-US"/>
    </w:rPr>
  </w:style>
  <w:style w:type="table" w:customStyle="1" w:styleId="89">
    <w:name w:val="Table Normal"/>
    <w:semiHidden/>
    <w:unhideWhenUsed/>
    <w:qFormat/>
    <w:uiPriority w:val="0"/>
    <w:tblPr>
      <w:tblCellMar>
        <w:top w:w="0" w:type="dxa"/>
        <w:left w:w="0" w:type="dxa"/>
        <w:bottom w:w="0" w:type="dxa"/>
        <w:right w:w="0" w:type="dxa"/>
      </w:tblCellMar>
    </w:tblPr>
  </w:style>
  <w:style w:type="character" w:customStyle="1" w:styleId="90">
    <w:name w:val="Unresolved Mention"/>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661d1aaf-a61b-4667-bb67-5ca6e33bde07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6E9079B6</paraID>
      <start>60</start>
      <end>62</end>
      <status>modified</status>
      <modifiedWord>》《</modifiedWord>
      <trackRevisions>false</trackRevisions>
    </reviewItem>
    <reviewItem>
      <errorID>950128ea-a309-4703-af25-45c07f528a77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6E9079B6</paraID>
      <start>72</start>
      <end>74</end>
      <status>modified</status>
      <modifiedWord>》《</modifiedWord>
      <trackRevisions>false</trackRevisions>
    </reviewItem>
    <reviewItem>
      <errorID>c9063c73-2148-4d05-9cfc-8c64d694f9ac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63D20B1A</paraID>
      <start>30</start>
      <end>32</end>
      <status>modified</status>
      <modifiedWord>》《</modifiedWord>
      <trackRevisions>false</trackRevisions>
    </reviewItem>
    <reviewItem>
      <errorID>11d6774c-ff37-4ef5-a543-1375c661ddf6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63D20B1A</paraID>
      <start>60</start>
      <end>62</end>
      <status>modified</status>
      <modifiedWord>》《</modifiedWord>
      <trackRevisions>false</trackRevisions>
    </reviewItem>
    <reviewItem>
      <errorID>06109c48-bbe2-4f3c-a1e2-178010775054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63D20B1A</paraID>
      <start>69</start>
      <end>71</end>
      <status>modified</status>
      <modifiedWord>》《</modifiedWord>
      <trackRevisions>false</trackRevisions>
    </reviewItem>
    <reviewItem>
      <errorID>4c993614-c662-4e57-bc9f-39c254dba894</errorID>
      <errorWord>(</errorWord>
      <group>L1_Format</group>
      <groupName>格式问题</groupName>
      <ability>L2_HalfPunc</ability>
      <abilityName>全半角检查</abilityName>
      <candidateList>
        <item>（</item>
      </candidateList>
      <explain>文本全半角错误。</explain>
      <paraID>63D20B1A</paraID>
      <start>85</start>
      <end>86</end>
      <status>modified</status>
      <modifiedWord>（</modifiedWord>
      <trackRevisions>false</trackRevisions>
    </reviewItem>
    <reviewItem>
      <errorID>dabfbe5a-48d3-4f25-9570-42d50d939856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63D20B1A</paraID>
      <start>103</start>
      <end>105</end>
      <status>modified</status>
      <modifiedWord>》《</modifiedWord>
      <trackRevisions>false</trackRevisions>
    </reviewItem>
    <reviewItem>
      <errorID>5b11ba96-0d10-4838-b62a-db8455fea417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63D20B1A</paraID>
      <start>112</start>
      <end>114</end>
      <status>modified</status>
      <modifiedWord>》《</modifiedWord>
      <trackRevisions>false</trackRevisions>
    </reviewItem>
    <reviewItem>
      <errorID>21911d66-710c-48de-b607-b4fa55417675</errorID>
      <errorWord>(</errorWord>
      <group>L1_Punc</group>
      <groupName>标点问题</groupName>
      <ability>L2_Punc</ability>
      <abilityName>标点符号检查</abilityName>
      <candidateList/>
      <explain>同一形式括号套用。</explain>
      <paraID>63D20B1A</paraID>
      <start>120</start>
      <end>121</end>
      <status>ignored</status>
      <modifiedWord/>
      <trackRevisions>false</trackRevisions>
    </reviewItem>
    <reviewItem>
      <errorID>33f10558-f07c-4e6d-a24e-f0ca8d267021</errorID>
      <errorWord>、或</errorWord>
      <group>L1_Punc</group>
      <groupName>标点问题</groupName>
      <ability>L2_Punc</ability>
      <abilityName>标点符号检查</abilityName>
      <candidateList>
        <item>，或</item>
      </candidateList>
      <explain>连接词前后不宜使用顿号，建议使用逗号。</explain>
      <paraID>63D20B1A</paraID>
      <start>129</start>
      <end>131</end>
      <status>modified</status>
      <modifiedWord>，或</modifiedWord>
      <trackRevisions>false</trackRevisions>
    </reviewItem>
    <reviewItem>
      <errorID>22ec84ea-5537-42ae-bca7-83239fe28a69</errorID>
      <errorWord>)</errorWord>
      <group>L1_Punc</group>
      <groupName>标点问题</groupName>
      <ability>L2_Punc</ability>
      <abilityName>标点符号检查</abilityName>
      <candidateList/>
      <explain>同一形式括号套用。</explain>
      <paraID>63D20B1A</paraID>
      <start>137</start>
      <end>138</end>
      <status>ignored</status>
      <modifiedWord/>
      <trackRevisions>false</trackRevisions>
    </reviewItem>
    <reviewItem>
      <errorID>29a0e72f-2d8a-4964-8109-31e6bad5e779</errorID>
      <errorWord>)</errorWord>
      <group>L1_Format</group>
      <groupName>格式问题</groupName>
      <ability>L2_HalfPunc</ability>
      <abilityName>全半角检查</abilityName>
      <candidateList>
        <item>）</item>
      </candidateList>
      <explain>文本全半角错误。</explain>
      <paraID>63D20B1A</paraID>
      <start>153</start>
      <end>154</end>
      <status>modified</status>
      <modifiedWord>）</modifiedWord>
      <trackRevisions>false</trackRevisions>
    </reviewItem>
    <reviewItem>
      <errorID>7aeaf7c7-068e-4833-ab52-fae483edba17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7954E134</paraID>
      <start>142</start>
      <end>144</end>
      <status>modified</status>
      <modifiedWord>》《</modifiedWord>
      <trackRevisions>false</trackRevisions>
    </reviewItem>
    <reviewItem>
      <errorID>0b357a26-25d7-4bbd-be6e-ff3ab9e8b0f1</errorID>
      <errorWord>（</errorWord>
      <group>L1_Punc</group>
      <groupName>标点问题</groupName>
      <ability>L2_Punc</ability>
      <abilityName>标点符号检查</abilityName>
      <candidateList/>
      <explain>同一形式括号套用。</explain>
      <paraID>5FA4CB0C</paraID>
      <start>70</start>
      <end>71</end>
      <status>ignored</status>
      <modifiedWord/>
      <trackRevisions>false</trackRevisions>
    </reviewItem>
    <reviewItem>
      <errorID>84a1f775-7061-4e92-99d1-0ad202d0ddea</errorID>
      <errorWord>）</errorWord>
      <group>L1_Punc</group>
      <groupName>标点问题</groupName>
      <ability>L2_Punc</ability>
      <abilityName>标点符号检查</abilityName>
      <candidateList/>
      <explain>同一形式括号套用。</explain>
      <paraID>5FA4CB0C</paraID>
      <start>78</start>
      <end>79</end>
      <status>ignored</status>
      <modifiedWord/>
      <trackRevisions>false</trackRevisions>
    </reviewItem>
    <reviewItem>
      <errorID>33b31a39-7ae9-4fca-9aab-a725e147ebdb</errorID>
      <errorWord>0374—6068852</errorWord>
      <group>L1_Punc</group>
      <groupName>标点问题</groupName>
      <ability>L2_Punc</ability>
      <abilityName>标点符号检查</abilityName>
      <candidateList>
        <item>0374-6068852</item>
      </candidateList>
      <explain>电话号码使用短横线。</explain>
      <paraID>305A7C84</paraID>
      <start>5</start>
      <end>17</end>
      <status>modified</status>
      <modifiedWord>0374-6068852</modifiedWord>
      <trackRevisions>false</trackRevisions>
    </reviewItem>
    <reviewItem>
      <errorID>7752e4f9-4b46-4907-8993-5bb9b77d6377</errorID>
      <errorWord>，可</errorWord>
      <group>L1_Word</group>
      <groupName>字词问题</groupName>
      <ability>L2_Typo</ability>
      <abilityName>字词错误</abilityName>
      <candidateList>
        <item>，</item>
      </candidateList>
      <explain/>
      <paraID>30B4C647</paraID>
      <start>11</start>
      <end>13</end>
      <status>ignored</status>
      <modifiedWord/>
      <trackRevisions>false</trackRevisions>
    </reviewItem>
    <reviewItem>
      <errorID>fb65ffb3-3420-4525-af26-9542200ce6b8</errorID>
      <errorWord>仅为</errorWord>
      <group>L1_Word</group>
      <groupName>字词问题</groupName>
      <ability>L2_Typo</ability>
      <abilityName>字词错误</abilityName>
      <candidateList>
        <item>仅</item>
      </candidateList>
      <explain/>
      <paraID>4EFC1237</paraID>
      <start>14</start>
      <end>16</end>
      <status>ignored</status>
      <modifiedWord/>
      <trackRevisions>false</trackRevisions>
    </reviewItem>
    <reviewItem>
      <errorID>890105d1-3b44-4361-b157-2e821e6e6146</errorID>
      <errorWord>无缝钢瓶</errorWord>
      <group>L1_Knowledge</group>
      <groupName>知识性问题</groupName>
      <ability>L2_Term</ability>
      <abilityName>专业术语</abilityName>
      <candidateList>
        <item>无缝钢管</item>
      </candidateList>
      <explain/>
      <paraID>2D85C605</paraID>
      <start>2</start>
      <end>6</end>
      <status>ignored</status>
      <modifiedWord/>
      <trackRevisions>false</trackRevisions>
    </reviewItem>
    <reviewItem>
      <errorID>aa66597e-f7ed-4180-84d8-585b8b5ff0a8</errorID>
      <errorWord>(</errorWord>
      <group>L1_Format</group>
      <groupName>格式问题</groupName>
      <ability>L2_HalfPunc</ability>
      <abilityName>全半角检查</abilityName>
      <candidateList>
        <item>（</item>
      </candidateList>
      <explain>文本全半角错误。</explain>
      <paraID>4B99B7FD</paraID>
      <start>57</start>
      <end>58</end>
      <status>modified</status>
      <modifiedWord>（</modifiedWord>
      <trackRevisions>false</trackRevisions>
    </reviewItem>
    <reviewItem>
      <errorID>f80eec1e-4585-40ce-b0c2-351810d3a6c3</errorID>
      <errorWord>)</errorWord>
      <group>L1_Format</group>
      <groupName>格式问题</groupName>
      <ability>L2_HalfPunc</ability>
      <abilityName>全半角检查</abilityName>
      <candidateList>
        <item>）</item>
      </candidateList>
      <explain>文本全半角错误。</explain>
      <paraID>4B99B7FD</paraID>
      <start>75</start>
      <end>76</end>
      <status>modified</status>
      <modifiedWord>）</modifiedWord>
      <trackRevisions>false</trackRevisions>
    </reviewItem>
    <reviewItem>
      <errorID>ad4b38bb-864a-4983-8923-c310ec65fd88</errorID>
      <errorWord>所</errorWord>
      <group>L1_Word</group>
      <groupName>字词问题</groupName>
      <ability>L2_Typo</ability>
      <abilityName>字词错误</abilityName>
      <candidateList>
        <item>所提</item>
      </candidateList>
      <explain/>
      <paraID> D3CB5B5</paraID>
      <start>5</start>
      <end>6</end>
      <status>ignored</status>
      <modifiedWord/>
      <trackRevisions>false</trackRevisions>
    </reviewItem>
    <reviewItem>
      <errorID>b532a365-f095-4b56-bb9c-93b38aaba1e7</errorID>
      <errorWord>0374—6068852</errorWord>
      <group>L1_Punc</group>
      <groupName>标点问题</groupName>
      <ability>L2_Punc</ability>
      <abilityName>标点符号检查</abilityName>
      <candidateList>
        <item>0374-6068852</item>
      </candidateList>
      <explain>电话号码使用短横线。</explain>
      <paraID> C34E8DC</paraID>
      <start>5</start>
      <end>17</end>
      <status>modified</status>
      <modifiedWord>0374-6068852</modifiedWord>
      <trackRevisions>false</trackRevisions>
    </reviewItem>
    <reviewItem>
      <errorID>17357e9f-3e08-4b9a-8da3-a4431eb5459e</errorID>
      <errorWord>：.</errorWord>
      <group>L1_Punc</group>
      <groupName>标点问题</groupName>
      <ability>L2_Punc</ability>
      <abilityName>标点符号检查</abilityName>
      <candidateList>
        <item>：</item>
      </candidateList>
      <explain/>
      <paraID>6DBDD471</paraID>
      <start>72</start>
      <end>74</end>
      <status>ignored</status>
      <modifiedWord/>
      <trackRevisions>false</trackRevisions>
    </reviewItem>
    <reviewItem>
      <errorID>4cba22fc-a5e4-4b86-a644-b1a093c480e6</errorID>
      <errorWord>.</errorWord>
      <group>L1_Format</group>
      <groupName>格式问题</groupName>
      <ability>L2_HalfPunc</ability>
      <abilityName>全半角检查</abilityName>
      <candidateList>
        <item>。</item>
      </candidateList>
      <explain>文本全半角错误。</explain>
      <paraID>25089F46</paraID>
      <start>33</start>
      <end>34</end>
      <status>ignored</status>
      <modifiedWord/>
      <trackRevisions>false</trackRevisions>
    </reviewItem>
    <reviewItem>
      <errorID>72e2c1ab-4a4e-4cc9-a2d4-f8f6ac664a9d</errorID>
      <errorWord>，</errorWord>
      <group>L1_Word</group>
      <groupName>字词问题</groupName>
      <ability>L2_Typo</ability>
      <abilityName>字词错误</abilityName>
      <candidateList>
        <item>，必</item>
      </candidateList>
      <explain/>
      <paraID>766EE27C</paraID>
      <start>206</start>
      <end>207</end>
      <status>ignored</status>
      <modifiedWord/>
      <trackRevisions>false</trackRevisions>
    </reviewItem>
    <reviewItem>
      <errorID>303caec3-31a2-4643-b956-88826b98d83c</errorID>
      <errorWord>，</errorWord>
      <group>L1_Word</group>
      <groupName>字词问题</groupName>
      <ability>L2_Typo</ability>
      <abilityName>字词错误</abilityName>
      <candidateList>
        <item>，必</item>
      </candidateList>
      <explain/>
      <paraID>766EE27C</paraID>
      <start>273</start>
      <end>274</end>
      <status>ignored</status>
      <modifiedWord/>
      <trackRevisions>false</trackRevisions>
    </reviewItem>
    <reviewItem>
      <errorID>3a0e80e4-8f92-4458-8a76-6ddccb5cd172</errorID>
      <errorWord>已由</errorWord>
      <group>L1_Word</group>
      <groupName>字词问题</groupName>
      <ability>L2_Typo</ability>
      <abilityName>字词错误</abilityName>
      <candidateList>
        <item>已有</item>
      </candidateList>
      <explain/>
      <paraID>6C0A1A0D</paraID>
      <start>213</start>
      <end>215</end>
      <status>ignored</status>
      <modifiedWord/>
      <trackRevisions>false</trackRevisions>
    </reviewItem>
    <reviewItem>
      <errorID>da1f553e-b01e-4c58-8563-fad12466f5ce</errorID>
      <errorWord>件</errorWord>
      <group>L1_Word</group>
      <groupName>字词问题</groupName>
      <ability>L2_Typo</ability>
      <abilityName>字词错误</abilityName>
      <candidateList>
        <item>件在</item>
      </candidateList>
      <explain/>
      <paraID>3B004E1F</paraID>
      <start>62</start>
      <end>63</end>
      <status>ignored</status>
      <modifiedWord/>
      <trackRevisions>false</trackRevisions>
    </reviewItem>
    <reviewItem>
      <errorID>5bb810d4-b32d-4c8b-9d00-b965078a0de9</errorID>
      <errorWord>，可</errorWord>
      <group>L1_Word</group>
      <groupName>字词问题</groupName>
      <ability>L2_Typo</ability>
      <abilityName>字词错误</abilityName>
      <candidateList>
        <item>，</item>
      </candidateList>
      <explain/>
      <paraID>76670DAE</paraID>
      <start>11</start>
      <end>13</end>
      <status>ignored</status>
      <modifiedWord/>
      <trackRevisions>false</trackRevisions>
    </reviewItem>
    <reviewItem>
      <errorID>a3cfa8fe-ebda-4604-9295-abe89b5be91b</errorID>
      <errorWord>&lt;</errorWord>
      <group>L1_Format</group>
      <groupName>格式问题</groupName>
      <ability>L2_HalfPunc</ability>
      <abilityName>全半角检查</abilityName>
      <candidateList>
        <item>〈</item>
      </candidateList>
      <explain>文本全半角错误。</explain>
      <paraID>34F02932</paraID>
      <start>58</start>
      <end>59</end>
      <status>modified</status>
      <modifiedWord>〈</modifiedWord>
      <trackRevisions>false</trackRevisions>
    </reviewItem>
    <reviewItem>
      <errorID>5cebad45-8470-4a2e-b0e1-a985a4752476</errorID>
      <errorWord>&gt;</errorWord>
      <group>L1_Format</group>
      <groupName>格式问题</groupName>
      <ability>L2_HalfPunc</ability>
      <abilityName>全半角检查</abilityName>
      <candidateList>
        <item>〉</item>
      </candidateList>
      <explain>文本全半角错误。</explain>
      <paraID>34F02932</paraID>
      <start>76</start>
      <end>77</end>
      <status>modified</status>
      <modifiedWord>〉</modifiedWord>
      <trackRevisions>false</trackRevisions>
    </reviewItem>
    <reviewItem>
      <errorID>bb31d4c1-68a4-4b06-aff8-fa3833e9cd26</errorID>
      <errorWord>主动地</errorWord>
      <group>L1_Word</group>
      <groupName>字词问题</groupName>
      <ability>L2_Typo</ability>
      <abilityName>字词错误</abilityName>
      <candidateList>
        <item>主动</item>
      </candidateList>
      <explain/>
      <paraID>55AE2FD6</paraID>
      <start>27</start>
      <end>29</end>
      <status>modified</status>
      <modifiedWord>主动</modifiedWord>
      <trackRevisions>false</trackRevisions>
    </reviewItem>
    <reviewItem>
      <errorID>eadb629f-3e44-433e-9cf7-c58c0b446bc3</errorID>
      <errorWord>。</errorWord>
      <group>L1_Punc</group>
      <groupName>标点问题</groupName>
      <ability>L2_Punc</ability>
      <abilityName>标点符号检查</abilityName>
      <candidateList>
        <item/>
      </candidateList>
      <explain>标题文本后不使用标点符号。</explain>
      <paraID>1115149C</paraID>
      <start>35</start>
      <end>36</end>
      <status>ignored</status>
      <modifiedWord/>
      <trackRevisions>false</trackRevisions>
    </reviewItem>
    <reviewItem>
      <errorID>2c05608f-8ef1-476f-a854-fbd1b2544100</errorID>
      <errorWord>。</errorWord>
      <group>L1_Punc</group>
      <groupName>标点问题</groupName>
      <ability>L2_Punc</ability>
      <abilityName>标点符号检查</abilityName>
      <candidateList>
        <item/>
      </candidateList>
      <explain>标题文本后不使用标点符号。</explain>
      <paraID>4E8400A6</paraID>
      <start>35</start>
      <end>36</end>
      <status>ignored</status>
      <modifiedWord/>
      <trackRevisions>false</trackRevisions>
    </reviewItem>
    <reviewItem>
      <errorID>dde5d4e0-c755-4bb7-b12a-d765899110bf</errorID>
      <errorWord>.</errorWord>
      <group>L1_Format</group>
      <groupName>格式问题</groupName>
      <ability>L2_HalfPunc</ability>
      <abilityName>全半角检查</abilityName>
      <candidateList>
        <item>。</item>
      </candidateList>
      <explain>文本全半角错误。</explain>
      <paraID>6DBE86DF</paraID>
      <start>101</start>
      <end>102</end>
      <status>ignored</status>
      <modifiedWord/>
      <trackRevisions>false</trackRevisions>
    </reviewItem>
    <reviewItem>
      <errorID>aaf13815-0c2f-4dbb-9293-31aab155a0b6</errorID>
      <errorWord>.</errorWord>
      <group>L1_Format</group>
      <groupName>格式问题</groupName>
      <ability>L2_HalfPunc</ability>
      <abilityName>全半角检查</abilityName>
      <candidateList>
        <item>。</item>
      </candidateList>
      <explain>文本全半角错误。</explain>
      <paraID>6DBE86DF</paraID>
      <start>108</start>
      <end>109</end>
      <status>ignored</status>
      <modifiedWord/>
      <trackRevisions>false</trackRevisions>
    </reviewItem>
    <reviewItem>
      <errorID>71064e6e-833d-4676-93a7-13909ebe203c</errorID>
      <errorWord>“.</errorWord>
      <group>L1_Punc</group>
      <groupName>标点问题</groupName>
      <ability>L2_Punc</ability>
      <abilityName>标点符号检查</abilityName>
      <candidateList>
        <item>“</item>
      </candidateList>
      <explain/>
      <paraID>6DBE86DF</paraID>
      <start>124</start>
      <end>126</end>
      <status>ignored</status>
      <modifiedWord/>
      <trackRevisions>false</trackRevisions>
    </reviewItem>
    <reviewItem>
      <errorID>7e95d637-cf75-4523-85c0-7c032be750d7</errorID>
      <errorWord>.</errorWord>
      <group>L1_Format</group>
      <groupName>格式问题</groupName>
      <ability>L2_HalfPunc</ability>
      <abilityName>全半角检查</abilityName>
      <candidateList>
        <item>。</item>
      </candidateList>
      <explain>文本全半角错误。</explain>
      <paraID> 8C9F621</paraID>
      <start>54</start>
      <end>55</end>
      <status>ignored</status>
      <modifiedWord/>
      <trackRevisions>false</trackRevisions>
    </reviewItem>
    <reviewItem>
      <errorID>1ab207b0-1eba-43ff-811b-2f332a02d68d</errorID>
      <errorWord>。</errorWord>
      <group>L1_Punc</group>
      <groupName>标点问题</groupName>
      <ability>L2_Punc</ability>
      <abilityName>标点符号检查</abilityName>
      <candidateList>
        <item/>
      </candidateList>
      <explain>标题文本后不使用标点符号。</explain>
      <paraID>358FEE8F</paraID>
      <start>27</start>
      <end>28</end>
      <status>ignored</status>
      <modifiedWord/>
      <trackRevisions>false</trackRevisions>
    </reviewItem>
    <reviewItem>
      <errorID>cc9200d1-8442-463a-bb2b-f5ed862e16ce</errorID>
      <errorWord>（</errorWord>
      <group>L1_Punc</group>
      <groupName>标点问题</groupName>
      <ability>L2_Punc</ability>
      <abilityName>标点符号检查</abilityName>
      <candidateList/>
      <explain>同一形式括号套用。</explain>
      <paraID>740766FC</paraID>
      <start>45</start>
      <end>46</end>
      <status>ignored</status>
      <modifiedWord/>
      <trackRevisions>false</trackRevisions>
    </reviewItem>
    <reviewItem>
      <errorID>5c463a00-62a8-4d3f-9096-b980c1a25cb8</errorID>
      <errorWord>）</errorWord>
      <group>L1_Punc</group>
      <groupName>标点问题</groupName>
      <ability>L2_Punc</ability>
      <abilityName>标点符号检查</abilityName>
      <candidateList/>
      <explain>同一形式括号套用。</explain>
      <paraID>740766FC</paraID>
      <start>54</start>
      <end>55</end>
      <status>ignored</status>
      <modifiedWord/>
      <trackRevisions>false</trackRevisions>
    </reviewItem>
    <reviewItem>
      <errorID>7f9a64eb-66ed-4945-aced-a831ff63a41b</errorID>
      <errorWord>。</errorWord>
      <group>L1_Punc</group>
      <groupName>标点问题</groupName>
      <ability>L2_Punc</ability>
      <abilityName>标点符号检查</abilityName>
      <candidateList>
        <item/>
      </candidateList>
      <explain>标题文本后不使用标点符号。</explain>
      <paraID>193F9E7E</paraID>
      <start>38</start>
      <end>38</end>
      <status>modified</status>
      <modifiedWord/>
      <trackRevisions>false</trackRevisions>
    </reviewItem>
    <reviewItem>
      <errorID>0eed79eb-d31a-44e0-bfd2-684d984c9e7e</errorID>
      <errorWord>。</errorWord>
      <group>L1_Punc</group>
      <groupName>标点问题</groupName>
      <ability>L2_Punc</ability>
      <abilityName>标点符号检查</abilityName>
      <candidateList>
        <item/>
      </candidateList>
      <explain>标题文本后不使用标点符号。</explain>
      <paraID>5093244C</paraID>
      <start>40</start>
      <end>40</end>
      <status>modified</status>
      <modifiedWord/>
      <trackRevisions>false</trackRevisions>
    </reviewItem>
    <reviewItem>
      <errorID>51dd74e4-b2d5-4ca3-971b-58ee1deee13c</errorID>
      <errorWord>。</errorWord>
      <group>L1_Punc</group>
      <groupName>标点问题</groupName>
      <ability>L2_Punc</ability>
      <abilityName>标点符号检查</abilityName>
      <candidateList>
        <item/>
      </candidateList>
      <explain>标题文本后不使用标点符号。</explain>
      <paraID>7AE3B6AD</paraID>
      <start>23</start>
      <end>23</end>
      <status>modified</status>
      <modifiedWord/>
      <trackRevisions>false</trackRevisions>
    </reviewItem>
    <reviewItem>
      <errorID>cb89b95e-2968-40f6-81a6-9fe00e393703</errorID>
      <errorWord>：</errorWord>
      <group>L1_Punc</group>
      <groupName>标点问题</groupName>
      <ability>L2_Punc</ability>
      <abilityName>标点符号检查</abilityName>
      <candidateList>
        <item/>
      </candidateList>
      <explain>标题文本后不使用标点符号。</explain>
      <paraID>78C431CE</paraID>
      <start>28</start>
      <end>29</end>
      <status>ignored</status>
      <modifiedWord/>
      <trackRevisions>false</trackRevisions>
    </reviewItem>
    <reviewItem>
      <errorID>36b3aca3-c504-4449-9cb7-f9648cbcdfed</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23CDD646</paraID>
      <start>45</start>
      <end>46</end>
      <status>ignored</status>
      <modifiedWord/>
      <trackRevisions>false</trackRevisions>
    </reviewItem>
    <reviewItem>
      <errorID>247524f2-bbfa-425b-b397-e7e3db0a4c64</errorID>
      <errorWord>《</errorWord>
      <group>L1_Punc</group>
      <groupName>标点问题</groupName>
      <ability>L2_Punc</ability>
      <abilityName>标点符号检查</abilityName>
      <candidateList/>
      <explain>同一形式括号套用。</explain>
      <paraID>11BAAEC0</paraID>
      <start>89</start>
      <end>90</end>
      <status>ignored</status>
      <modifiedWord/>
      <trackRevisions>false</trackRevisions>
    </reviewItem>
    <reviewItem>
      <errorID>8ffd0ce4-b7bf-45da-83d5-677de0d1e548</errorID>
      <errorWord>》</errorWord>
      <group>L1_Punc</group>
      <groupName>标点问题</groupName>
      <ability>L2_Punc</ability>
      <abilityName>标点符号检查</abilityName>
      <candidateList/>
      <explain>同一形式括号套用。</explain>
      <paraID>11BAAEC0</paraID>
      <start>105</start>
      <end>106</end>
      <status>ignored</status>
      <modifiedWord/>
      <trackRevisions>false</trackRevisions>
    </reviewItem>
    <reviewItem>
      <errorID>d49614c5-afb9-42d7-89fa-8b98229e59e1</errorID>
      <errorWord>（</errorWord>
      <group>L1_Punc</group>
      <groupName>标点问题</groupName>
      <ability>L2_Punc</ability>
      <abilityName>标点符号检查</abilityName>
      <candidateList/>
      <explain>同一形式括号套用。</explain>
      <paraID>11BAAEC0</paraID>
      <start>107</start>
      <end>108</end>
      <status>ignored</status>
      <modifiedWord/>
      <trackRevisions>false</trackRevisions>
    </reviewItem>
    <reviewItem>
      <errorID>868e1280-e157-48d1-a4cf-01880d2e6b8d</errorID>
      <errorWord>）</errorWord>
      <group>L1_Punc</group>
      <groupName>标点问题</groupName>
      <ability>L2_Punc</ability>
      <abilityName>标点符号检查</abilityName>
      <candidateList/>
      <explain>同一形式括号套用。</explain>
      <paraID>11BAAEC0</paraID>
      <start>116</start>
      <end>117</end>
      <status>ignored</status>
      <modifiedWord/>
      <trackRevisions>false</trackRevisions>
    </reviewItem>
    <reviewItem>
      <errorID>b744a793-c2dc-435d-a765-825db8a0ce66</errorID>
      <errorWord>。</errorWord>
      <group>L1_Punc</group>
      <groupName>标点问题</groupName>
      <ability>L2_Punc</ability>
      <abilityName>标点符号检查</abilityName>
      <candidateList>
        <item/>
      </candidateList>
      <explain>标题文本后不使用标点符号。</explain>
      <paraID>4C99D42E</paraID>
      <start>23</start>
      <end>24</end>
      <status>ignored</status>
      <modifiedWord/>
      <trackRevisions>false</trackRevisions>
    </reviewItem>
    <reviewItem>
      <errorID>aeac5dc0-13e1-491b-ba7a-5c94219ad883</errorID>
      <errorWord>。</errorWord>
      <group>L1_Punc</group>
      <groupName>标点问题</groupName>
      <ability>L2_Punc</ability>
      <abilityName>标点符号检查</abilityName>
      <candidateList>
        <item/>
      </candidateList>
      <explain>标题文本后不使用标点符号。</explain>
      <paraID>489A6627</paraID>
      <start>38</start>
      <end>39</end>
      <status>ignored</status>
      <modifiedWord/>
      <trackRevisions>false</trackRevisions>
    </reviewItem>
    <reviewItem>
      <errorID>d1ab08a3-569c-4737-9e3f-bc735e198889</errorID>
      <errorWord>（</errorWord>
      <group>L1_Punc</group>
      <groupName>标点问题</groupName>
      <ability>L2_Punc</ability>
      <abilityName>标点符号检查</abilityName>
      <candidateList/>
      <explain>同一形式括号套用。</explain>
      <paraID>337B5DE0</paraID>
      <start>88</start>
      <end>89</end>
      <status>ignored</status>
      <modifiedWord/>
      <trackRevisions>false</trackRevisions>
    </reviewItem>
    <reviewItem>
      <errorID>5c691de2-64d5-4549-83a6-90e4ac0648ad</errorID>
      <errorWord>）</errorWord>
      <group>L1_Punc</group>
      <groupName>标点问题</groupName>
      <ability>L2_Punc</ability>
      <abilityName>标点符号检查</abilityName>
      <candidateList/>
      <explain>同一形式括号套用。</explain>
      <paraID>337B5DE0</paraID>
      <start>97</start>
      <end>98</end>
      <status>ignored</status>
      <modifiedWord/>
      <trackRevisions>false</trackRevisions>
    </reviewItem>
    <reviewItem>
      <errorID>831d2a42-538d-4b34-b76b-8d48a47247e1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7E087891</paraID>
      <start>0</start>
      <end>2</end>
      <status>modified</status>
      <modifiedWord>3.</modifiedWord>
      <trackRevisions>false</trackRevisions>
    </reviewItem>
    <reviewItem>
      <errorID>1f7eb288-0847-46b6-95a1-d41c4e3eb179</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2DF00680</paraID>
      <start>205</start>
      <end>207</end>
      <status>ignored</status>
      <modifiedWord/>
      <trackRevisions>false</trackRevisions>
    </reviewItem>
    <reviewItem>
      <errorID>f1465a8e-728f-45ed-9973-92e230152d34</errorID>
      <errorWord>（</errorWord>
      <group>L1_Punc</group>
      <groupName>标点问题</groupName>
      <ability>L2_Punc</ability>
      <abilityName>标点符号检查</abilityName>
      <candidateList/>
      <explain/>
      <paraID>196CCC2C</paraID>
      <start>41</start>
      <end>42</end>
      <status>ignored</status>
      <modifiedWord/>
      <trackRevisions>false</trackRevisions>
    </reviewItem>
    <reviewItem>
      <errorID>aa7eb5a2-1a43-496e-a4a7-c9c633cc5ec7</errorID>
      <errorWord>。</errorWord>
      <group>L1_Punc</group>
      <groupName>标点问题</groupName>
      <ability>L2_Punc</ability>
      <abilityName>标点符号检查</abilityName>
      <candidateList>
        <item/>
      </candidateList>
      <explain>标题文本后不使用标点符号。</explain>
      <paraID>6A75A3E2</paraID>
      <start>24</start>
      <end>25</end>
      <status>ignored</status>
      <modifiedWord/>
      <trackRevisions>false</trackRevisions>
    </reviewItem>
    <reviewItem>
      <errorID>26f51fe8-8c6c-45ec-becb-dd67f2887923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1A4FE986</paraID>
      <start>89</start>
      <end>91</end>
      <status>modified</status>
      <modifiedWord>》《</modifiedWord>
      <trackRevisions>false</trackRevisions>
    </reviewItem>
    <reviewItem>
      <errorID>1228b016-893c-4fb5-b562-394627f636c4</errorID>
      <errorWord>用</errorWord>
      <group>L1_Word</group>
      <groupName>字词问题</groupName>
      <ability>L2_Typo</ability>
      <abilityName>字词错误</abilityName>
      <candidateList>
        <item>用于</item>
      </candidateList>
      <explain/>
      <paraID>40751B54</paraID>
      <start>9</start>
      <end>11</end>
      <status>modified</status>
      <modifiedWord>用于</modifiedWord>
      <trackRevisions>false</trackRevisions>
    </reviewItem>
    <reviewItem>
      <errorID>b07d5a2c-fc1e-44a7-93c1-ec3ea908db04</errorID>
      <errorWord>&lt;</errorWord>
      <group>L1_Format</group>
      <groupName>格式问题</groupName>
      <ability>L2_HalfPunc</ability>
      <abilityName>全半角检查</abilityName>
      <candidateList>
        <item>〈</item>
      </candidateList>
      <explain>文本全半角错误。</explain>
      <paraID>676EBED2</paraID>
      <start>16</start>
      <end>17</end>
      <status>modified</status>
      <modifiedWord>〈</modifiedWord>
      <trackRevisions>false</trackRevisions>
    </reviewItem>
    <reviewItem>
      <errorID>936f5c44-9e9f-4a4f-9d29-9ee7fcda34c9</errorID>
      <errorWord>&gt;、</errorWord>
      <group>L1_Punc</group>
      <groupName>标点问题</groupName>
      <ability>L2_Punc</ability>
      <abilityName>标点符号检查</abilityName>
      <candidateList>
        <item>&gt;</item>
      </candidateList>
      <explain/>
      <paraID>676EBED2</paraID>
      <start>33</start>
      <end>34</end>
      <status>modified</status>
      <modifiedWord>&gt;</modifiedWord>
      <trackRevisions>false</trackRevisions>
    </reviewItem>
    <reviewItem>
      <errorID>50021d4e-a20f-4979-b933-1e57cd6c6813</errorID>
      <errorWord>&lt;</errorWord>
      <group>L1_Format</group>
      <groupName>格式问题</groupName>
      <ability>L2_HalfPunc</ability>
      <abilityName>全半角检查</abilityName>
      <candidateList>
        <item>〈</item>
      </candidateList>
      <explain>文本全半角错误。</explain>
      <paraID>676EBED2</paraID>
      <start>34</start>
      <end>35</end>
      <status>modified</status>
      <modifiedWord>〈</modifiedWord>
      <trackRevisions>false</trackRevisions>
    </reviewItem>
    <reviewItem>
      <errorID>6b6ccb79-00ed-4cbb-9288-4499db032c36</errorID>
      <errorWord>&gt;的通知》</errorWord>
      <group>L1_Punc</group>
      <groupName>标点问题</groupName>
      <ability>L2_Punc</ability>
      <abilityName>标点符号检查</abilityName>
      <candidateList>
        <item>〉的通知》</item>
      </candidateList>
      <explain/>
      <paraID>676EBED2</paraID>
      <start>51</start>
      <end>56</end>
      <status>modified</status>
      <modifiedWord>〉的通知》</modifiedWord>
      <trackRevisions>false</trackRevisions>
    </reviewItem>
    <reviewItem>
      <errorID>0e03f674-9c67-4bd4-a570-db5279b4c434</errorID>
      <errorWord>。</errorWord>
      <group>L1_Punc</group>
      <groupName>标点问题</groupName>
      <ability>L2_Punc</ability>
      <abilityName>标点符号检查</abilityName>
      <candidateList>
        <item/>
      </candidateList>
      <explain>标题文本后不使用标点符号。</explain>
      <paraID>26A2AA88</paraID>
      <start>30</start>
      <end>31</end>
      <status>ignored</status>
      <modifiedWord/>
      <trackRevisions>false</trackRevisions>
    </reviewItem>
    <reviewItem>
      <errorID>651e9067-2505-41da-be9c-db8d9c00b975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3AAFC587</paraID>
      <start>44</start>
      <end>45</end>
      <status>ignored</status>
      <modifiedWord/>
      <trackRevisions>false</trackRevisions>
    </reviewItem>
    <reviewItem>
      <errorID>ab0e61d1-67dc-4883-afcd-d7a9f1c3e76d</errorID>
      <errorWord>&lt;</errorWord>
      <group>L1_Format</group>
      <groupName>格式问题</groupName>
      <ability>L2_HalfPunc</ability>
      <abilityName>全半角检查</abilityName>
      <candidateList>
        <item>〈</item>
      </candidateList>
      <explain>文本全半角错误。</explain>
      <paraID>6477BED4</paraID>
      <start>16</start>
      <end>17</end>
      <status>modified</status>
      <modifiedWord>〈</modifiedWord>
      <trackRevisions>false</trackRevisions>
    </reviewItem>
    <reviewItem>
      <errorID>45079d64-8f25-4c54-acd8-7e8f2a9b2c63</errorID>
      <errorWord>&gt;、</errorWord>
      <group>L1_Punc</group>
      <groupName>标点问题</groupName>
      <ability>L2_Punc</ability>
      <abilityName>标点符号检查</abilityName>
      <candidateList>
        <item>&gt;</item>
      </candidateList>
      <explain/>
      <paraID>6477BED4</paraID>
      <start>33</start>
      <end>34</end>
      <status>modified</status>
      <modifiedWord>&gt;</modifiedWord>
      <trackRevisions>false</trackRevisions>
    </reviewItem>
    <reviewItem>
      <errorID>fcd63381-e433-42ed-827c-7aaa9544fc5f</errorID>
      <errorWord>&lt;</errorWord>
      <group>L1_Format</group>
      <groupName>格式问题</groupName>
      <ability>L2_HalfPunc</ability>
      <abilityName>全半角检查</abilityName>
      <candidateList>
        <item>〈</item>
      </candidateList>
      <explain>文本全半角错误。</explain>
      <paraID>6477BED4</paraID>
      <start>34</start>
      <end>35</end>
      <status>modified</status>
      <modifiedWord>〈</modifiedWord>
      <trackRevisions>false</trackRevisions>
    </reviewItem>
    <reviewItem>
      <errorID>723b7947-afeb-46a1-99da-cd4eacaf9ae8</errorID>
      <errorWord>&gt;的通知》</errorWord>
      <group>L1_Punc</group>
      <groupName>标点问题</groupName>
      <ability>L2_Punc</ability>
      <abilityName>标点符号检查</abilityName>
      <candidateList>
        <item>〉的通知》</item>
      </candidateList>
      <explain/>
      <paraID>6477BED4</paraID>
      <start>51</start>
      <end>56</end>
      <status>modified</status>
      <modifiedWord>〉的通知》</modifiedWord>
      <trackRevisions>false</trackRevisions>
    </reviewItem>
    <reviewItem>
      <errorID>caf0bf6f-09e2-4f2a-aef4-97c81a63d412</errorID>
      <errorWord>。</errorWord>
      <group>L1_Punc</group>
      <groupName>标点问题</groupName>
      <ability>L2_Punc</ability>
      <abilityName>标点符号检查</abilityName>
      <candidateList>
        <item/>
      </candidateList>
      <explain>标题文本后不使用标点符号。</explain>
      <paraID>36CAB82F</paraID>
      <start>39</start>
      <end>40</end>
      <status>ignored</status>
      <modifiedWord/>
      <trackRevisions>false</trackRevisions>
    </reviewItem>
    <reviewItem>
      <errorID>c85607d8-107c-4414-9087-a82c2d5e8227</errorID>
      <errorWord>鉴定</errorWord>
      <group>L1_Word</group>
      <groupName>字词问题</groupName>
      <ability>L2_Typo</ability>
      <abilityName>字词错误</abilityName>
      <candidateList>
        <item>检定</item>
      </candidateList>
      <explain/>
      <paraID>67011E1F</paraID>
      <start>44</start>
      <end>46</end>
      <status>ignored</status>
      <modifiedWord/>
      <trackRevisions>false</trackRevisions>
    </reviewItem>
    <reviewItem>
      <errorID>26b55dbf-0a8c-4b05-8f34-b54ccb23861c</errorID>
      <errorWord>方</errorWord>
      <group>L1_Word</group>
      <groupName>字词问题</groupName>
      <ability>L2_Typo</ability>
      <abilityName>字词错误</abilityName>
      <candidateList>
        <item>方应</item>
      </candidateList>
      <explain/>
      <paraID>3493107F</paraID>
      <start>27</start>
      <end>28</end>
      <status>ignored</status>
      <modifiedWord/>
      <trackRevisions>false</trackRevisions>
    </reviewItem>
    <reviewItem>
      <errorID>1051a23f-7f7f-4f6d-8ee3-daa130703939</errorID>
      <errorWord>。</errorWord>
      <group>L1_Punc</group>
      <groupName>标点问题</groupName>
      <ability>L2_Punc</ability>
      <abilityName>标点符号检查</abilityName>
      <candidateList>
        <item/>
      </candidateList>
      <explain>标题文本后不使用标点符号。</explain>
      <paraID>75C0FC66</paraID>
      <start>18</start>
      <end>19</end>
      <status>ignored</status>
      <modifiedWord/>
      <trackRevisions>false</trackRevisions>
    </reviewItem>
    <reviewItem>
      <errorID>417b69b6-e31d-40bb-ba09-6193dbdb92f5</errorID>
      <errorWord>。</errorWord>
      <group>L1_Punc</group>
      <groupName>标点问题</groupName>
      <ability>L2_Punc</ability>
      <abilityName>标点符号检查</abilityName>
      <candidateList>
        <item/>
      </candidateList>
      <explain>标题文本后不使用标点符号。</explain>
      <paraID>2E71D12C</paraID>
      <start>20</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339CA-2E07-4140-B538-48AA7BC48383}">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61</Pages>
  <Words>1132</Words>
  <Characters>1256</Characters>
  <Lines>290</Lines>
  <Paragraphs>81</Paragraphs>
  <TotalTime>1</TotalTime>
  <ScaleCrop>false</ScaleCrop>
  <LinksUpToDate>false</LinksUpToDate>
  <CharactersWithSpaces>1277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2025-09-28T15:47:00Z</dcterms:created>
  <dc:creator>NTKO</dc:creator>
  <cp:lastModifiedBy>lenovo</cp:lastModifiedBy>
  <cp:lastPrinted>2025-10-11T04:04:00Z</cp:lastPrinted>
  <dcterms:modified xsi:type="dcterms:W3CDTF">2025-11-28T00:22:57Z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DBE5C49971E241E3A7AA09AA95EB52DB_13</vt:lpwstr>
  </property>
  <property fmtid="{D5CDD505-2E9C-101B-9397-08002B2CF9AE}" pid="4" name="KSOTemplateDocerSaveRecord">
    <vt:lpwstr>eyJoZGlkIjoiYzY5YTQ2MTZlNmEzMzFmZTk5ZWFiNGMyOTZjYjc0ZTYiLCJ1c2VySWQiOiIxMzIwNTI3MDM0In0=</vt:lpwstr>
  </property>
</Properties>
</file>