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1FC70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Calibri" w:hAnsi="仿宋_GB2312" w:eastAsia="仿宋_GB2312" w:cs="仿宋_GB2312"/>
          <w:b/>
          <w:bCs w:val="0"/>
          <w:color w:val="auto"/>
          <w:sz w:val="36"/>
          <w:szCs w:val="36"/>
          <w:u w:val="none"/>
          <w:lang w:val="en-US" w:eastAsia="zh-CN"/>
        </w:rPr>
      </w:pPr>
    </w:p>
    <w:p w14:paraId="570F580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auto"/>
          <w:sz w:val="40"/>
          <w:szCs w:val="40"/>
          <w:u w:val="none"/>
          <w:lang w:val="en-US" w:eastAsia="zh-CN"/>
        </w:rPr>
      </w:pPr>
      <w:bookmarkStart w:id="0" w:name="_Toc14430"/>
      <w:r>
        <w:rPr>
          <w:rFonts w:hint="eastAsia" w:asciiTheme="minorEastAsia" w:hAnsiTheme="minorEastAsia" w:eastAsiaTheme="minorEastAsia" w:cstheme="minorEastAsia"/>
          <w:b/>
          <w:bCs w:val="0"/>
          <w:color w:val="auto"/>
          <w:sz w:val="40"/>
          <w:szCs w:val="40"/>
          <w:u w:val="none"/>
          <w:lang w:val="en-US" w:eastAsia="zh-CN"/>
        </w:rPr>
        <w:t>信阳市第五高级中学学生宿舍楼维修改造及附属工程</w:t>
      </w:r>
      <w:bookmarkEnd w:id="0"/>
      <w:r>
        <w:rPr>
          <w:rFonts w:hint="eastAsia" w:asciiTheme="minorEastAsia" w:hAnsiTheme="minorEastAsia" w:eastAsiaTheme="minorEastAsia" w:cstheme="minorEastAsia"/>
          <w:b/>
          <w:bCs w:val="0"/>
          <w:color w:val="auto"/>
          <w:sz w:val="40"/>
          <w:szCs w:val="40"/>
          <w:u w:val="none"/>
          <w:lang w:val="en-US" w:eastAsia="zh-CN"/>
        </w:rPr>
        <w:t xml:space="preserve"> </w:t>
      </w:r>
    </w:p>
    <w:p w14:paraId="5BB754A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val="0"/>
          <w:color w:val="auto"/>
          <w:sz w:val="28"/>
          <w:szCs w:val="28"/>
          <w:u w:val="none"/>
          <w:lang w:val="en-US" w:eastAsia="zh-CN"/>
        </w:rPr>
      </w:pPr>
      <w:bookmarkStart w:id="1" w:name="_Toc21614"/>
      <w:r>
        <w:rPr>
          <w:rFonts w:hint="eastAsia" w:asciiTheme="minorEastAsia" w:hAnsiTheme="minorEastAsia" w:eastAsiaTheme="minorEastAsia" w:cstheme="minorEastAsia"/>
          <w:b/>
          <w:bCs w:val="0"/>
          <w:color w:val="auto"/>
          <w:sz w:val="40"/>
          <w:szCs w:val="40"/>
          <w:u w:val="none"/>
          <w:lang w:val="en-US" w:eastAsia="zh-CN"/>
        </w:rPr>
        <w:t>招标文件</w:t>
      </w:r>
      <w:bookmarkEnd w:id="1"/>
    </w:p>
    <w:p w14:paraId="3F1938C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Calibri" w:hAnsi="仿宋_GB2312" w:eastAsia="仿宋_GB2312" w:cs="仿宋_GB2312"/>
          <w:b/>
          <w:bCs w:val="0"/>
          <w:color w:val="auto"/>
          <w:sz w:val="32"/>
          <w:szCs w:val="32"/>
          <w:u w:val="none"/>
          <w:lang w:val="en-US" w:eastAsia="zh-CN"/>
        </w:rPr>
      </w:pPr>
    </w:p>
    <w:p w14:paraId="542653F0">
      <w:pPr>
        <w:pStyle w:val="12"/>
        <w:rPr>
          <w:rFonts w:hint="eastAsia"/>
          <w:lang w:val="en-US" w:eastAsia="zh-CN"/>
        </w:rPr>
      </w:pPr>
    </w:p>
    <w:p w14:paraId="05F5483D">
      <w:pPr>
        <w:pStyle w:val="12"/>
        <w:rPr>
          <w:rFonts w:hint="eastAsia"/>
        </w:rPr>
      </w:pPr>
    </w:p>
    <w:p w14:paraId="20EBA9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Calibri" w:hAnsi="仿宋_GB2312" w:eastAsia="仿宋_GB2312" w:cs="仿宋_GB2312"/>
          <w:b/>
          <w:bCs w:val="0"/>
          <w:color w:val="auto"/>
          <w:sz w:val="32"/>
          <w:szCs w:val="32"/>
          <w:u w:val="none"/>
          <w:lang w:val="en-US" w:eastAsia="zh-CN"/>
        </w:rPr>
      </w:pPr>
    </w:p>
    <w:p w14:paraId="35970E20">
      <w:pPr>
        <w:pStyle w:val="12"/>
        <w:rPr>
          <w:rFonts w:hint="eastAsia" w:ascii="Calibri" w:hAnsi="仿宋_GB2312" w:eastAsia="仿宋_GB2312" w:cs="仿宋_GB2312"/>
          <w:b/>
          <w:bCs w:val="0"/>
          <w:color w:val="auto"/>
          <w:sz w:val="32"/>
          <w:szCs w:val="32"/>
          <w:u w:val="none"/>
          <w:lang w:val="en-US" w:eastAsia="zh-CN"/>
        </w:rPr>
      </w:pPr>
    </w:p>
    <w:p w14:paraId="520FAA89">
      <w:pPr>
        <w:rPr>
          <w:rFonts w:hint="eastAsia"/>
          <w:lang w:val="en-US" w:eastAsia="zh-CN"/>
        </w:rPr>
      </w:pPr>
    </w:p>
    <w:p w14:paraId="1EFCC400">
      <w:pPr>
        <w:pStyle w:val="8"/>
        <w:kinsoku/>
        <w:overflowPunct/>
        <w:bidi w:val="0"/>
        <w:spacing w:line="360" w:lineRule="auto"/>
        <w:ind w:firstLine="0" w:firstLineChars="0"/>
        <w:jc w:val="center"/>
        <w:rPr>
          <w:rFonts w:hint="eastAsia" w:ascii="Calibri" w:hAnsi="宋体" w:cs="宋体"/>
          <w:b/>
          <w:bCs/>
          <w:color w:val="auto"/>
          <w:sz w:val="30"/>
          <w:szCs w:val="30"/>
        </w:rPr>
      </w:pP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INCLUDEPICTURE \d "C:\\Users\\Administrator\\Documents\\Tencent Files\\3437585957\\Image\\C2C\\~D`93(T1FMT}QEY]V)[0FXQ.png" \* MERGEFORMATINET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drawing>
          <wp:inline distT="0" distB="0" distL="114300" distR="114300">
            <wp:extent cx="1743075" cy="14954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0"/>
                    <a:stretch>
                      <a:fillRect/>
                    </a:stretch>
                  </pic:blipFill>
                  <pic:spPr>
                    <a:xfrm>
                      <a:off x="0" y="0"/>
                      <a:ext cx="1743075" cy="1495425"/>
                    </a:xfrm>
                    <a:prstGeom prst="rect">
                      <a:avLst/>
                    </a:prstGeom>
                    <a:noFill/>
                    <a:ln>
                      <a:noFill/>
                    </a:ln>
                  </pic:spPr>
                </pic:pic>
              </a:graphicData>
            </a:graphic>
          </wp:inline>
        </w:drawing>
      </w:r>
      <w:r>
        <w:rPr>
          <w:rFonts w:hint="eastAsia" w:ascii="宋体" w:hAnsi="宋体" w:cs="宋体"/>
          <w:kern w:val="0"/>
          <w:sz w:val="24"/>
          <w:szCs w:val="24"/>
          <w:lang w:bidi="ar"/>
        </w:rPr>
        <w:fldChar w:fldCharType="end"/>
      </w:r>
    </w:p>
    <w:p w14:paraId="0B97582A">
      <w:pPr>
        <w:pStyle w:val="8"/>
        <w:kinsoku/>
        <w:overflowPunct/>
        <w:bidi w:val="0"/>
        <w:spacing w:line="360" w:lineRule="auto"/>
        <w:ind w:firstLine="0" w:firstLineChars="0"/>
        <w:rPr>
          <w:rFonts w:hint="eastAsia" w:ascii="Calibri" w:hAnsi="宋体" w:cs="宋体"/>
          <w:b/>
          <w:bCs/>
          <w:color w:val="auto"/>
          <w:sz w:val="30"/>
          <w:szCs w:val="30"/>
        </w:rPr>
      </w:pPr>
    </w:p>
    <w:p w14:paraId="1DACF192">
      <w:pPr>
        <w:pStyle w:val="8"/>
        <w:kinsoku/>
        <w:overflowPunct/>
        <w:bidi w:val="0"/>
        <w:spacing w:line="360" w:lineRule="auto"/>
        <w:ind w:firstLine="0" w:firstLineChars="0"/>
        <w:jc w:val="center"/>
        <w:rPr>
          <w:rFonts w:ascii="Calibri" w:hAnsi="宋体" w:cs="宋体"/>
          <w:b/>
          <w:bCs/>
          <w:color w:val="auto"/>
          <w:sz w:val="30"/>
          <w:szCs w:val="30"/>
        </w:rPr>
      </w:pPr>
    </w:p>
    <w:p w14:paraId="0D9B67D4">
      <w:pPr>
        <w:pStyle w:val="8"/>
        <w:kinsoku/>
        <w:overflowPunct/>
        <w:bidi w:val="0"/>
        <w:spacing w:line="360" w:lineRule="auto"/>
        <w:ind w:left="0" w:leftChars="0" w:firstLine="0" w:firstLineChars="0"/>
        <w:jc w:val="both"/>
        <w:rPr>
          <w:rFonts w:hint="eastAsia" w:ascii="Calibri" w:hAnsi="宋体" w:cs="宋体"/>
          <w:b/>
          <w:bCs/>
          <w:color w:val="auto"/>
          <w:sz w:val="30"/>
          <w:szCs w:val="30"/>
        </w:rPr>
      </w:pPr>
    </w:p>
    <w:p w14:paraId="69CBEDE6">
      <w:pPr>
        <w:pStyle w:val="8"/>
        <w:kinsoku/>
        <w:overflowPunct/>
        <w:bidi w:val="0"/>
        <w:spacing w:line="360" w:lineRule="auto"/>
        <w:ind w:left="0" w:leftChars="0" w:firstLine="0" w:firstLineChars="0"/>
        <w:jc w:val="both"/>
        <w:rPr>
          <w:rFonts w:hint="eastAsia" w:ascii="Calibri" w:hAnsi="宋体" w:cs="宋体"/>
          <w:b/>
          <w:bCs/>
          <w:color w:val="auto"/>
          <w:sz w:val="30"/>
          <w:szCs w:val="30"/>
        </w:rPr>
      </w:pPr>
    </w:p>
    <w:p w14:paraId="47F3973C">
      <w:pPr>
        <w:pStyle w:val="8"/>
        <w:kinsoku/>
        <w:overflowPunct/>
        <w:bidi w:val="0"/>
        <w:spacing w:line="360" w:lineRule="auto"/>
        <w:ind w:left="0" w:leftChars="0" w:firstLine="0" w:firstLineChars="0"/>
        <w:jc w:val="both"/>
        <w:rPr>
          <w:rFonts w:hint="eastAsia" w:ascii="Calibri" w:hAnsi="宋体" w:cs="宋体"/>
          <w:b/>
          <w:bCs/>
          <w:color w:val="auto"/>
          <w:sz w:val="30"/>
          <w:szCs w:val="30"/>
        </w:rPr>
      </w:pPr>
    </w:p>
    <w:p w14:paraId="1B31DC14">
      <w:pPr>
        <w:kinsoku/>
        <w:overflowPunct/>
        <w:bidi w:val="0"/>
        <w:spacing w:line="360" w:lineRule="auto"/>
        <w:jc w:val="both"/>
        <w:rPr>
          <w:rFonts w:hint="eastAsia" w:ascii="宋体" w:hAnsi="宋体" w:eastAsia="宋体" w:cs="宋体"/>
          <w:b/>
          <w:color w:val="auto"/>
          <w:sz w:val="32"/>
          <w:szCs w:val="32"/>
          <w:u w:val="none"/>
        </w:rPr>
      </w:pPr>
    </w:p>
    <w:p w14:paraId="215D3383">
      <w:pPr>
        <w:kinsoku/>
        <w:overflowPunct/>
        <w:bidi w:val="0"/>
        <w:spacing w:line="360" w:lineRule="auto"/>
        <w:ind w:firstLine="640" w:firstLineChars="200"/>
        <w:jc w:val="center"/>
        <w:outlineLvl w:val="0"/>
        <w:rPr>
          <w:rFonts w:hint="eastAsia" w:ascii="宋体" w:hAnsi="宋体" w:cs="宋体"/>
          <w:b/>
          <w:color w:val="auto"/>
          <w:sz w:val="32"/>
          <w:szCs w:val="32"/>
          <w:u w:val="none"/>
          <w:lang w:eastAsia="zh-CN"/>
        </w:rPr>
      </w:pPr>
      <w:r>
        <w:rPr>
          <w:rFonts w:hint="eastAsia" w:ascii="宋体" w:hAnsi="宋体" w:cs="宋体"/>
          <w:b/>
          <w:color w:val="auto"/>
          <w:sz w:val="32"/>
          <w:szCs w:val="32"/>
          <w:u w:val="none"/>
          <w:lang w:val="en-US" w:eastAsia="zh-CN"/>
        </w:rPr>
        <w:t xml:space="preserve">  </w:t>
      </w:r>
      <w:bookmarkStart w:id="2" w:name="_Toc32649"/>
      <w:r>
        <w:rPr>
          <w:rFonts w:hint="eastAsia" w:ascii="宋体" w:hAnsi="宋体" w:cs="宋体"/>
          <w:b/>
          <w:color w:val="auto"/>
          <w:sz w:val="32"/>
          <w:szCs w:val="32"/>
          <w:u w:val="none"/>
          <w:lang w:eastAsia="zh-CN"/>
        </w:rPr>
        <w:t>采</w:t>
      </w:r>
      <w:r>
        <w:rPr>
          <w:rFonts w:hint="eastAsia" w:ascii="宋体" w:hAnsi="宋体" w:cs="宋体"/>
          <w:b/>
          <w:color w:val="auto"/>
          <w:sz w:val="32"/>
          <w:szCs w:val="32"/>
          <w:u w:val="none"/>
          <w:lang w:val="en-US" w:eastAsia="zh-CN"/>
        </w:rPr>
        <w:t xml:space="preserve">  </w:t>
      </w:r>
      <w:r>
        <w:rPr>
          <w:rFonts w:hint="eastAsia" w:ascii="宋体" w:hAnsi="宋体" w:cs="宋体"/>
          <w:b/>
          <w:color w:val="auto"/>
          <w:sz w:val="32"/>
          <w:szCs w:val="32"/>
          <w:u w:val="none"/>
          <w:lang w:eastAsia="zh-CN"/>
        </w:rPr>
        <w:t>购</w:t>
      </w:r>
      <w:r>
        <w:rPr>
          <w:rFonts w:hint="eastAsia" w:ascii="宋体" w:hAnsi="宋体" w:cs="宋体"/>
          <w:b/>
          <w:color w:val="auto"/>
          <w:sz w:val="32"/>
          <w:szCs w:val="32"/>
          <w:u w:val="none"/>
          <w:lang w:val="en-US" w:eastAsia="zh-CN"/>
        </w:rPr>
        <w:t xml:space="preserve"> </w:t>
      </w:r>
      <w:r>
        <w:rPr>
          <w:rFonts w:hint="eastAsia" w:ascii="宋体" w:hAnsi="宋体" w:cs="宋体"/>
          <w:b/>
          <w:color w:val="auto"/>
          <w:sz w:val="32"/>
          <w:szCs w:val="32"/>
          <w:u w:val="none"/>
          <w:lang w:eastAsia="zh-CN"/>
        </w:rPr>
        <w:t>人：河南省信阳市第五高级中学</w:t>
      </w:r>
      <w:bookmarkEnd w:id="2"/>
    </w:p>
    <w:p w14:paraId="6FD6FD8E">
      <w:pPr>
        <w:kinsoku/>
        <w:overflowPunct/>
        <w:bidi w:val="0"/>
        <w:spacing w:line="360" w:lineRule="auto"/>
        <w:ind w:firstLine="640" w:firstLineChars="200"/>
        <w:jc w:val="center"/>
        <w:outlineLvl w:val="0"/>
        <w:rPr>
          <w:rFonts w:hint="eastAsia" w:ascii="宋体" w:hAnsi="宋体" w:eastAsia="宋体" w:cs="宋体"/>
          <w:b/>
          <w:color w:val="auto"/>
          <w:sz w:val="32"/>
          <w:szCs w:val="32"/>
          <w:u w:val="none"/>
          <w:lang w:eastAsia="zh-CN"/>
        </w:rPr>
      </w:pPr>
      <w:r>
        <w:rPr>
          <w:rFonts w:hint="eastAsia" w:ascii="宋体" w:hAnsi="宋体" w:cs="宋体"/>
          <w:b/>
          <w:color w:val="auto"/>
          <w:sz w:val="32"/>
          <w:szCs w:val="32"/>
          <w:u w:val="none"/>
          <w:lang w:val="en-US" w:eastAsia="zh-CN"/>
        </w:rPr>
        <w:t xml:space="preserve"> </w:t>
      </w:r>
      <w:bookmarkStart w:id="3" w:name="_Toc4356"/>
      <w:r>
        <w:rPr>
          <w:rFonts w:hint="eastAsia" w:ascii="宋体" w:hAnsi="宋体" w:cs="宋体"/>
          <w:b/>
          <w:color w:val="auto"/>
          <w:sz w:val="32"/>
          <w:szCs w:val="32"/>
          <w:u w:val="none"/>
          <w:lang w:eastAsia="zh-CN"/>
        </w:rPr>
        <w:t>采购代理机构</w:t>
      </w:r>
      <w:r>
        <w:rPr>
          <w:rFonts w:hint="eastAsia" w:ascii="宋体" w:hAnsi="宋体" w:eastAsia="宋体" w:cs="宋体"/>
          <w:b/>
          <w:color w:val="auto"/>
          <w:sz w:val="32"/>
          <w:szCs w:val="32"/>
          <w:u w:val="none"/>
        </w:rPr>
        <w:t>：</w:t>
      </w:r>
      <w:r>
        <w:rPr>
          <w:rFonts w:hint="eastAsia" w:ascii="宋体" w:hAnsi="宋体" w:cs="宋体"/>
          <w:b/>
          <w:color w:val="auto"/>
          <w:sz w:val="32"/>
          <w:szCs w:val="32"/>
          <w:u w:val="none"/>
          <w:lang w:eastAsia="zh-CN"/>
        </w:rPr>
        <w:t>河南英华咨询有限公司</w:t>
      </w:r>
      <w:bookmarkEnd w:id="3"/>
    </w:p>
    <w:p w14:paraId="475ACE01">
      <w:pPr>
        <w:kinsoku/>
        <w:overflowPunct/>
        <w:bidi w:val="0"/>
        <w:spacing w:line="360" w:lineRule="auto"/>
        <w:jc w:val="center"/>
        <w:outlineLvl w:val="0"/>
        <w:rPr>
          <w:rFonts w:hint="eastAsia" w:ascii="Calibri"/>
          <w:color w:val="auto"/>
        </w:rPr>
      </w:pPr>
      <w:bookmarkStart w:id="4" w:name="_Toc12833"/>
      <w:r>
        <w:rPr>
          <w:rFonts w:hint="eastAsia" w:ascii="宋体" w:hAnsi="宋体" w:cs="宋体"/>
          <w:b/>
          <w:color w:val="auto"/>
          <w:sz w:val="32"/>
          <w:szCs w:val="32"/>
          <w:u w:val="none"/>
          <w:lang w:eastAsia="zh-CN"/>
        </w:rPr>
        <w:t>日</w:t>
      </w:r>
      <w:r>
        <w:rPr>
          <w:rFonts w:hint="eastAsia" w:ascii="宋体" w:hAnsi="宋体" w:cs="宋体"/>
          <w:b/>
          <w:color w:val="auto"/>
          <w:sz w:val="32"/>
          <w:szCs w:val="32"/>
          <w:u w:val="none"/>
          <w:lang w:val="en-US" w:eastAsia="zh-CN"/>
        </w:rPr>
        <w:t xml:space="preserve">     </w:t>
      </w:r>
      <w:r>
        <w:rPr>
          <w:rFonts w:hint="eastAsia" w:ascii="宋体" w:hAnsi="宋体" w:cs="宋体"/>
          <w:b/>
          <w:color w:val="auto"/>
          <w:sz w:val="32"/>
          <w:szCs w:val="32"/>
          <w:u w:val="none"/>
          <w:lang w:eastAsia="zh-CN"/>
        </w:rPr>
        <w:t>期：</w:t>
      </w:r>
      <w:r>
        <w:rPr>
          <w:rFonts w:hint="eastAsia" w:ascii="宋体" w:hAnsi="宋体" w:eastAsia="宋体" w:cs="宋体"/>
          <w:b/>
          <w:color w:val="auto"/>
          <w:sz w:val="32"/>
          <w:szCs w:val="32"/>
          <w:u w:val="none"/>
        </w:rPr>
        <w:t>二零二</w:t>
      </w:r>
      <w:r>
        <w:rPr>
          <w:rFonts w:hint="eastAsia" w:ascii="宋体" w:hAnsi="宋体" w:cs="宋体"/>
          <w:b/>
          <w:color w:val="auto"/>
          <w:sz w:val="32"/>
          <w:szCs w:val="32"/>
          <w:u w:val="none"/>
          <w:lang w:val="en-US" w:eastAsia="zh-CN"/>
        </w:rPr>
        <w:t>四</w:t>
      </w:r>
      <w:r>
        <w:rPr>
          <w:rFonts w:hint="eastAsia" w:ascii="宋体" w:hAnsi="宋体" w:eastAsia="宋体" w:cs="宋体"/>
          <w:b/>
          <w:color w:val="auto"/>
          <w:sz w:val="32"/>
          <w:szCs w:val="32"/>
          <w:u w:val="none"/>
        </w:rPr>
        <w:t>年</w:t>
      </w:r>
      <w:r>
        <w:rPr>
          <w:rFonts w:hint="eastAsia" w:ascii="宋体" w:hAnsi="宋体" w:cs="宋体"/>
          <w:b/>
          <w:color w:val="auto"/>
          <w:sz w:val="32"/>
          <w:szCs w:val="32"/>
          <w:u w:val="none"/>
          <w:lang w:val="en-US" w:eastAsia="zh-CN"/>
        </w:rPr>
        <w:t>八</w:t>
      </w:r>
      <w:r>
        <w:rPr>
          <w:rFonts w:hint="eastAsia" w:ascii="宋体" w:hAnsi="宋体" w:eastAsia="宋体" w:cs="宋体"/>
          <w:b/>
          <w:color w:val="auto"/>
          <w:sz w:val="32"/>
          <w:szCs w:val="32"/>
          <w:u w:val="none"/>
        </w:rPr>
        <w:t>月</w:t>
      </w:r>
      <w:r>
        <w:rPr>
          <w:rFonts w:hint="eastAsia" w:ascii="宋体" w:hAnsi="宋体" w:cs="宋体"/>
          <w:b/>
          <w:color w:val="auto"/>
          <w:sz w:val="32"/>
          <w:szCs w:val="32"/>
          <w:u w:val="none"/>
          <w:lang w:eastAsia="zh-CN"/>
        </w:rPr>
        <w:t>编制</w:t>
      </w:r>
      <w:bookmarkEnd w:id="4"/>
      <w:bookmarkStart w:id="1533" w:name="_GoBack"/>
      <w:bookmarkEnd w:id="1533"/>
    </w:p>
    <w:p w14:paraId="7265113B">
      <w:pPr>
        <w:rPr>
          <w:rFonts w:hint="eastAsia" w:ascii="Calibri" w:hAnsi="宋体" w:cs="宋体"/>
          <w:b/>
          <w:color w:val="auto"/>
          <w:sz w:val="36"/>
          <w:szCs w:val="36"/>
        </w:rPr>
      </w:pPr>
      <w:r>
        <w:rPr>
          <w:rFonts w:hint="eastAsia" w:ascii="Calibri" w:hAnsi="宋体" w:cs="宋体"/>
          <w:b/>
          <w:color w:val="auto"/>
          <w:sz w:val="36"/>
          <w:szCs w:val="36"/>
        </w:rPr>
        <w:br w:type="page"/>
      </w:r>
    </w:p>
    <w:sdt>
      <w:sdtPr>
        <w:rPr>
          <w:rFonts w:ascii="宋体" w:hAnsi="宋体" w:eastAsia="宋体" w:cs="Times New Roman"/>
          <w:b/>
          <w:bCs/>
          <w:kern w:val="2"/>
          <w:sz w:val="32"/>
          <w:szCs w:val="40"/>
          <w:lang w:val="en-US" w:eastAsia="zh-CN" w:bidi="ar-SA"/>
        </w:rPr>
        <w:id w:val="147459965"/>
        <w15:color w:val="DBDBDB"/>
        <w:docPartObj>
          <w:docPartGallery w:val="Table of Contents"/>
          <w:docPartUnique/>
        </w:docPartObj>
      </w:sdtPr>
      <w:sdtEndPr>
        <w:rPr>
          <w:rFonts w:hint="eastAsia" w:ascii="Calibri" w:hAnsi="宋体" w:eastAsia="宋体" w:cs="宋体"/>
          <w:b/>
          <w:bCs/>
          <w:color w:val="auto"/>
          <w:kern w:val="2"/>
          <w:sz w:val="21"/>
          <w:szCs w:val="24"/>
          <w:lang w:val="en-US" w:eastAsia="zh-CN" w:bidi="ar-SA"/>
        </w:rPr>
      </w:sdtEndPr>
      <w:sdtContent>
        <w:p w14:paraId="3B96BCB1">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3877E336">
          <w:pPr>
            <w:pStyle w:val="66"/>
            <w:tabs>
              <w:tab w:val="right" w:leader="dot" w:pos="9468"/>
            </w:tabs>
          </w:pPr>
          <w:r>
            <w:rPr>
              <w:rFonts w:hint="eastAsia" w:ascii="Calibri" w:hAnsi="宋体" w:cs="宋体"/>
              <w:color w:val="auto"/>
            </w:rPr>
            <w:fldChar w:fldCharType="begin"/>
          </w:r>
          <w:r>
            <w:rPr>
              <w:rFonts w:hint="eastAsia" w:ascii="Calibri" w:hAnsi="宋体" w:cs="宋体"/>
              <w:color w:val="auto"/>
            </w:rPr>
            <w:instrText xml:space="preserve">TOC \o "1-1" \h \u </w:instrText>
          </w:r>
          <w:r>
            <w:rPr>
              <w:rFonts w:hint="eastAsia" w:ascii="Calibri" w:hAnsi="宋体" w:cs="宋体"/>
              <w:color w:val="auto"/>
            </w:rPr>
            <w:fldChar w:fldCharType="separate"/>
          </w:r>
        </w:p>
        <w:p w14:paraId="1EC6C0B0">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_Toc10321 </w:instrText>
          </w:r>
          <w:r>
            <w:rPr>
              <w:rFonts w:hint="eastAsia" w:ascii="Calibri" w:hAnsi="宋体" w:cs="宋体"/>
              <w:sz w:val="28"/>
              <w:szCs w:val="28"/>
            </w:rPr>
            <w:fldChar w:fldCharType="separate"/>
          </w:r>
          <w:r>
            <w:rPr>
              <w:rFonts w:hint="eastAsia" w:asciiTheme="minorEastAsia" w:hAnsiTheme="minorEastAsia" w:eastAsiaTheme="minorEastAsia" w:cstheme="minorEastAsia"/>
              <w:bCs/>
              <w:kern w:val="44"/>
              <w:sz w:val="28"/>
              <w:szCs w:val="52"/>
            </w:rPr>
            <w:t xml:space="preserve">第一章 </w:t>
          </w:r>
          <w:r>
            <w:rPr>
              <w:rFonts w:hint="eastAsia" w:asciiTheme="minorEastAsia" w:hAnsiTheme="minorEastAsia" w:eastAsiaTheme="minorEastAsia" w:cstheme="minorEastAsia"/>
              <w:bCs/>
              <w:kern w:val="44"/>
              <w:sz w:val="28"/>
              <w:szCs w:val="52"/>
              <w:lang w:val="en-US" w:eastAsia="zh-CN"/>
            </w:rPr>
            <w:t xml:space="preserve"> </w:t>
          </w:r>
          <w:r>
            <w:rPr>
              <w:rFonts w:hint="eastAsia" w:asciiTheme="minorEastAsia" w:hAnsiTheme="minorEastAsia" w:eastAsiaTheme="minorEastAsia" w:cstheme="minorEastAsia"/>
              <w:bCs/>
              <w:kern w:val="44"/>
              <w:sz w:val="28"/>
              <w:szCs w:val="52"/>
            </w:rPr>
            <w:t>招标公告</w:t>
          </w:r>
          <w:r>
            <w:rPr>
              <w:sz w:val="28"/>
              <w:szCs w:val="28"/>
            </w:rPr>
            <w:tab/>
          </w:r>
          <w:r>
            <w:rPr>
              <w:sz w:val="28"/>
              <w:szCs w:val="28"/>
            </w:rPr>
            <w:fldChar w:fldCharType="begin"/>
          </w:r>
          <w:r>
            <w:rPr>
              <w:sz w:val="28"/>
              <w:szCs w:val="28"/>
            </w:rPr>
            <w:instrText xml:space="preserve"> PAGEREF _Toc10321 \h </w:instrText>
          </w:r>
          <w:r>
            <w:rPr>
              <w:sz w:val="28"/>
              <w:szCs w:val="28"/>
            </w:rPr>
            <w:fldChar w:fldCharType="separate"/>
          </w:r>
          <w:r>
            <w:rPr>
              <w:sz w:val="28"/>
              <w:szCs w:val="28"/>
            </w:rPr>
            <w:t>4</w:t>
          </w:r>
          <w:r>
            <w:rPr>
              <w:sz w:val="28"/>
              <w:szCs w:val="28"/>
            </w:rPr>
            <w:fldChar w:fldCharType="end"/>
          </w:r>
          <w:r>
            <w:rPr>
              <w:rFonts w:hint="eastAsia" w:ascii="Calibri" w:hAnsi="宋体" w:cs="宋体"/>
              <w:color w:val="auto"/>
              <w:sz w:val="28"/>
              <w:szCs w:val="28"/>
            </w:rPr>
            <w:fldChar w:fldCharType="end"/>
          </w:r>
        </w:p>
        <w:p w14:paraId="74EFDE7B">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_Toc1485 </w:instrText>
          </w:r>
          <w:r>
            <w:rPr>
              <w:rFonts w:hint="eastAsia" w:ascii="Calibri" w:hAnsi="宋体" w:cs="宋体"/>
              <w:sz w:val="28"/>
              <w:szCs w:val="28"/>
            </w:rPr>
            <w:fldChar w:fldCharType="separate"/>
          </w:r>
          <w:r>
            <w:rPr>
              <w:rFonts w:hint="eastAsia" w:ascii="Calibri" w:hAnsi="宋体" w:cs="宋体"/>
              <w:bCs/>
              <w:kern w:val="44"/>
              <w:sz w:val="28"/>
              <w:szCs w:val="52"/>
            </w:rPr>
            <w:t xml:space="preserve">第二章  </w:t>
          </w:r>
          <w:r>
            <w:rPr>
              <w:rFonts w:hint="eastAsia" w:ascii="Calibri" w:hAnsi="宋体" w:cs="宋体"/>
              <w:bCs/>
              <w:kern w:val="44"/>
              <w:sz w:val="28"/>
              <w:szCs w:val="52"/>
              <w:lang w:eastAsia="zh-CN"/>
            </w:rPr>
            <w:t>供应商</w:t>
          </w:r>
          <w:r>
            <w:rPr>
              <w:rFonts w:hint="eastAsia" w:ascii="Calibri" w:hAnsi="宋体" w:cs="宋体"/>
              <w:bCs/>
              <w:kern w:val="44"/>
              <w:sz w:val="28"/>
              <w:szCs w:val="52"/>
            </w:rPr>
            <w:t>须知</w:t>
          </w:r>
          <w:r>
            <w:rPr>
              <w:sz w:val="28"/>
              <w:szCs w:val="28"/>
            </w:rPr>
            <w:tab/>
          </w:r>
          <w:r>
            <w:rPr>
              <w:sz w:val="28"/>
              <w:szCs w:val="28"/>
            </w:rPr>
            <w:fldChar w:fldCharType="begin"/>
          </w:r>
          <w:r>
            <w:rPr>
              <w:sz w:val="28"/>
              <w:szCs w:val="28"/>
            </w:rPr>
            <w:instrText xml:space="preserve"> PAGEREF _Toc1485 \h </w:instrText>
          </w:r>
          <w:r>
            <w:rPr>
              <w:sz w:val="28"/>
              <w:szCs w:val="28"/>
            </w:rPr>
            <w:fldChar w:fldCharType="separate"/>
          </w:r>
          <w:r>
            <w:rPr>
              <w:sz w:val="28"/>
              <w:szCs w:val="28"/>
            </w:rPr>
            <w:t>7</w:t>
          </w:r>
          <w:r>
            <w:rPr>
              <w:sz w:val="28"/>
              <w:szCs w:val="28"/>
            </w:rPr>
            <w:fldChar w:fldCharType="end"/>
          </w:r>
          <w:r>
            <w:rPr>
              <w:rFonts w:hint="eastAsia" w:ascii="Calibri" w:hAnsi="宋体" w:cs="宋体"/>
              <w:color w:val="auto"/>
              <w:sz w:val="28"/>
              <w:szCs w:val="28"/>
            </w:rPr>
            <w:fldChar w:fldCharType="end"/>
          </w:r>
        </w:p>
        <w:p w14:paraId="4F002E4A">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_Toc20427 </w:instrText>
          </w:r>
          <w:r>
            <w:rPr>
              <w:rFonts w:hint="eastAsia" w:ascii="Calibri" w:hAnsi="宋体" w:cs="宋体"/>
              <w:sz w:val="28"/>
              <w:szCs w:val="28"/>
            </w:rPr>
            <w:fldChar w:fldCharType="separate"/>
          </w:r>
          <w:r>
            <w:rPr>
              <w:rFonts w:hint="eastAsia" w:ascii="Calibri" w:hAnsi="宋体" w:cs="宋体"/>
              <w:sz w:val="28"/>
              <w:szCs w:val="52"/>
            </w:rPr>
            <w:t xml:space="preserve">第三章 </w:t>
          </w:r>
          <w:r>
            <w:rPr>
              <w:rFonts w:hint="eastAsia" w:ascii="Calibri" w:hAnsi="宋体" w:cs="宋体"/>
              <w:sz w:val="28"/>
              <w:szCs w:val="52"/>
              <w:lang w:val="en-US" w:eastAsia="zh-CN"/>
            </w:rPr>
            <w:t xml:space="preserve"> </w:t>
          </w:r>
          <w:r>
            <w:rPr>
              <w:rFonts w:hint="eastAsia" w:ascii="Calibri" w:hAnsi="宋体" w:cs="宋体"/>
              <w:sz w:val="28"/>
              <w:szCs w:val="52"/>
            </w:rPr>
            <w:t>评标办法（综合评估法）</w:t>
          </w:r>
          <w:r>
            <w:rPr>
              <w:sz w:val="28"/>
              <w:szCs w:val="28"/>
            </w:rPr>
            <w:tab/>
          </w:r>
          <w:r>
            <w:rPr>
              <w:sz w:val="28"/>
              <w:szCs w:val="28"/>
            </w:rPr>
            <w:fldChar w:fldCharType="begin"/>
          </w:r>
          <w:r>
            <w:rPr>
              <w:sz w:val="28"/>
              <w:szCs w:val="28"/>
            </w:rPr>
            <w:instrText xml:space="preserve"> PAGEREF _Toc20427 \h </w:instrText>
          </w:r>
          <w:r>
            <w:rPr>
              <w:sz w:val="28"/>
              <w:szCs w:val="28"/>
            </w:rPr>
            <w:fldChar w:fldCharType="separate"/>
          </w:r>
          <w:r>
            <w:rPr>
              <w:sz w:val="28"/>
              <w:szCs w:val="28"/>
            </w:rPr>
            <w:t>23</w:t>
          </w:r>
          <w:r>
            <w:rPr>
              <w:sz w:val="28"/>
              <w:szCs w:val="28"/>
            </w:rPr>
            <w:fldChar w:fldCharType="end"/>
          </w:r>
          <w:r>
            <w:rPr>
              <w:rFonts w:hint="eastAsia" w:ascii="Calibri" w:hAnsi="宋体" w:cs="宋体"/>
              <w:color w:val="auto"/>
              <w:sz w:val="28"/>
              <w:szCs w:val="28"/>
            </w:rPr>
            <w:fldChar w:fldCharType="end"/>
          </w:r>
        </w:p>
        <w:p w14:paraId="459C35AF">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_Toc31469 </w:instrText>
          </w:r>
          <w:r>
            <w:rPr>
              <w:rFonts w:hint="eastAsia" w:ascii="Calibri" w:hAnsi="宋体" w:cs="宋体"/>
              <w:sz w:val="28"/>
              <w:szCs w:val="28"/>
            </w:rPr>
            <w:fldChar w:fldCharType="separate"/>
          </w:r>
          <w:r>
            <w:rPr>
              <w:rFonts w:hint="eastAsia" w:ascii="Calibri" w:hAnsi="宋体" w:cs="宋体"/>
              <w:sz w:val="28"/>
              <w:szCs w:val="52"/>
            </w:rPr>
            <w:t>第四章  合同条款及格式</w:t>
          </w:r>
          <w:r>
            <w:rPr>
              <w:sz w:val="28"/>
              <w:szCs w:val="28"/>
            </w:rPr>
            <w:tab/>
          </w:r>
          <w:r>
            <w:rPr>
              <w:sz w:val="28"/>
              <w:szCs w:val="28"/>
            </w:rPr>
            <w:fldChar w:fldCharType="begin"/>
          </w:r>
          <w:r>
            <w:rPr>
              <w:sz w:val="28"/>
              <w:szCs w:val="28"/>
            </w:rPr>
            <w:instrText xml:space="preserve"> PAGEREF _Toc31469 \h </w:instrText>
          </w:r>
          <w:r>
            <w:rPr>
              <w:sz w:val="28"/>
              <w:szCs w:val="28"/>
            </w:rPr>
            <w:fldChar w:fldCharType="separate"/>
          </w:r>
          <w:r>
            <w:rPr>
              <w:sz w:val="28"/>
              <w:szCs w:val="28"/>
            </w:rPr>
            <w:t>29</w:t>
          </w:r>
          <w:r>
            <w:rPr>
              <w:sz w:val="28"/>
              <w:szCs w:val="28"/>
            </w:rPr>
            <w:fldChar w:fldCharType="end"/>
          </w:r>
          <w:r>
            <w:rPr>
              <w:rFonts w:hint="eastAsia" w:ascii="Calibri" w:hAnsi="宋体" w:cs="宋体"/>
              <w:color w:val="auto"/>
              <w:sz w:val="28"/>
              <w:szCs w:val="28"/>
            </w:rPr>
            <w:fldChar w:fldCharType="end"/>
          </w:r>
        </w:p>
        <w:p w14:paraId="67C6C490">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_Toc25544 </w:instrText>
          </w:r>
          <w:r>
            <w:rPr>
              <w:rFonts w:hint="eastAsia" w:ascii="Calibri" w:hAnsi="宋体" w:cs="宋体"/>
              <w:sz w:val="28"/>
              <w:szCs w:val="28"/>
            </w:rPr>
            <w:fldChar w:fldCharType="separate"/>
          </w:r>
          <w:r>
            <w:rPr>
              <w:rFonts w:hint="eastAsia" w:ascii="Calibri" w:hAnsi="宋体" w:cs="宋体"/>
              <w:sz w:val="28"/>
              <w:szCs w:val="52"/>
            </w:rPr>
            <w:t>第五章  工程量清单</w:t>
          </w:r>
          <w:r>
            <w:rPr>
              <w:sz w:val="28"/>
              <w:szCs w:val="28"/>
            </w:rPr>
            <w:tab/>
          </w:r>
          <w:r>
            <w:rPr>
              <w:sz w:val="28"/>
              <w:szCs w:val="28"/>
            </w:rPr>
            <w:fldChar w:fldCharType="begin"/>
          </w:r>
          <w:r>
            <w:rPr>
              <w:sz w:val="28"/>
              <w:szCs w:val="28"/>
            </w:rPr>
            <w:instrText xml:space="preserve"> PAGEREF _Toc25544 \h </w:instrText>
          </w:r>
          <w:r>
            <w:rPr>
              <w:sz w:val="28"/>
              <w:szCs w:val="28"/>
            </w:rPr>
            <w:fldChar w:fldCharType="separate"/>
          </w:r>
          <w:r>
            <w:rPr>
              <w:sz w:val="28"/>
              <w:szCs w:val="28"/>
            </w:rPr>
            <w:t>47</w:t>
          </w:r>
          <w:r>
            <w:rPr>
              <w:sz w:val="28"/>
              <w:szCs w:val="28"/>
            </w:rPr>
            <w:fldChar w:fldCharType="end"/>
          </w:r>
          <w:r>
            <w:rPr>
              <w:rFonts w:hint="eastAsia" w:ascii="Calibri" w:hAnsi="宋体" w:cs="宋体"/>
              <w:color w:val="auto"/>
              <w:sz w:val="28"/>
              <w:szCs w:val="28"/>
            </w:rPr>
            <w:fldChar w:fldCharType="end"/>
          </w:r>
        </w:p>
        <w:p w14:paraId="2D297F31">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_Toc21378 </w:instrText>
          </w:r>
          <w:r>
            <w:rPr>
              <w:rFonts w:hint="eastAsia" w:ascii="Calibri" w:hAnsi="宋体" w:cs="宋体"/>
              <w:sz w:val="28"/>
              <w:szCs w:val="28"/>
            </w:rPr>
            <w:fldChar w:fldCharType="separate"/>
          </w:r>
          <w:r>
            <w:rPr>
              <w:rFonts w:hint="eastAsia" w:ascii="Calibri" w:hAnsi="宋体" w:cs="宋体"/>
              <w:sz w:val="28"/>
              <w:szCs w:val="52"/>
            </w:rPr>
            <w:t>第六章  图  纸</w:t>
          </w:r>
          <w:r>
            <w:rPr>
              <w:rFonts w:hint="eastAsia" w:ascii="Calibri" w:hAnsi="宋体" w:cs="宋体"/>
              <w:sz w:val="28"/>
              <w:szCs w:val="52"/>
              <w:lang w:eastAsia="zh-CN"/>
            </w:rPr>
            <w:t>（如有）</w:t>
          </w:r>
          <w:r>
            <w:rPr>
              <w:sz w:val="28"/>
              <w:szCs w:val="28"/>
            </w:rPr>
            <w:tab/>
          </w:r>
          <w:r>
            <w:rPr>
              <w:sz w:val="28"/>
              <w:szCs w:val="28"/>
            </w:rPr>
            <w:fldChar w:fldCharType="begin"/>
          </w:r>
          <w:r>
            <w:rPr>
              <w:sz w:val="28"/>
              <w:szCs w:val="28"/>
            </w:rPr>
            <w:instrText xml:space="preserve"> PAGEREF _Toc21378 \h </w:instrText>
          </w:r>
          <w:r>
            <w:rPr>
              <w:sz w:val="28"/>
              <w:szCs w:val="28"/>
            </w:rPr>
            <w:fldChar w:fldCharType="separate"/>
          </w:r>
          <w:r>
            <w:rPr>
              <w:sz w:val="28"/>
              <w:szCs w:val="28"/>
            </w:rPr>
            <w:t>48</w:t>
          </w:r>
          <w:r>
            <w:rPr>
              <w:sz w:val="28"/>
              <w:szCs w:val="28"/>
            </w:rPr>
            <w:fldChar w:fldCharType="end"/>
          </w:r>
          <w:r>
            <w:rPr>
              <w:rFonts w:hint="eastAsia" w:ascii="Calibri" w:hAnsi="宋体" w:cs="宋体"/>
              <w:color w:val="auto"/>
              <w:sz w:val="28"/>
              <w:szCs w:val="28"/>
            </w:rPr>
            <w:fldChar w:fldCharType="end"/>
          </w:r>
        </w:p>
        <w:p w14:paraId="56491049">
          <w:pPr>
            <w:pStyle w:val="66"/>
            <w:tabs>
              <w:tab w:val="right" w:leader="dot" w:pos="9468"/>
            </w:tabs>
            <w:rPr>
              <w:rFonts w:hint="default" w:ascii="Calibri" w:hAnsi="宋体" w:eastAsia="宋体" w:cs="宋体"/>
              <w:color w:val="auto"/>
              <w:sz w:val="28"/>
              <w:szCs w:val="28"/>
              <w:lang w:val="en-US" w:eastAsia="zh-CN"/>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_Toc21378 </w:instrText>
          </w:r>
          <w:r>
            <w:rPr>
              <w:rFonts w:hint="eastAsia" w:ascii="Calibri" w:hAnsi="宋体" w:cs="宋体"/>
              <w:sz w:val="28"/>
              <w:szCs w:val="28"/>
            </w:rPr>
            <w:fldChar w:fldCharType="separate"/>
          </w:r>
          <w:r>
            <w:rPr>
              <w:rFonts w:hint="eastAsia" w:ascii="Calibri" w:hAnsi="宋体" w:cs="宋体"/>
              <w:sz w:val="28"/>
              <w:szCs w:val="52"/>
            </w:rPr>
            <w:t>第</w:t>
          </w:r>
          <w:r>
            <w:rPr>
              <w:rFonts w:hint="eastAsia" w:ascii="Calibri" w:hAnsi="宋体" w:cs="宋体"/>
              <w:sz w:val="28"/>
              <w:szCs w:val="52"/>
              <w:lang w:eastAsia="zh-CN"/>
            </w:rPr>
            <w:t>七</w:t>
          </w:r>
          <w:r>
            <w:rPr>
              <w:rFonts w:hint="eastAsia" w:ascii="Calibri" w:hAnsi="宋体" w:cs="宋体"/>
              <w:sz w:val="28"/>
              <w:szCs w:val="52"/>
            </w:rPr>
            <w:t xml:space="preserve">章  </w:t>
          </w:r>
          <w:r>
            <w:rPr>
              <w:rFonts w:hint="eastAsia" w:ascii="Calibri" w:hAnsi="宋体" w:cs="宋体"/>
              <w:color w:val="auto"/>
              <w:sz w:val="28"/>
              <w:szCs w:val="28"/>
              <w:highlight w:val="none"/>
            </w:rPr>
            <w:t>技术标准和要求</w:t>
          </w:r>
          <w:r>
            <w:rPr>
              <w:sz w:val="28"/>
              <w:szCs w:val="28"/>
            </w:rPr>
            <w:tab/>
          </w:r>
          <w:r>
            <w:rPr>
              <w:rFonts w:hint="eastAsia" w:ascii="Calibri" w:hAnsi="宋体" w:cs="宋体"/>
              <w:color w:val="auto"/>
              <w:sz w:val="28"/>
              <w:szCs w:val="28"/>
            </w:rPr>
            <w:fldChar w:fldCharType="end"/>
          </w:r>
          <w:r>
            <w:rPr>
              <w:rFonts w:hint="eastAsia" w:ascii="Calibri" w:hAnsi="宋体" w:cs="宋体"/>
              <w:color w:val="auto"/>
              <w:sz w:val="28"/>
              <w:szCs w:val="28"/>
              <w:lang w:val="en-US" w:eastAsia="zh-CN"/>
            </w:rPr>
            <w:t>49</w:t>
          </w:r>
        </w:p>
        <w:p w14:paraId="6FF50A78">
          <w:pPr>
            <w:pStyle w:val="66"/>
            <w:tabs>
              <w:tab w:val="right" w:leader="dot" w:pos="9468"/>
            </w:tabs>
            <w:rPr>
              <w:sz w:val="28"/>
              <w:szCs w:val="28"/>
            </w:rPr>
          </w:pPr>
          <w:r>
            <w:rPr>
              <w:rFonts w:hint="eastAsia" w:ascii="Calibri" w:hAnsi="宋体" w:cs="宋体"/>
              <w:color w:val="auto"/>
              <w:sz w:val="28"/>
              <w:szCs w:val="28"/>
            </w:rPr>
            <w:fldChar w:fldCharType="begin"/>
          </w:r>
          <w:r>
            <w:rPr>
              <w:rFonts w:hint="eastAsia" w:ascii="Calibri" w:hAnsi="宋体" w:cs="宋体"/>
              <w:sz w:val="28"/>
              <w:szCs w:val="28"/>
            </w:rPr>
            <w:instrText xml:space="preserve"> HYPERLINK \l _Toc30712 </w:instrText>
          </w:r>
          <w:r>
            <w:rPr>
              <w:rFonts w:hint="eastAsia" w:ascii="Calibri" w:hAnsi="宋体" w:cs="宋体"/>
              <w:sz w:val="28"/>
              <w:szCs w:val="28"/>
            </w:rPr>
            <w:fldChar w:fldCharType="separate"/>
          </w:r>
          <w:r>
            <w:rPr>
              <w:rFonts w:hint="eastAsia" w:ascii="Calibri" w:hAnsi="宋体" w:cs="宋体"/>
              <w:sz w:val="28"/>
              <w:szCs w:val="52"/>
            </w:rPr>
            <w:t xml:space="preserve">第八章 </w:t>
          </w:r>
          <w:r>
            <w:rPr>
              <w:rFonts w:hint="eastAsia" w:ascii="Calibri" w:hAnsi="宋体" w:cs="宋体"/>
              <w:sz w:val="28"/>
              <w:szCs w:val="52"/>
              <w:lang w:val="en-US" w:eastAsia="zh-CN"/>
            </w:rPr>
            <w:t xml:space="preserve"> </w:t>
          </w:r>
          <w:r>
            <w:rPr>
              <w:rFonts w:hint="eastAsia" w:ascii="Calibri" w:hAnsi="宋体" w:cs="宋体"/>
              <w:sz w:val="28"/>
              <w:szCs w:val="52"/>
            </w:rPr>
            <w:t>投标文件格式</w:t>
          </w:r>
          <w:r>
            <w:rPr>
              <w:sz w:val="28"/>
              <w:szCs w:val="28"/>
            </w:rPr>
            <w:tab/>
          </w:r>
          <w:r>
            <w:rPr>
              <w:sz w:val="28"/>
              <w:szCs w:val="28"/>
            </w:rPr>
            <w:fldChar w:fldCharType="begin"/>
          </w:r>
          <w:r>
            <w:rPr>
              <w:sz w:val="28"/>
              <w:szCs w:val="28"/>
            </w:rPr>
            <w:instrText xml:space="preserve"> PAGEREF _Toc30712 \h </w:instrText>
          </w:r>
          <w:r>
            <w:rPr>
              <w:sz w:val="28"/>
              <w:szCs w:val="28"/>
            </w:rPr>
            <w:fldChar w:fldCharType="separate"/>
          </w:r>
          <w:r>
            <w:rPr>
              <w:sz w:val="28"/>
              <w:szCs w:val="28"/>
            </w:rPr>
            <w:t>50</w:t>
          </w:r>
          <w:r>
            <w:rPr>
              <w:sz w:val="28"/>
              <w:szCs w:val="28"/>
            </w:rPr>
            <w:fldChar w:fldCharType="end"/>
          </w:r>
          <w:r>
            <w:rPr>
              <w:rFonts w:hint="eastAsia" w:ascii="Calibri" w:hAnsi="宋体" w:cs="宋体"/>
              <w:color w:val="auto"/>
              <w:sz w:val="28"/>
              <w:szCs w:val="28"/>
            </w:rPr>
            <w:fldChar w:fldCharType="end"/>
          </w:r>
        </w:p>
        <w:p w14:paraId="0EE5F855">
          <w:pPr>
            <w:pStyle w:val="66"/>
            <w:tabs>
              <w:tab w:val="right" w:leader="dot" w:pos="9468"/>
            </w:tabs>
          </w:pPr>
        </w:p>
        <w:p w14:paraId="4F6EC4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Calibri" w:hAnsi="宋体" w:cs="宋体"/>
              <w:color w:val="auto"/>
            </w:rPr>
          </w:pPr>
          <w:r>
            <w:rPr>
              <w:rFonts w:hint="eastAsia" w:ascii="Calibri" w:hAnsi="宋体" w:cs="宋体"/>
              <w:color w:val="auto"/>
            </w:rPr>
            <w:fldChar w:fldCharType="end"/>
          </w:r>
        </w:p>
      </w:sdtContent>
    </w:sdt>
    <w:p w14:paraId="78939C7B">
      <w:pPr>
        <w:kinsoku/>
        <w:overflowPunct/>
        <w:bidi w:val="0"/>
        <w:spacing w:line="360" w:lineRule="auto"/>
        <w:jc w:val="center"/>
        <w:rPr>
          <w:rFonts w:hint="eastAsia" w:ascii="Calibri" w:hAnsi="宋体" w:cs="宋体"/>
          <w:color w:val="auto"/>
        </w:rPr>
      </w:pPr>
    </w:p>
    <w:p w14:paraId="5E3A9596">
      <w:pPr>
        <w:kinsoku/>
        <w:overflowPunct/>
        <w:bidi w:val="0"/>
        <w:spacing w:line="360" w:lineRule="auto"/>
        <w:jc w:val="center"/>
        <w:rPr>
          <w:rFonts w:hint="eastAsia" w:ascii="Calibri" w:hAnsi="宋体" w:cs="宋体"/>
          <w:color w:val="auto"/>
        </w:rPr>
      </w:pPr>
    </w:p>
    <w:p w14:paraId="58D8A6A5">
      <w:pPr>
        <w:kinsoku/>
        <w:overflowPunct/>
        <w:bidi w:val="0"/>
        <w:spacing w:line="360" w:lineRule="auto"/>
        <w:jc w:val="center"/>
        <w:rPr>
          <w:rFonts w:hint="eastAsia" w:ascii="Calibri" w:hAnsi="宋体" w:cs="宋体"/>
          <w:color w:val="auto"/>
        </w:rPr>
      </w:pPr>
    </w:p>
    <w:p w14:paraId="360A8D65">
      <w:pPr>
        <w:kinsoku/>
        <w:overflowPunct/>
        <w:bidi w:val="0"/>
        <w:spacing w:line="360" w:lineRule="auto"/>
        <w:jc w:val="center"/>
        <w:rPr>
          <w:rFonts w:hint="eastAsia" w:ascii="Calibri" w:hAnsi="宋体" w:cs="宋体"/>
          <w:color w:val="auto"/>
        </w:rPr>
      </w:pPr>
    </w:p>
    <w:p w14:paraId="31C1B60E">
      <w:pPr>
        <w:kinsoku/>
        <w:overflowPunct/>
        <w:bidi w:val="0"/>
        <w:spacing w:line="360" w:lineRule="auto"/>
        <w:jc w:val="center"/>
        <w:rPr>
          <w:rFonts w:hint="eastAsia" w:ascii="Calibri" w:hAnsi="宋体" w:cs="宋体"/>
          <w:color w:val="auto"/>
        </w:rPr>
      </w:pPr>
    </w:p>
    <w:p w14:paraId="0CFC6370">
      <w:pPr>
        <w:pStyle w:val="25"/>
        <w:kinsoku/>
        <w:overflowPunct/>
        <w:bidi w:val="0"/>
        <w:spacing w:line="360" w:lineRule="auto"/>
        <w:rPr>
          <w:rFonts w:hint="eastAsia" w:ascii="Calibri" w:hAnsi="宋体" w:cs="宋体"/>
          <w:color w:val="auto"/>
        </w:rPr>
      </w:pPr>
    </w:p>
    <w:p w14:paraId="0BB7E16A">
      <w:pPr>
        <w:pStyle w:val="25"/>
        <w:kinsoku/>
        <w:overflowPunct/>
        <w:bidi w:val="0"/>
        <w:spacing w:line="360" w:lineRule="auto"/>
        <w:rPr>
          <w:rFonts w:hint="eastAsia" w:ascii="Calibri" w:hAnsi="宋体" w:cs="宋体"/>
          <w:color w:val="auto"/>
        </w:rPr>
      </w:pPr>
    </w:p>
    <w:p w14:paraId="30C2C7C6">
      <w:pPr>
        <w:pStyle w:val="25"/>
        <w:kinsoku/>
        <w:overflowPunct/>
        <w:bidi w:val="0"/>
        <w:spacing w:line="360" w:lineRule="auto"/>
        <w:rPr>
          <w:rFonts w:hint="eastAsia" w:ascii="Calibri" w:hAnsi="宋体" w:cs="宋体"/>
          <w:color w:val="auto"/>
        </w:rPr>
      </w:pPr>
    </w:p>
    <w:p w14:paraId="24F87FD6">
      <w:pPr>
        <w:kinsoku/>
        <w:overflowPunct/>
        <w:bidi w:val="0"/>
        <w:spacing w:line="360" w:lineRule="auto"/>
        <w:jc w:val="center"/>
        <w:rPr>
          <w:rFonts w:hint="eastAsia" w:ascii="Calibri" w:hAnsi="宋体" w:cs="宋体"/>
          <w:color w:val="auto"/>
        </w:rPr>
      </w:pPr>
    </w:p>
    <w:p w14:paraId="4227EBBB">
      <w:pPr>
        <w:kinsoku/>
        <w:overflowPunct/>
        <w:bidi w:val="0"/>
        <w:spacing w:line="360" w:lineRule="auto"/>
        <w:jc w:val="center"/>
        <w:rPr>
          <w:rFonts w:hint="eastAsia" w:ascii="Calibri" w:hAnsi="宋体" w:cs="宋体"/>
          <w:color w:val="auto"/>
        </w:rPr>
      </w:pPr>
    </w:p>
    <w:p w14:paraId="5EC6EF4E">
      <w:pPr>
        <w:kinsoku/>
        <w:overflowPunct/>
        <w:bidi w:val="0"/>
        <w:spacing w:line="360" w:lineRule="auto"/>
        <w:jc w:val="center"/>
        <w:rPr>
          <w:rFonts w:hint="eastAsia" w:ascii="Calibri" w:hAnsi="宋体" w:cs="宋体"/>
          <w:color w:val="auto"/>
        </w:rPr>
      </w:pPr>
    </w:p>
    <w:p w14:paraId="1689022F">
      <w:pPr>
        <w:keepNext w:val="0"/>
        <w:keepLines w:val="0"/>
        <w:pageBreakBefore/>
        <w:widowControl w:val="0"/>
        <w:kinsoku/>
        <w:wordWrap/>
        <w:overflowPunct/>
        <w:topLinePunct w:val="0"/>
        <w:autoSpaceDE w:val="0"/>
        <w:autoSpaceDN w:val="0"/>
        <w:bidi w:val="0"/>
        <w:adjustRightInd/>
        <w:snapToGrid/>
        <w:spacing w:line="360" w:lineRule="auto"/>
        <w:jc w:val="center"/>
        <w:textAlignment w:val="auto"/>
        <w:outlineLvl w:val="9"/>
        <w:rPr>
          <w:rFonts w:hint="eastAsia" w:asciiTheme="minorEastAsia" w:hAnsiTheme="minorEastAsia" w:eastAsiaTheme="minorEastAsia" w:cstheme="minorEastAsia"/>
          <w:b/>
          <w:bCs/>
          <w:color w:val="auto"/>
          <w:kern w:val="44"/>
          <w:sz w:val="36"/>
          <w:szCs w:val="36"/>
        </w:rPr>
        <w:sectPr>
          <w:footerReference r:id="rId5" w:type="first"/>
          <w:headerReference r:id="rId3" w:type="default"/>
          <w:footerReference r:id="rId4" w:type="default"/>
          <w:pgSz w:w="11906" w:h="16838"/>
          <w:pgMar w:top="1418" w:right="1134" w:bottom="1361" w:left="1304" w:header="851" w:footer="992" w:gutter="0"/>
          <w:pgNumType w:fmt="decimal" w:start="1"/>
          <w:cols w:space="720" w:num="1"/>
          <w:docGrid w:type="linesAndChars" w:linePitch="312" w:charSpace="0"/>
        </w:sectPr>
      </w:pPr>
      <w:bookmarkStart w:id="5" w:name="_Toc9173"/>
      <w:bookmarkStart w:id="6" w:name="_Toc3422"/>
      <w:bookmarkStart w:id="7" w:name="_Toc18271"/>
      <w:bookmarkStart w:id="8" w:name="_Toc23148"/>
    </w:p>
    <w:p w14:paraId="69EC77F1">
      <w:pPr>
        <w:pStyle w:val="59"/>
        <w:bidi w:val="0"/>
        <w:jc w:val="center"/>
        <w:outlineLvl w:val="0"/>
        <w:rPr>
          <w:rFonts w:hint="eastAsia" w:ascii="宋体" w:hAnsi="宋体" w:eastAsia="宋体" w:cs="宋体"/>
          <w:b/>
          <w:color w:val="000000"/>
          <w:spacing w:val="14"/>
          <w:sz w:val="44"/>
          <w:szCs w:val="44"/>
        </w:rPr>
      </w:pPr>
      <w:bookmarkStart w:id="9" w:name="_Toc25675"/>
      <w:r>
        <w:rPr>
          <w:rFonts w:hint="eastAsia" w:ascii="宋体" w:hAnsi="宋体" w:eastAsia="宋体" w:cs="宋体"/>
          <w:b/>
          <w:color w:val="000000"/>
          <w:spacing w:val="14"/>
          <w:sz w:val="44"/>
          <w:szCs w:val="44"/>
        </w:rPr>
        <w:t>致政府采购供应商和代理机构的一封信</w:t>
      </w:r>
      <w:bookmarkEnd w:id="9"/>
    </w:p>
    <w:p w14:paraId="5E1D66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p>
    <w:p w14:paraId="345C64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尊敬的政府采购供应商、代理机构：</w:t>
      </w:r>
    </w:p>
    <w:p w14:paraId="7E0FC8C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您好！非常感谢您一直以来对</w:t>
      </w:r>
      <w:r>
        <w:rPr>
          <w:rFonts w:hint="eastAsia" w:ascii="宋体" w:hAnsi="宋体" w:eastAsia="宋体" w:cs="宋体"/>
          <w:sz w:val="21"/>
          <w:szCs w:val="21"/>
          <w:lang w:val="en-US" w:eastAsia="zh-CN"/>
        </w:rPr>
        <w:t>浉河区</w:t>
      </w:r>
      <w:r>
        <w:rPr>
          <w:rFonts w:hint="eastAsia" w:ascii="宋体" w:hAnsi="宋体" w:eastAsia="宋体" w:cs="宋体"/>
          <w:sz w:val="21"/>
          <w:szCs w:val="21"/>
        </w:rPr>
        <w:t>政府采购活动的关心和支持！</w:t>
      </w:r>
    </w:p>
    <w:p w14:paraId="498C8CC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近年来，</w:t>
      </w:r>
      <w:r>
        <w:rPr>
          <w:rFonts w:hint="eastAsia" w:ascii="宋体" w:hAnsi="宋体" w:eastAsia="宋体" w:cs="宋体"/>
          <w:sz w:val="21"/>
          <w:szCs w:val="21"/>
          <w:lang w:val="en-US" w:eastAsia="zh-CN"/>
        </w:rPr>
        <w:t>浉河区</w:t>
      </w:r>
      <w:r>
        <w:rPr>
          <w:rFonts w:hint="eastAsia" w:ascii="宋体" w:hAnsi="宋体" w:eastAsia="宋体" w:cs="宋体"/>
          <w:sz w:val="21"/>
          <w:szCs w:val="21"/>
        </w:rPr>
        <w:t>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5BA748FA">
      <w:pPr>
        <w:pStyle w:val="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left="0" w:leftChars="0" w:firstLine="420" w:firstLineChars="200"/>
        <w:jc w:val="left"/>
        <w:textAlignment w:val="auto"/>
        <w:rPr>
          <w:rFonts w:hint="eastAsia" w:ascii="宋体" w:hAnsi="宋体" w:eastAsia="宋体" w:cs="宋体"/>
          <w:b w:val="0"/>
          <w:bCs w:val="0"/>
          <w:kern w:val="2"/>
          <w:sz w:val="21"/>
          <w:szCs w:val="21"/>
          <w:lang w:val="en-US" w:eastAsia="zh-CN" w:bidi="ar-SA"/>
        </w:rPr>
      </w:pPr>
      <w:bookmarkStart w:id="10" w:name="_Toc2747"/>
      <w:r>
        <w:rPr>
          <w:rFonts w:hint="eastAsia" w:ascii="宋体" w:hAnsi="宋体" w:eastAsia="宋体" w:cs="宋体"/>
          <w:b w:val="0"/>
          <w:bCs w:val="0"/>
          <w:kern w:val="2"/>
          <w:sz w:val="21"/>
          <w:szCs w:val="21"/>
          <w:lang w:val="en-US" w:eastAsia="zh-CN" w:bidi="ar-SA"/>
        </w:rPr>
        <w:t>为持续优化浉河区政府采购领域营商环境，浉河区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区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10%—20%（工程项目为5%）扣除优惠，用扣除后的价格参与评审；鼓励采购人提高首付款或预付款比例，首付款或预付款支付比例原则上不低于合同金额的40%，对于中小微企业，首付款或预付款支付比例可提高至不低于合同金额的60%；加大政府采购合同融资政策宣传，推进政府采购合同融资，为中标企业开辟融资“绿色通道”。</w:t>
      </w:r>
      <w:bookmarkEnd w:id="10"/>
    </w:p>
    <w:p w14:paraId="07B5643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尽管做了一些工作，但我们深知，离贵公司的期望还有差距。恳请贵公司对我们的工作提出宝贵意见，并持续给予关注、支持和监督！</w:t>
      </w:r>
    </w:p>
    <w:p w14:paraId="4419AB6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sz w:val="21"/>
          <w:szCs w:val="21"/>
          <w:lang w:eastAsia="zh-CN"/>
        </w:rPr>
        <w:t>凡涉及</w:t>
      </w:r>
      <w:r>
        <w:rPr>
          <w:rFonts w:hint="eastAsia" w:ascii="宋体" w:hAnsi="宋体" w:eastAsia="宋体" w:cs="宋体"/>
          <w:sz w:val="21"/>
          <w:szCs w:val="21"/>
          <w:lang w:val="en-US" w:eastAsia="zh-CN"/>
        </w:rPr>
        <w:t>浉河区</w:t>
      </w:r>
      <w:r>
        <w:rPr>
          <w:rFonts w:hint="eastAsia" w:ascii="宋体" w:hAnsi="宋体" w:eastAsia="宋体" w:cs="宋体"/>
          <w:sz w:val="21"/>
          <w:szCs w:val="21"/>
          <w:lang w:eastAsia="zh-CN"/>
        </w:rPr>
        <w:t>政府采购领域营商环境的任何问题，贵公司均可通过专线电话03</w:t>
      </w:r>
      <w:r>
        <w:rPr>
          <w:rFonts w:hint="eastAsia" w:ascii="宋体" w:hAnsi="宋体" w:eastAsia="宋体" w:cs="宋体"/>
          <w:sz w:val="21"/>
          <w:szCs w:val="21"/>
          <w:lang w:val="en-US" w:eastAsia="zh-CN"/>
        </w:rPr>
        <w:t>76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6312702</w:t>
      </w:r>
      <w:r>
        <w:rPr>
          <w:rFonts w:hint="eastAsia" w:ascii="宋体" w:hAnsi="宋体" w:eastAsia="宋体" w:cs="宋体"/>
          <w:sz w:val="21"/>
          <w:szCs w:val="21"/>
          <w:lang w:eastAsia="zh-CN"/>
        </w:rPr>
        <w:t>、电子邮箱</w:t>
      </w:r>
      <w:r>
        <w:rPr>
          <w:rFonts w:hint="eastAsia" w:ascii="宋体" w:hAnsi="宋体" w:eastAsia="宋体" w:cs="宋体"/>
          <w:sz w:val="21"/>
          <w:szCs w:val="21"/>
          <w:lang w:val="en-US" w:eastAsia="zh-CN"/>
        </w:rPr>
        <w:t>shihecaigou</w:t>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26</w:t>
      </w:r>
      <w:r>
        <w:rPr>
          <w:rFonts w:hint="eastAsia" w:ascii="宋体" w:hAnsi="宋体" w:eastAsia="宋体" w:cs="宋体"/>
          <w:sz w:val="21"/>
          <w:szCs w:val="21"/>
          <w:lang w:eastAsia="zh-CN"/>
        </w:rPr>
        <w:t>.com，与</w:t>
      </w:r>
      <w:r>
        <w:rPr>
          <w:rFonts w:hint="eastAsia" w:ascii="宋体" w:hAnsi="宋体" w:eastAsia="宋体" w:cs="宋体"/>
          <w:sz w:val="21"/>
          <w:szCs w:val="21"/>
          <w:lang w:val="en-US" w:eastAsia="zh-CN"/>
        </w:rPr>
        <w:t>浉河区</w:t>
      </w:r>
      <w:r>
        <w:rPr>
          <w:rFonts w:hint="eastAsia" w:ascii="宋体" w:hAnsi="宋体" w:eastAsia="宋体" w:cs="宋体"/>
          <w:sz w:val="21"/>
          <w:szCs w:val="21"/>
          <w:lang w:eastAsia="zh-CN"/>
        </w:rPr>
        <w:t>财政</w:t>
      </w:r>
      <w:r>
        <w:rPr>
          <w:rFonts w:hint="eastAsia" w:ascii="宋体" w:hAnsi="宋体" w:eastAsia="宋体" w:cs="宋体"/>
          <w:b w:val="0"/>
          <w:bCs w:val="0"/>
          <w:kern w:val="2"/>
          <w:sz w:val="21"/>
          <w:szCs w:val="21"/>
          <w:lang w:val="en-US" w:eastAsia="zh-CN" w:bidi="ar-SA"/>
        </w:rPr>
        <w:t>局政府采购管理办公室</w:t>
      </w:r>
      <w:r>
        <w:rPr>
          <w:rFonts w:hint="eastAsia" w:ascii="宋体" w:hAnsi="宋体" w:eastAsia="宋体" w:cs="宋体"/>
          <w:sz w:val="21"/>
          <w:szCs w:val="21"/>
          <w:lang w:eastAsia="zh-CN"/>
        </w:rPr>
        <w:t>随时沟通交流</w:t>
      </w:r>
      <w:r>
        <w:rPr>
          <w:rFonts w:hint="eastAsia" w:ascii="宋体" w:hAnsi="宋体" w:eastAsia="宋体" w:cs="宋体"/>
          <w:b w:val="0"/>
          <w:bCs w:val="0"/>
          <w:kern w:val="2"/>
          <w:sz w:val="21"/>
          <w:szCs w:val="21"/>
          <w:lang w:val="en-US" w:eastAsia="zh-CN" w:bidi="ar-SA"/>
        </w:rPr>
        <w:t>，我们将竭诚为各位供应商服务，全力解决贵公司遇到的困难。</w:t>
      </w:r>
    </w:p>
    <w:p w14:paraId="7894CCF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再次感谢贵公司对</w:t>
      </w:r>
      <w:r>
        <w:rPr>
          <w:rFonts w:hint="eastAsia" w:ascii="宋体" w:hAnsi="宋体" w:eastAsia="宋体" w:cs="宋体"/>
          <w:sz w:val="21"/>
          <w:szCs w:val="21"/>
          <w:lang w:val="en-US" w:eastAsia="zh-CN"/>
        </w:rPr>
        <w:t>浉河区</w:t>
      </w:r>
      <w:r>
        <w:rPr>
          <w:rFonts w:hint="eastAsia" w:ascii="宋体" w:hAnsi="宋体" w:eastAsia="宋体" w:cs="宋体"/>
          <w:sz w:val="21"/>
          <w:szCs w:val="21"/>
        </w:rPr>
        <w:t>政府采购工作的关心和支持！</w:t>
      </w:r>
    </w:p>
    <w:p w14:paraId="4DC4B5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lang w:val="en-US" w:eastAsia="zh-CN"/>
        </w:rPr>
      </w:pPr>
    </w:p>
    <w:p w14:paraId="3737E15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val="en-US" w:eastAsia="zh-CN"/>
        </w:rPr>
      </w:pPr>
    </w:p>
    <w:p w14:paraId="3BB9E4B7">
      <w:pPr>
        <w:pStyle w:val="5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浉河区</w:t>
      </w:r>
      <w:r>
        <w:rPr>
          <w:rFonts w:hint="eastAsia" w:ascii="宋体" w:hAnsi="宋体" w:eastAsia="宋体" w:cs="宋体"/>
          <w:sz w:val="21"/>
          <w:szCs w:val="21"/>
          <w:lang w:eastAsia="zh-CN"/>
        </w:rPr>
        <w:t>财政局</w:t>
      </w:r>
      <w:r>
        <w:rPr>
          <w:rFonts w:hint="eastAsia" w:ascii="宋体" w:hAnsi="宋体" w:eastAsia="宋体" w:cs="宋体"/>
          <w:sz w:val="21"/>
          <w:szCs w:val="21"/>
          <w:lang w:val="en-US" w:eastAsia="zh-CN"/>
        </w:rPr>
        <w:t xml:space="preserve">                                             </w:t>
      </w:r>
    </w:p>
    <w:p w14:paraId="4CA2FBD6">
      <w:pPr>
        <w:pStyle w:val="59"/>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2024年6月</w:t>
      </w:r>
    </w:p>
    <w:p w14:paraId="70269760">
      <w:pPr>
        <w:pStyle w:val="59"/>
        <w:bidi w:val="0"/>
        <w:jc w:val="center"/>
        <w:rPr>
          <w:rFonts w:hint="eastAsia" w:ascii="宋体" w:hAnsi="宋体" w:eastAsia="宋体" w:cs="宋体"/>
          <w:b/>
          <w:color w:val="000000"/>
          <w:spacing w:val="14"/>
          <w:sz w:val="44"/>
          <w:szCs w:val="44"/>
        </w:rPr>
      </w:pPr>
      <w:r>
        <w:rPr>
          <w:rFonts w:hint="eastAsia" w:ascii="宋体" w:hAnsi="宋体" w:eastAsia="宋体" w:cs="宋体"/>
          <w:b/>
          <w:color w:val="000000"/>
          <w:spacing w:val="14"/>
          <w:sz w:val="44"/>
          <w:szCs w:val="44"/>
        </w:rPr>
        <w:t>电子招投标特别提示</w:t>
      </w:r>
    </w:p>
    <w:p w14:paraId="656991B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一、投标人（供应商）注册</w:t>
      </w:r>
    </w:p>
    <w:p w14:paraId="28B26B2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凡有意参加本项目的投标人（供应商），请</w:t>
      </w:r>
      <w:r>
        <w:rPr>
          <w:rFonts w:hint="eastAsia" w:ascii="宋体" w:hAnsi="宋体" w:eastAsia="宋体" w:cs="宋体"/>
          <w:color w:val="000000"/>
          <w:sz w:val="21"/>
          <w:szCs w:val="21"/>
          <w:lang w:eastAsia="zh-CN"/>
        </w:rPr>
        <w:t>登录</w:t>
      </w:r>
      <w:r>
        <w:rPr>
          <w:rFonts w:hint="eastAsia" w:ascii="宋体" w:hAnsi="宋体" w:eastAsia="宋体" w:cs="宋体"/>
          <w:color w:val="000000"/>
          <w:sz w:val="21"/>
          <w:szCs w:val="21"/>
        </w:rPr>
        <w:t>“全国公共资源交易平台（河南省·信阳市）（</w:t>
      </w:r>
      <w:r>
        <w:rPr>
          <w:rFonts w:hint="eastAsia" w:ascii="宋体" w:hAnsi="宋体" w:eastAsia="宋体" w:cs="宋体"/>
          <w:color w:val="000000"/>
          <w:sz w:val="21"/>
          <w:szCs w:val="21"/>
          <w:lang w:eastAsia="zh-CN"/>
        </w:rPr>
        <w:t>https://ggzyjy.xinyang.gov.cn/</w:t>
      </w:r>
      <w:r>
        <w:rPr>
          <w:rFonts w:hint="eastAsia" w:ascii="宋体" w:hAnsi="宋体" w:eastAsia="宋体" w:cs="宋体"/>
          <w:color w:val="000000"/>
          <w:sz w:val="21"/>
          <w:szCs w:val="21"/>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414DD940">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二、办理CA数字证书</w:t>
      </w:r>
    </w:p>
    <w:p w14:paraId="6B064117">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1473616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三、招标（采购）文件获取方式</w:t>
      </w:r>
    </w:p>
    <w:p w14:paraId="6ECFCDC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投标人（供应商）凭CA数字证书</w:t>
      </w:r>
      <w:r>
        <w:rPr>
          <w:rFonts w:hint="eastAsia" w:ascii="宋体" w:hAnsi="宋体" w:eastAsia="宋体" w:cs="宋体"/>
          <w:color w:val="000000"/>
          <w:sz w:val="21"/>
          <w:szCs w:val="21"/>
          <w:lang w:eastAsia="zh-CN"/>
        </w:rPr>
        <w:t>登录</w:t>
      </w:r>
      <w:r>
        <w:rPr>
          <w:rFonts w:hint="eastAsia" w:ascii="宋体" w:hAnsi="宋体" w:eastAsia="宋体" w:cs="宋体"/>
          <w:color w:val="000000"/>
          <w:sz w:val="21"/>
          <w:szCs w:val="21"/>
        </w:rPr>
        <w:t>会员系统后，即可按网上提示免费下载招标（采购）文件及资料（操作程序详见信阳市公共资源交易中心网站下载中心栏目里投标人操作手册）。招标文件</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*.XYZF格式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下载后需使用“信阳市投标文件制作工具软件”打开（该工具软件可在“全国公共资源交易平台（河南省·信阳市）（</w:t>
      </w:r>
      <w:r>
        <w:rPr>
          <w:rFonts w:hint="eastAsia" w:ascii="宋体" w:hAnsi="宋体" w:eastAsia="宋体" w:cs="宋体"/>
          <w:color w:val="000000"/>
          <w:sz w:val="21"/>
          <w:szCs w:val="21"/>
          <w:lang w:eastAsia="zh-CN"/>
        </w:rPr>
        <w:t>https://ggzyjy.xinyang.gov.cn/</w:t>
      </w:r>
      <w:r>
        <w:rPr>
          <w:rFonts w:hint="eastAsia" w:ascii="宋体" w:hAnsi="宋体" w:eastAsia="宋体" w:cs="宋体"/>
          <w:color w:val="000000"/>
          <w:sz w:val="21"/>
          <w:szCs w:val="21"/>
        </w:rPr>
        <w:t>）”网站下载中心栏目内下载或在招标文件领取页面下载）。</w:t>
      </w:r>
    </w:p>
    <w:p w14:paraId="1C75A11B">
      <w:pPr>
        <w:keepNext w:val="0"/>
        <w:keepLines w:val="0"/>
        <w:pageBreakBefore w:val="0"/>
        <w:tabs>
          <w:tab w:val="left" w:pos="0"/>
        </w:tabs>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四、投标（响应）文件制作</w:t>
      </w:r>
    </w:p>
    <w:p w14:paraId="5D96A4AA">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投标（响应）文件应使用信阳市公共资源交易系统投标文件制作专用工具软件编制，投标（响应）文件格式为“*.XYTF”。</w:t>
      </w:r>
    </w:p>
    <w:p w14:paraId="2637C130">
      <w:pPr>
        <w:keepNext w:val="0"/>
        <w:keepLines w:val="0"/>
        <w:pageBreakBefore w:val="0"/>
        <w:tabs>
          <w:tab w:val="left" w:pos="0"/>
        </w:tabs>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投标人（供应商）须在投标（响应）文件递交截止时间前制作并提交。</w:t>
      </w:r>
    </w:p>
    <w:p w14:paraId="46ABA2F6">
      <w:pPr>
        <w:pStyle w:val="12"/>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u w:val="double"/>
        </w:rPr>
        <w:t>五、投标（响应）文件的签字和盖章要求</w:t>
      </w:r>
    </w:p>
    <w:p w14:paraId="0BF5A439">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1、投标文件（响应）格式中所有要求投标人（供应商）加盖公章的地方都须加盖投标人（供应商）的 CA 印章。</w:t>
      </w:r>
    </w:p>
    <w:p w14:paraId="03B1041E">
      <w:pPr>
        <w:keepNext w:val="0"/>
        <w:keepLines w:val="0"/>
        <w:pageBreakBefore w:val="0"/>
        <w:kinsoku/>
        <w:wordWrap/>
        <w:overflowPunct/>
        <w:topLinePunct w:val="0"/>
        <w:autoSpaceDE/>
        <w:autoSpaceDN/>
        <w:bidi w:val="0"/>
        <w:adjustRightInd w:val="0"/>
        <w:snapToGrid w:val="0"/>
        <w:spacing w:line="400" w:lineRule="exact"/>
        <w:ind w:left="-126" w:leftChars="-60" w:firstLine="525" w:firstLineChars="250"/>
        <w:jc w:val="left"/>
        <w:textAlignment w:val="auto"/>
        <w:rPr>
          <w:rFonts w:hint="eastAsia" w:ascii="宋体" w:hAnsi="宋体" w:eastAsia="宋体" w:cs="宋体"/>
          <w:b/>
          <w:bCs/>
          <w:color w:val="000000"/>
          <w:sz w:val="21"/>
          <w:szCs w:val="21"/>
        </w:rPr>
      </w:pPr>
      <w:r>
        <w:rPr>
          <w:rFonts w:hint="eastAsia" w:ascii="宋体" w:hAnsi="宋体" w:eastAsia="宋体" w:cs="宋体"/>
          <w:color w:val="000000"/>
          <w:sz w:val="21"/>
          <w:szCs w:val="21"/>
        </w:rPr>
        <w:t>2、投标文件（响应）格式中所有要求法定代表人或其委托代理人签字或盖章的地方</w:t>
      </w:r>
      <w:r>
        <w:rPr>
          <w:rFonts w:hint="eastAsia" w:ascii="宋体" w:hAnsi="宋体" w:eastAsia="宋体" w:cs="宋体"/>
          <w:b/>
          <w:bCs/>
          <w:color w:val="000000"/>
          <w:sz w:val="21"/>
          <w:szCs w:val="21"/>
        </w:rPr>
        <w:t>（不含授权委托书委托人签字）</w:t>
      </w:r>
      <w:r>
        <w:rPr>
          <w:rFonts w:hint="eastAsia" w:ascii="宋体" w:hAnsi="宋体" w:eastAsia="宋体" w:cs="宋体"/>
          <w:color w:val="000000"/>
          <w:sz w:val="21"/>
          <w:szCs w:val="21"/>
        </w:rPr>
        <w:t>都须加盖法定代表人</w:t>
      </w:r>
      <w:r>
        <w:rPr>
          <w:rFonts w:hint="eastAsia" w:ascii="宋体" w:hAnsi="宋体" w:eastAsia="宋体" w:cs="宋体"/>
          <w:b/>
          <w:bCs/>
          <w:color w:val="000000"/>
          <w:sz w:val="21"/>
          <w:szCs w:val="21"/>
        </w:rPr>
        <w:t>CA 印章。</w:t>
      </w:r>
    </w:p>
    <w:p w14:paraId="120AAC13">
      <w:pPr>
        <w:pStyle w:val="12"/>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六、投标文件份数</w:t>
      </w:r>
    </w:p>
    <w:p w14:paraId="731710D0">
      <w:pPr>
        <w:keepNext w:val="0"/>
        <w:keepLines w:val="0"/>
        <w:pageBreakBefore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加密的电子投标（响应）文件壹份（*.XYTF 格式，在会员系统指定位置上传</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37FB7BE5">
      <w:pPr>
        <w:pStyle w:val="12"/>
        <w:keepNext w:val="0"/>
        <w:keepLines w:val="0"/>
        <w:pageBreakBefore w:val="0"/>
        <w:kinsoku/>
        <w:wordWrap/>
        <w:overflowPunct/>
        <w:topLinePunct w:val="0"/>
        <w:autoSpaceDE/>
        <w:autoSpaceDN/>
        <w:bidi w:val="0"/>
        <w:spacing w:after="0" w:afterLines="0"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七、投标（响应）文件的递交</w:t>
      </w:r>
    </w:p>
    <w:p w14:paraId="46A35D5E">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1、电子投标（响应）文件的递交</w:t>
      </w:r>
    </w:p>
    <w:p w14:paraId="7A75F234">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各投标人（供应商）应在投标截止时间前上传加密的电子投标（响应）文件（*.XYTF）到会员系统的指定位置。上传的电子投标文件应使用</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CA数字证书认证并加密。上传时必须得到交易系统“上传成功”的确认回复后方为上传成功。请投标人（供应商）在上传前务必认真检查上传投标（响应）文件是否完整、正确。</w:t>
      </w:r>
    </w:p>
    <w:p w14:paraId="2CDFC976">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、除电子投标（响应）文件外，不再接受任何纸质文件、资料原件等。</w:t>
      </w:r>
    </w:p>
    <w:p w14:paraId="6C9DE654">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八、澄清与变更</w:t>
      </w:r>
    </w:p>
    <w:p w14:paraId="00FC5EC9">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）未及时查看而造成的后果自负。</w:t>
      </w:r>
    </w:p>
    <w:p w14:paraId="47E55DBB">
      <w:pPr>
        <w:keepNext w:val="0"/>
        <w:keepLines w:val="0"/>
        <w:pageBreakBefore w:val="0"/>
        <w:widowControl/>
        <w:numPr>
          <w:ilvl w:val="0"/>
          <w:numId w:val="1"/>
        </w:numPr>
        <w:kinsoku/>
        <w:wordWrap/>
        <w:overflowPunct/>
        <w:topLinePunct w:val="0"/>
        <w:autoSpaceDE/>
        <w:autoSpaceDN/>
        <w:bidi w:val="0"/>
        <w:spacing w:line="400" w:lineRule="exact"/>
        <w:jc w:val="lef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 xml:space="preserve">其他注意事项 </w:t>
      </w:r>
    </w:p>
    <w:p w14:paraId="0A48192E">
      <w:pPr>
        <w:keepNext w:val="0"/>
        <w:keepLines w:val="0"/>
        <w:pageBreakBefore w:val="0"/>
        <w:widowControl/>
        <w:kinsoku/>
        <w:wordWrap/>
        <w:overflowPunct/>
        <w:topLinePunct w:val="0"/>
        <w:autoSpaceDE/>
        <w:autoSpaceDN/>
        <w:bidi w:val="0"/>
        <w:spacing w:line="400" w:lineRule="exact"/>
        <w:jc w:val="left"/>
        <w:textAlignment w:val="auto"/>
        <w:rPr>
          <w:rFonts w:hint="eastAsia"/>
          <w:lang w:val="en-US" w:eastAsia="zh-CN"/>
        </w:rPr>
      </w:pPr>
      <w:r>
        <w:rPr>
          <w:rFonts w:hint="eastAsia" w:ascii="宋体" w:hAnsi="宋体" w:eastAsia="宋体" w:cs="宋体"/>
          <w:b/>
          <w:bCs/>
          <w:color w:val="auto"/>
          <w:sz w:val="21"/>
          <w:szCs w:val="21"/>
          <w:highlight w:val="none"/>
          <w:u w:val="double"/>
          <w:lang w:val="en-US" w:eastAsia="zh-CN"/>
        </w:rPr>
        <w:t xml:space="preserve">1、供应商编制投标文件时，涉及的营业执照、资质、获奖、社保、纳税等固定内容可在交易中心主体信用信息中录入。 </w:t>
      </w:r>
    </w:p>
    <w:p w14:paraId="0016A876">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auto"/>
          <w:sz w:val="21"/>
          <w:szCs w:val="21"/>
          <w:highlight w:val="none"/>
          <w:u w:val="double"/>
          <w:lang w:val="en-US" w:eastAsia="zh-CN"/>
        </w:rPr>
      </w:pPr>
      <w:r>
        <w:rPr>
          <w:rFonts w:hint="eastAsia" w:ascii="宋体" w:hAnsi="宋体" w:eastAsia="宋体" w:cs="宋体"/>
          <w:b/>
          <w:bCs/>
          <w:color w:val="auto"/>
          <w:sz w:val="21"/>
          <w:szCs w:val="21"/>
          <w:highlight w:val="none"/>
          <w:u w:val="double"/>
          <w:lang w:val="en-US" w:eastAsia="zh-CN"/>
        </w:rPr>
        <w:t>2、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2021版添加修订）。</w:t>
      </w:r>
    </w:p>
    <w:p w14:paraId="35FC454E">
      <w:pPr>
        <w:pStyle w:val="25"/>
        <w:keepNext w:val="0"/>
        <w:keepLines w:val="0"/>
        <w:pageBreakBefore w:val="0"/>
        <w:kinsoku/>
        <w:wordWrap/>
        <w:overflowPunct/>
        <w:topLinePunct w:val="0"/>
        <w:autoSpaceDE/>
        <w:autoSpaceDN/>
        <w:bidi w:val="0"/>
        <w:spacing w:after="0" w:afterLines="0" w:line="400" w:lineRule="exact"/>
        <w:ind w:left="0" w:leftChars="0" w:firstLine="0" w:firstLineChars="0"/>
        <w:textAlignment w:val="auto"/>
        <w:rPr>
          <w:rFonts w:hint="default"/>
          <w:b/>
          <w:bCs/>
          <w:color w:val="auto"/>
          <w:lang w:val="en-US" w:eastAsia="zh-CN"/>
        </w:rPr>
      </w:pPr>
      <w:r>
        <w:rPr>
          <w:rFonts w:hint="eastAsia" w:ascii="宋体" w:hAnsi="宋体" w:eastAsia="宋体" w:cs="宋体"/>
          <w:b/>
          <w:bCs/>
          <w:color w:val="auto"/>
          <w:sz w:val="21"/>
          <w:szCs w:val="21"/>
          <w:highlight w:val="none"/>
          <w:u w:val="double"/>
          <w:lang w:val="en-US" w:eastAsia="zh-CN"/>
        </w:rPr>
        <w:t>3、中标企业认为投标文件中资料涉及商业秘密的，可以要求代理机构对相关信息模糊处理后公示。</w:t>
      </w:r>
    </w:p>
    <w:p w14:paraId="6245B4A4">
      <w:pPr>
        <w:keepNext w:val="0"/>
        <w:keepLines w:val="0"/>
        <w:pageBreakBefore w:val="0"/>
        <w:widowControl/>
        <w:kinsoku/>
        <w:wordWrap/>
        <w:overflowPunct/>
        <w:topLinePunct w:val="0"/>
        <w:autoSpaceDE/>
        <w:autoSpaceDN/>
        <w:bidi w:val="0"/>
        <w:spacing w:line="400" w:lineRule="exact"/>
        <w:jc w:val="left"/>
        <w:textAlignment w:val="auto"/>
        <w:rPr>
          <w:rFonts w:hint="default" w:ascii="宋体" w:hAnsi="宋体" w:eastAsia="宋体" w:cs="宋体"/>
          <w:b/>
          <w:bCs/>
          <w:color w:val="000000"/>
          <w:sz w:val="21"/>
          <w:szCs w:val="21"/>
          <w:highlight w:val="none"/>
          <w:u w:val="double"/>
          <w:lang w:val="en-US" w:eastAsia="zh-CN"/>
        </w:rPr>
      </w:pPr>
      <w:r>
        <w:rPr>
          <w:rFonts w:hint="eastAsia" w:ascii="宋体" w:hAnsi="宋体" w:eastAsia="宋体" w:cs="宋体"/>
          <w:b/>
          <w:bCs/>
          <w:color w:val="000000"/>
          <w:sz w:val="21"/>
          <w:szCs w:val="21"/>
          <w:highlight w:val="none"/>
          <w:u w:val="doubl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34AB9ED4">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000000"/>
          <w:sz w:val="21"/>
          <w:szCs w:val="21"/>
          <w:u w:val="double"/>
        </w:rPr>
      </w:pPr>
      <w:r>
        <w:rPr>
          <w:rFonts w:hint="eastAsia" w:ascii="宋体" w:hAnsi="宋体" w:eastAsia="宋体" w:cs="宋体"/>
          <w:b/>
          <w:bCs/>
          <w:color w:val="000000"/>
          <w:sz w:val="21"/>
          <w:szCs w:val="21"/>
          <w:u w:val="double"/>
        </w:rPr>
        <w:t>十、特别提醒</w:t>
      </w:r>
    </w:p>
    <w:p w14:paraId="1D359B73">
      <w:pPr>
        <w:keepNext w:val="0"/>
        <w:keepLines w:val="0"/>
        <w:pageBreakBefore w:val="0"/>
        <w:widowControl/>
        <w:kinsoku/>
        <w:wordWrap/>
        <w:overflowPunct/>
        <w:topLinePunct w:val="0"/>
        <w:autoSpaceDE/>
        <w:autoSpaceDN/>
        <w:bidi w:val="0"/>
        <w:spacing w:line="400" w:lineRule="exact"/>
        <w:jc w:val="left"/>
        <w:textAlignment w:val="auto"/>
        <w:rPr>
          <w:rFonts w:hint="eastAsia" w:ascii="宋体" w:hAnsi="宋体" w:eastAsia="宋体" w:cs="宋体"/>
          <w:b/>
          <w:bCs/>
          <w:color w:val="000000"/>
          <w:sz w:val="21"/>
          <w:szCs w:val="21"/>
          <w:highlight w:val="none"/>
          <w:u w:val="double"/>
          <w:lang w:val="en-US" w:eastAsia="zh-CN"/>
        </w:rPr>
      </w:pPr>
      <w:r>
        <w:rPr>
          <w:rFonts w:hint="eastAsia" w:ascii="宋体" w:hAnsi="宋体" w:eastAsia="宋体" w:cs="宋体"/>
          <w:b/>
          <w:bCs/>
          <w:color w:val="000000"/>
          <w:sz w:val="21"/>
          <w:szCs w:val="21"/>
          <w:highlight w:val="none"/>
          <w:u w:val="double"/>
          <w:lang w:val="en-US" w:eastAsia="zh-CN"/>
        </w:rPr>
        <w:t>5、投标文件中的扫描件，在确保清晰的前提下，每张最好控制在 500kb 内，生成的加密电子投标文件最好不要超过50MB。</w:t>
      </w:r>
    </w:p>
    <w:p w14:paraId="13F57036">
      <w:pPr>
        <w:keepNext w:val="0"/>
        <w:keepLines w:val="0"/>
        <w:pageBreakBefore/>
        <w:widowControl w:val="0"/>
        <w:kinsoku/>
        <w:wordWrap/>
        <w:overflowPunct/>
        <w:topLinePunct w:val="0"/>
        <w:autoSpaceDE w:val="0"/>
        <w:autoSpaceDN w:val="0"/>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kern w:val="44"/>
          <w:sz w:val="36"/>
          <w:szCs w:val="36"/>
        </w:rPr>
      </w:pPr>
      <w:bookmarkStart w:id="11" w:name="_Toc10321"/>
      <w:r>
        <w:rPr>
          <w:rFonts w:hint="eastAsia" w:asciiTheme="minorEastAsia" w:hAnsiTheme="minorEastAsia" w:eastAsiaTheme="minorEastAsia" w:cstheme="minorEastAsia"/>
          <w:b/>
          <w:bCs/>
          <w:color w:val="auto"/>
          <w:kern w:val="44"/>
          <w:sz w:val="36"/>
          <w:szCs w:val="36"/>
        </w:rPr>
        <w:t>第一章 招标公告</w:t>
      </w:r>
      <w:bookmarkEnd w:id="5"/>
      <w:bookmarkEnd w:id="6"/>
      <w:bookmarkEnd w:id="7"/>
      <w:bookmarkEnd w:id="8"/>
      <w:bookmarkEnd w:id="11"/>
      <w:bookmarkStart w:id="12" w:name="_Hlk20155674"/>
      <w:bookmarkStart w:id="13" w:name="_Toc6504"/>
      <w:bookmarkStart w:id="14" w:name="_Toc20087"/>
      <w:bookmarkStart w:id="15" w:name="_Toc13285"/>
    </w:p>
    <w:p w14:paraId="3B15B236">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项目概况</w:t>
      </w:r>
    </w:p>
    <w:p w14:paraId="5705CB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信阳市第五高级中学学生宿舍楼维修改造及附属工程招标项目的潜在投标人应在登录“全国公共资源交易平台（河南省·信阳市）（https://ggzyjy.xinyang.gov.cn/）”网站，凭办理的企业身份认证锁（CA数字证书）登录会员系统进行网上投标；获取招标文件，并于2024年08月29日09点30分（北京时间）前递交投标文件。</w:t>
      </w:r>
    </w:p>
    <w:p w14:paraId="11627F01">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一、项目基本情况</w:t>
      </w:r>
    </w:p>
    <w:p w14:paraId="0CBD2A8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1.项目编号：信浉财公开招标-2024-31</w:t>
      </w:r>
    </w:p>
    <w:p w14:paraId="2B2B6D0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2.项目名称：信阳市第五高级中学学生宿舍楼维修改造及附属工程 </w:t>
      </w:r>
    </w:p>
    <w:p w14:paraId="298B6B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3.采购方式：公开招标</w:t>
      </w:r>
    </w:p>
    <w:p w14:paraId="6AF08B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4.预算金额：4658369.68元</w:t>
      </w:r>
    </w:p>
    <w:p w14:paraId="2BAF55D7">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rPr>
        <w:t xml:space="preserve">  </w:t>
      </w:r>
      <w:r>
        <w:rPr>
          <w:rFonts w:hint="eastAsia"/>
          <w:lang w:val="en-US" w:eastAsia="zh-CN"/>
        </w:rPr>
        <w:t xml:space="preserve">   </w:t>
      </w:r>
      <w:r>
        <w:rPr>
          <w:rFonts w:hint="eastAsia"/>
        </w:rPr>
        <w:t>最高限价：4658369.68元</w:t>
      </w:r>
    </w:p>
    <w:tbl>
      <w:tblPr>
        <w:tblStyle w:val="27"/>
        <w:tblW w:w="9931" w:type="dxa"/>
        <w:jc w:val="center"/>
        <w:tblLayout w:type="fixed"/>
        <w:tblCellMar>
          <w:top w:w="0" w:type="dxa"/>
          <w:left w:w="0" w:type="dxa"/>
          <w:bottom w:w="0" w:type="dxa"/>
          <w:right w:w="0" w:type="dxa"/>
        </w:tblCellMar>
      </w:tblPr>
      <w:tblGrid>
        <w:gridCol w:w="627"/>
        <w:gridCol w:w="1501"/>
        <w:gridCol w:w="2401"/>
        <w:gridCol w:w="1390"/>
        <w:gridCol w:w="1432"/>
        <w:gridCol w:w="1241"/>
        <w:gridCol w:w="1339"/>
      </w:tblGrid>
      <w:tr w14:paraId="1711E8C7">
        <w:tblPrEx>
          <w:tblCellMar>
            <w:top w:w="0" w:type="dxa"/>
            <w:left w:w="0" w:type="dxa"/>
            <w:bottom w:w="0" w:type="dxa"/>
            <w:right w:w="0" w:type="dxa"/>
          </w:tblCellMar>
        </w:tblPrEx>
        <w:trPr>
          <w:trHeight w:val="742" w:hRule="atLeast"/>
          <w:jc w:val="center"/>
        </w:trPr>
        <w:tc>
          <w:tcPr>
            <w:tcW w:w="627" w:type="dxa"/>
            <w:tcBorders>
              <w:top w:val="single" w:color="000000" w:sz="8" w:space="0"/>
              <w:left w:val="single" w:color="000000" w:sz="8" w:space="0"/>
              <w:bottom w:val="single" w:color="000000" w:sz="8" w:space="0"/>
              <w:right w:val="single" w:color="000000" w:sz="8" w:space="0"/>
            </w:tcBorders>
            <w:noWrap/>
            <w:tcMar>
              <w:left w:w="108" w:type="dxa"/>
              <w:right w:w="108" w:type="dxa"/>
            </w:tcMar>
            <w:vAlign w:val="center"/>
          </w:tcPr>
          <w:p w14:paraId="0145B24A">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auto"/>
                <w:sz w:val="21"/>
                <w:szCs w:val="21"/>
              </w:rPr>
            </w:pPr>
            <w:r>
              <w:rPr>
                <w:rFonts w:hint="eastAsia" w:ascii="宋体" w:hAnsi="宋体" w:cs="宋体"/>
                <w:b/>
                <w:color w:val="auto"/>
                <w:sz w:val="21"/>
                <w:szCs w:val="21"/>
              </w:rPr>
              <w:t>序号</w:t>
            </w:r>
          </w:p>
        </w:tc>
        <w:tc>
          <w:tcPr>
            <w:tcW w:w="1501" w:type="dxa"/>
            <w:tcBorders>
              <w:top w:val="single" w:color="auto" w:sz="8" w:space="0"/>
              <w:left w:val="nil"/>
              <w:bottom w:val="single" w:color="auto" w:sz="8" w:space="0"/>
              <w:right w:val="single" w:color="auto" w:sz="8" w:space="0"/>
            </w:tcBorders>
            <w:noWrap/>
            <w:tcMar>
              <w:left w:w="108" w:type="dxa"/>
              <w:right w:w="108" w:type="dxa"/>
            </w:tcMar>
            <w:vAlign w:val="center"/>
          </w:tcPr>
          <w:p w14:paraId="548BFCF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auto"/>
                <w:sz w:val="21"/>
                <w:szCs w:val="21"/>
              </w:rPr>
            </w:pPr>
            <w:r>
              <w:rPr>
                <w:rFonts w:hint="eastAsia" w:ascii="宋体" w:hAnsi="宋体" w:cs="宋体"/>
                <w:b/>
                <w:color w:val="auto"/>
                <w:sz w:val="21"/>
                <w:szCs w:val="21"/>
              </w:rPr>
              <w:t>包号</w:t>
            </w:r>
          </w:p>
        </w:tc>
        <w:tc>
          <w:tcPr>
            <w:tcW w:w="2401" w:type="dxa"/>
            <w:tcBorders>
              <w:top w:val="single" w:color="auto" w:sz="8" w:space="0"/>
              <w:left w:val="nil"/>
              <w:bottom w:val="single" w:color="auto" w:sz="8" w:space="0"/>
              <w:right w:val="single" w:color="auto" w:sz="8" w:space="0"/>
            </w:tcBorders>
            <w:noWrap/>
            <w:tcMar>
              <w:left w:w="108" w:type="dxa"/>
              <w:right w:w="108" w:type="dxa"/>
            </w:tcMar>
            <w:vAlign w:val="center"/>
          </w:tcPr>
          <w:p w14:paraId="79CDB6E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auto"/>
                <w:sz w:val="21"/>
                <w:szCs w:val="21"/>
              </w:rPr>
            </w:pPr>
            <w:r>
              <w:rPr>
                <w:rFonts w:hint="eastAsia" w:ascii="宋体" w:hAnsi="宋体" w:cs="宋体"/>
                <w:b/>
                <w:color w:val="auto"/>
                <w:sz w:val="21"/>
                <w:szCs w:val="21"/>
              </w:rPr>
              <w:t>包名称</w:t>
            </w:r>
          </w:p>
        </w:tc>
        <w:tc>
          <w:tcPr>
            <w:tcW w:w="1390" w:type="dxa"/>
            <w:tcBorders>
              <w:top w:val="single" w:color="auto" w:sz="8" w:space="0"/>
              <w:left w:val="nil"/>
              <w:bottom w:val="single" w:color="auto" w:sz="8" w:space="0"/>
              <w:right w:val="single" w:color="auto" w:sz="8" w:space="0"/>
            </w:tcBorders>
            <w:noWrap/>
            <w:tcMar>
              <w:left w:w="108" w:type="dxa"/>
              <w:right w:w="108" w:type="dxa"/>
            </w:tcMar>
            <w:vAlign w:val="center"/>
          </w:tcPr>
          <w:p w14:paraId="5865410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b/>
                <w:color w:val="auto"/>
                <w:sz w:val="21"/>
                <w:szCs w:val="21"/>
              </w:rPr>
            </w:pPr>
            <w:r>
              <w:rPr>
                <w:rFonts w:hint="eastAsia" w:ascii="宋体" w:hAnsi="宋体" w:cs="宋体"/>
                <w:b/>
                <w:color w:val="auto"/>
                <w:sz w:val="21"/>
                <w:szCs w:val="21"/>
              </w:rPr>
              <w:t>包预算（元）</w:t>
            </w:r>
          </w:p>
        </w:tc>
        <w:tc>
          <w:tcPr>
            <w:tcW w:w="1432" w:type="dxa"/>
            <w:tcBorders>
              <w:top w:val="single" w:color="auto" w:sz="8" w:space="0"/>
              <w:left w:val="nil"/>
              <w:bottom w:val="single" w:color="auto" w:sz="8" w:space="0"/>
              <w:right w:val="single" w:color="auto" w:sz="8" w:space="0"/>
            </w:tcBorders>
            <w:noWrap w:val="0"/>
            <w:vAlign w:val="center"/>
          </w:tcPr>
          <w:p w14:paraId="58455697">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b/>
                <w:color w:val="auto"/>
                <w:sz w:val="21"/>
                <w:szCs w:val="21"/>
              </w:rPr>
            </w:pPr>
            <w:r>
              <w:rPr>
                <w:rFonts w:hint="eastAsia" w:ascii="宋体" w:hAnsi="宋体" w:cs="宋体"/>
                <w:b/>
                <w:color w:val="auto"/>
                <w:sz w:val="21"/>
                <w:szCs w:val="21"/>
              </w:rPr>
              <w:t>包最高限价（元）</w:t>
            </w:r>
          </w:p>
        </w:tc>
        <w:tc>
          <w:tcPr>
            <w:tcW w:w="1241" w:type="dxa"/>
            <w:tcBorders>
              <w:top w:val="single" w:color="auto" w:sz="8" w:space="0"/>
              <w:left w:val="nil"/>
              <w:bottom w:val="single" w:color="auto" w:sz="8" w:space="0"/>
              <w:right w:val="single" w:color="auto" w:sz="8" w:space="0"/>
            </w:tcBorders>
            <w:noWrap w:val="0"/>
            <w:vAlign w:val="center"/>
          </w:tcPr>
          <w:p w14:paraId="49D6587F">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b/>
                <w:color w:val="auto"/>
                <w:sz w:val="21"/>
                <w:szCs w:val="21"/>
                <w:lang w:val="en-US" w:eastAsia="zh-CN"/>
              </w:rPr>
            </w:pPr>
            <w:r>
              <w:rPr>
                <w:rFonts w:hint="default" w:ascii="宋体" w:hAnsi="宋体" w:eastAsia="宋体" w:cs="宋体"/>
                <w:b/>
                <w:color w:val="auto"/>
                <w:sz w:val="21"/>
                <w:szCs w:val="21"/>
                <w:lang w:val="en-US" w:eastAsia="zh-CN"/>
              </w:rPr>
              <w:t>是否专门面向中小企业</w:t>
            </w:r>
          </w:p>
        </w:tc>
        <w:tc>
          <w:tcPr>
            <w:tcW w:w="1339" w:type="dxa"/>
            <w:tcBorders>
              <w:top w:val="single" w:color="auto" w:sz="8" w:space="0"/>
              <w:left w:val="nil"/>
              <w:bottom w:val="single" w:color="auto" w:sz="8" w:space="0"/>
              <w:right w:val="single" w:color="auto" w:sz="8" w:space="0"/>
            </w:tcBorders>
            <w:noWrap w:val="0"/>
            <w:vAlign w:val="center"/>
          </w:tcPr>
          <w:p w14:paraId="0268976D">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采购预留金额（元）</w:t>
            </w:r>
          </w:p>
        </w:tc>
      </w:tr>
      <w:tr w14:paraId="17DC691E">
        <w:tblPrEx>
          <w:tblCellMar>
            <w:top w:w="0" w:type="dxa"/>
            <w:left w:w="0" w:type="dxa"/>
            <w:bottom w:w="0" w:type="dxa"/>
            <w:right w:w="0" w:type="dxa"/>
          </w:tblCellMar>
        </w:tblPrEx>
        <w:trPr>
          <w:trHeight w:val="1312" w:hRule="atLeast"/>
          <w:jc w:val="center"/>
        </w:trPr>
        <w:tc>
          <w:tcPr>
            <w:tcW w:w="627" w:type="dxa"/>
            <w:tcBorders>
              <w:top w:val="nil"/>
              <w:left w:val="single" w:color="auto" w:sz="8" w:space="0"/>
              <w:bottom w:val="single" w:color="auto" w:sz="8" w:space="0"/>
              <w:right w:val="single" w:color="auto" w:sz="8" w:space="0"/>
            </w:tcBorders>
            <w:noWrap/>
            <w:tcMar>
              <w:left w:w="108" w:type="dxa"/>
              <w:right w:w="108" w:type="dxa"/>
            </w:tcMar>
            <w:vAlign w:val="center"/>
          </w:tcPr>
          <w:p w14:paraId="79D766A6">
            <w:pPr>
              <w:pStyle w:val="2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1</w:t>
            </w:r>
          </w:p>
        </w:tc>
        <w:tc>
          <w:tcPr>
            <w:tcW w:w="1501" w:type="dxa"/>
            <w:tcBorders>
              <w:top w:val="nil"/>
              <w:left w:val="nil"/>
              <w:bottom w:val="single" w:color="auto" w:sz="8" w:space="0"/>
              <w:right w:val="single" w:color="auto" w:sz="8" w:space="0"/>
            </w:tcBorders>
            <w:noWrap/>
            <w:tcMar>
              <w:left w:w="108" w:type="dxa"/>
              <w:right w:w="108" w:type="dxa"/>
            </w:tcMar>
            <w:vAlign w:val="center"/>
          </w:tcPr>
          <w:p w14:paraId="583B6F1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bCs/>
                <w:color w:val="auto"/>
                <w:kern w:val="0"/>
                <w:szCs w:val="21"/>
                <w:lang w:eastAsia="zh-CN" w:bidi="ar"/>
              </w:rPr>
              <w:t>信浉财公开招标-202</w:t>
            </w:r>
            <w:r>
              <w:rPr>
                <w:rFonts w:hint="eastAsia" w:ascii="宋体" w:hAnsi="宋体" w:cs="宋体"/>
                <w:bCs/>
                <w:color w:val="auto"/>
                <w:kern w:val="0"/>
                <w:szCs w:val="21"/>
                <w:lang w:val="en-US" w:eastAsia="zh-CN" w:bidi="ar"/>
              </w:rPr>
              <w:t>4</w:t>
            </w:r>
            <w:r>
              <w:rPr>
                <w:rFonts w:hint="eastAsia" w:ascii="宋体" w:hAnsi="宋体" w:cs="宋体"/>
                <w:bCs/>
                <w:color w:val="auto"/>
                <w:kern w:val="0"/>
                <w:szCs w:val="21"/>
                <w:lang w:eastAsia="zh-CN" w:bidi="ar"/>
              </w:rPr>
              <w:t>-</w:t>
            </w:r>
            <w:r>
              <w:rPr>
                <w:rFonts w:hint="eastAsia" w:ascii="宋体" w:hAnsi="宋体" w:cs="宋体"/>
                <w:bCs/>
                <w:color w:val="auto"/>
                <w:kern w:val="0"/>
                <w:szCs w:val="21"/>
                <w:lang w:val="en-US" w:eastAsia="zh-CN" w:bidi="ar"/>
              </w:rPr>
              <w:t>31</w:t>
            </w:r>
          </w:p>
        </w:tc>
        <w:tc>
          <w:tcPr>
            <w:tcW w:w="2401" w:type="dxa"/>
            <w:tcBorders>
              <w:top w:val="nil"/>
              <w:left w:val="nil"/>
              <w:bottom w:val="single" w:color="auto" w:sz="4" w:space="0"/>
              <w:right w:val="single" w:color="auto" w:sz="8" w:space="0"/>
            </w:tcBorders>
            <w:noWrap/>
            <w:tcMar>
              <w:left w:w="108" w:type="dxa"/>
              <w:right w:w="108" w:type="dxa"/>
            </w:tcMar>
            <w:vAlign w:val="center"/>
          </w:tcPr>
          <w:p w14:paraId="284562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rPr>
            </w:pPr>
            <w:r>
              <w:rPr>
                <w:rFonts w:hint="eastAsia" w:ascii="宋体" w:hAnsi="宋体" w:cs="宋体"/>
                <w:color w:val="auto"/>
                <w:kern w:val="0"/>
                <w:szCs w:val="21"/>
                <w:lang w:val="en-US" w:eastAsia="zh-CN" w:bidi="ar"/>
              </w:rPr>
              <w:t xml:space="preserve">信阳市第五高级中学学生宿舍楼维修改造及附属工程 </w:t>
            </w:r>
          </w:p>
        </w:tc>
        <w:tc>
          <w:tcPr>
            <w:tcW w:w="1390" w:type="dxa"/>
            <w:tcBorders>
              <w:top w:val="nil"/>
              <w:left w:val="nil"/>
              <w:bottom w:val="single" w:color="auto" w:sz="8" w:space="0"/>
              <w:right w:val="single" w:color="auto" w:sz="8" w:space="0"/>
            </w:tcBorders>
            <w:noWrap/>
            <w:tcMar>
              <w:left w:w="108" w:type="dxa"/>
              <w:right w:w="108" w:type="dxa"/>
            </w:tcMar>
            <w:vAlign w:val="center"/>
          </w:tcPr>
          <w:p w14:paraId="1CD521D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4658369.68</w:t>
            </w:r>
          </w:p>
        </w:tc>
        <w:tc>
          <w:tcPr>
            <w:tcW w:w="1432" w:type="dxa"/>
            <w:tcBorders>
              <w:top w:val="nil"/>
              <w:left w:val="nil"/>
              <w:bottom w:val="single" w:color="auto" w:sz="8" w:space="0"/>
              <w:right w:val="single" w:color="auto" w:sz="8" w:space="0"/>
            </w:tcBorders>
            <w:noWrap w:val="0"/>
            <w:vAlign w:val="center"/>
          </w:tcPr>
          <w:p w14:paraId="4A8F91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Cs w:val="21"/>
              </w:rPr>
            </w:pPr>
            <w:r>
              <w:rPr>
                <w:rFonts w:hint="eastAsia" w:ascii="宋体" w:hAnsi="宋体" w:cs="宋体"/>
                <w:color w:val="auto"/>
                <w:szCs w:val="21"/>
                <w:lang w:val="en-US" w:eastAsia="zh-CN"/>
              </w:rPr>
              <w:t>4658369.68</w:t>
            </w:r>
          </w:p>
        </w:tc>
        <w:tc>
          <w:tcPr>
            <w:tcW w:w="1241" w:type="dxa"/>
            <w:tcBorders>
              <w:top w:val="nil"/>
              <w:left w:val="nil"/>
              <w:bottom w:val="single" w:color="auto" w:sz="8" w:space="0"/>
              <w:right w:val="single" w:color="auto" w:sz="8" w:space="0"/>
            </w:tcBorders>
            <w:noWrap w:val="0"/>
            <w:vAlign w:val="center"/>
          </w:tcPr>
          <w:p w14:paraId="3D94B3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是</w:t>
            </w:r>
          </w:p>
        </w:tc>
        <w:tc>
          <w:tcPr>
            <w:tcW w:w="1339" w:type="dxa"/>
            <w:tcBorders>
              <w:top w:val="nil"/>
              <w:left w:val="nil"/>
              <w:bottom w:val="single" w:color="auto" w:sz="8" w:space="0"/>
              <w:right w:val="single" w:color="auto" w:sz="8" w:space="0"/>
            </w:tcBorders>
            <w:noWrap w:val="0"/>
            <w:vAlign w:val="center"/>
          </w:tcPr>
          <w:p w14:paraId="350A77E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Cs w:val="21"/>
                <w:lang w:val="en-US" w:eastAsia="zh-CN"/>
              </w:rPr>
            </w:pPr>
            <w:r>
              <w:rPr>
                <w:rFonts w:hint="eastAsia" w:ascii="宋体" w:hAnsi="宋体" w:cs="宋体"/>
                <w:color w:val="auto"/>
                <w:kern w:val="0"/>
                <w:szCs w:val="21"/>
                <w:lang w:val="en-US" w:eastAsia="zh-CN" w:bidi="ar"/>
              </w:rPr>
              <w:t>4658369.68</w:t>
            </w:r>
          </w:p>
        </w:tc>
      </w:tr>
    </w:tbl>
    <w:p w14:paraId="7FEE179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5.采购需求（包括但不限于标的的名称、数量、简要技术需求或服务要求等）：</w:t>
      </w:r>
    </w:p>
    <w:p w14:paraId="58F2CA6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5.1采购内容：工程量清单中所含全部内容的施工、竣工验收及保修；</w:t>
      </w:r>
    </w:p>
    <w:p w14:paraId="7AF3241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5.2质量要求：合格，符合国家质量验收备案标准；</w:t>
      </w:r>
    </w:p>
    <w:p w14:paraId="3C7C9B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5.3工    期：60日历天；</w:t>
      </w:r>
    </w:p>
    <w:p w14:paraId="4EF3CC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5.4包段划分：本项目共划分1个包段。</w:t>
      </w:r>
    </w:p>
    <w:p w14:paraId="263656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6.合同履行期限：60日历天</w:t>
      </w:r>
    </w:p>
    <w:p w14:paraId="1E3B83E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7.本项目（是/否）接受联合体：否</w:t>
      </w:r>
    </w:p>
    <w:p w14:paraId="18ADA7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8.是否接受进口产品：否</w:t>
      </w:r>
    </w:p>
    <w:p w14:paraId="013B99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9.是否专门面向中小企业：是</w:t>
      </w:r>
      <w:r>
        <w:rPr>
          <w:rFonts w:hint="eastAsia"/>
        </w:rPr>
        <w:tab/>
      </w:r>
    </w:p>
    <w:p w14:paraId="476831A3">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二、申请人的资格要求：</w:t>
      </w:r>
    </w:p>
    <w:p w14:paraId="636173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1.满足《中华人民共和国政府采购法》第二十二条规定；</w:t>
      </w:r>
    </w:p>
    <w:p w14:paraId="5E475C9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2.落实政府采购政策需满足的资格要求:本项目专门面向中小企业采购。</w:t>
      </w:r>
    </w:p>
    <w:p w14:paraId="7CF89D1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3.本项目的特定资格要求：</w:t>
      </w:r>
    </w:p>
    <w:p w14:paraId="690CAD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3.1资质条件：供应商须具备建设行政主管部门核发的建筑工程施工总承包叁级及以上资质，并具备有效的安全生产许可证。 </w:t>
      </w:r>
    </w:p>
    <w:p w14:paraId="246DC7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3.2项目经理要求：供应商拟派的项目经理须具备建筑工程专业贰级及以上注册建造师资格证和有效的安全生产考核合格证书，且未在其他在建施工项目担任项目经理（出具无在建工程承诺书）。</w:t>
      </w:r>
    </w:p>
    <w:p w14:paraId="4E8F284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3.3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名单”，中国政府采购网（www.ccgp.gov.cn）查询“政府采购严重违法失信行为记录名单”渠道查询自身信用记录，提供查询网页截图。</w:t>
      </w:r>
    </w:p>
    <w:p w14:paraId="2F0096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pPr>
      <w:r>
        <w:rPr>
          <w:rFonts w:hint="eastAsia"/>
        </w:rPr>
        <w:t>3.4单位负责人为同一人或者存在直接控股、管理关系的不同供应商，不得参加同一合同项下的政府采购活动</w:t>
      </w:r>
      <w:r>
        <w:rPr>
          <w:rFonts w:hint="eastAsia"/>
          <w:lang w:eastAsia="zh-CN"/>
        </w:rPr>
        <w:t>。</w:t>
      </w:r>
    </w:p>
    <w:p w14:paraId="15E4B880">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三、获取招标文件：</w:t>
      </w:r>
    </w:p>
    <w:p w14:paraId="04BD20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1.时间：2024年08月08日至2024年08月14日，每天上午00:00至12:00，下午12:00至23:59（北京时间，法定节假日除外。）。</w:t>
      </w:r>
    </w:p>
    <w:p w14:paraId="0FC0ED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2.地点：全国公共资源交易平台（河南省·信阳市））（https://ggzyjy.xinyang.gov.cn）</w:t>
      </w:r>
    </w:p>
    <w:p w14:paraId="6DBE57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方式：投标人（供应商）凭CA数字证书登录系统后，即可按网上提示免费下载招标（采购）文件及资料（操作程序详见“全国公共资源交易平台（河南省·信阳市）”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7F9D46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4.售价：0元。</w:t>
      </w:r>
    </w:p>
    <w:p w14:paraId="173E59E3">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四、投标截止时间及地点</w:t>
      </w:r>
    </w:p>
    <w:p w14:paraId="46E55A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1.时间：2024年08月29日上午09时30分（北京时间）</w:t>
      </w:r>
    </w:p>
    <w:p w14:paraId="3BE2AE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2.地点：信阳市公共资源交易中心第五开标厅；</w:t>
      </w:r>
    </w:p>
    <w:p w14:paraId="3C03B0C1">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五、开标时间及地点</w:t>
      </w:r>
    </w:p>
    <w:p w14:paraId="3739B2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1.时间：2024年08月29日上午09时30分（北京时间）</w:t>
      </w:r>
    </w:p>
    <w:p w14:paraId="6470BCD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2.地点：信阳市公共资源交易中心第五开标厅；</w:t>
      </w:r>
    </w:p>
    <w:p w14:paraId="029143C8">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六、发布公告的媒介及公告期限</w:t>
      </w:r>
    </w:p>
    <w:p w14:paraId="5A01002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本次招标公告同时在《河南省政府采购网》、《全国公共资源交易平台（河南省·信阳市）》上发布</w:t>
      </w:r>
      <w:r>
        <w:rPr>
          <w:rFonts w:hint="eastAsia"/>
          <w:lang w:eastAsia="zh-CN"/>
        </w:rPr>
        <w:t>，</w:t>
      </w:r>
      <w:r>
        <w:rPr>
          <w:rFonts w:hint="eastAsia"/>
        </w:rPr>
        <w:t>招标公告期限为五个工作日。</w:t>
      </w:r>
    </w:p>
    <w:p w14:paraId="48A21F77">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七、其他补充事宜</w:t>
      </w:r>
    </w:p>
    <w:p w14:paraId="651AF4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本项目采用“不见面开标”交易方式，不见面开标大厅网址为（https://ggzyjy.xinyang.gov.cn/BidOpening/bidhall/xinyang/login.html），供应商无需寄送和递交非加密的电子投标文件，无需到现场参加开标会议，无需到达现场提交原件资料。</w:t>
      </w:r>
    </w:p>
    <w:p w14:paraId="4E033B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2、供应商应当在投标文件提交截止时间前，使用供应商CA数字证书登录不见面开标大厅，在线签到并准时参加开标活动，并在规定时间内完成投标文件解密、答疑澄清等。</w:t>
      </w:r>
    </w:p>
    <w:p w14:paraId="6B6135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3、逾期解密或者没有准时在线参加开标活动导致的一切后果供应商自行承担。</w:t>
      </w:r>
    </w:p>
    <w:p w14:paraId="42B1B88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4、不见面开标服务的具体事宜，请查阅信阳市公共资源交易中心网站首页—下载中心—信阳市不见面开标大厅系统操作手册 。</w:t>
      </w:r>
    </w:p>
    <w:p w14:paraId="09C81E0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5、由于交易中心系统升级，请各投标单位在新系统中重新入库，再下载招标文件。</w:t>
      </w:r>
    </w:p>
    <w:p w14:paraId="5C3C0F7F">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eastAsia"/>
        </w:rPr>
        <w:t xml:space="preserve"> </w:t>
      </w:r>
      <w:r>
        <w:rPr>
          <w:rFonts w:hint="eastAsia"/>
          <w:lang w:val="en-US" w:eastAsia="zh-CN"/>
        </w:rPr>
        <w:t xml:space="preserve">   </w:t>
      </w:r>
      <w:r>
        <w:rPr>
          <w:rFonts w:hint="eastAsia"/>
        </w:rPr>
        <w:t>6、监督单位：信阳市浉河区政府采购管理办公室</w:t>
      </w:r>
    </w:p>
    <w:p w14:paraId="2FCBFFA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联系人：张先生</w:t>
      </w:r>
    </w:p>
    <w:p w14:paraId="687EB2A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联系方式：0376-6312702</w:t>
      </w:r>
    </w:p>
    <w:p w14:paraId="4D39617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特别提示：供应商在线签到时，应如实准确的填写授权委托人的联系电话，开标当天请务必保证电话保持畅通。</w:t>
      </w:r>
    </w:p>
    <w:p w14:paraId="2889A2A5">
      <w:pPr>
        <w:keepNext w:val="0"/>
        <w:keepLines w:val="0"/>
        <w:pageBreakBefore w:val="0"/>
        <w:kinsoku/>
        <w:wordWrap/>
        <w:overflowPunct/>
        <w:topLinePunct w:val="0"/>
        <w:autoSpaceDE/>
        <w:autoSpaceDN/>
        <w:bidi w:val="0"/>
        <w:adjustRightInd/>
        <w:snapToGrid/>
        <w:spacing w:line="360" w:lineRule="auto"/>
        <w:textAlignment w:val="auto"/>
        <w:rPr>
          <w:rFonts w:hint="eastAsia"/>
          <w:b/>
          <w:bCs/>
        </w:rPr>
      </w:pPr>
      <w:r>
        <w:rPr>
          <w:rFonts w:hint="eastAsia"/>
          <w:b/>
          <w:bCs/>
        </w:rPr>
        <w:t>八、对本次招标提出询问，请按以下方式联系</w:t>
      </w:r>
    </w:p>
    <w:p w14:paraId="5AE418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1.采购人信息</w:t>
      </w:r>
    </w:p>
    <w:p w14:paraId="47CB9E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名    称：河南省信阳市第五高级中学                        </w:t>
      </w:r>
    </w:p>
    <w:p w14:paraId="31A553D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    址：信阳市浉河区工区路中段</w:t>
      </w:r>
    </w:p>
    <w:p w14:paraId="6F6A61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联 系 人：张峰 </w:t>
      </w:r>
    </w:p>
    <w:p w14:paraId="17041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 xml:space="preserve">联系方式：17324908899  </w:t>
      </w:r>
    </w:p>
    <w:p w14:paraId="1938BE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2.采购代理机构信息</w:t>
      </w:r>
    </w:p>
    <w:p w14:paraId="08D35F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名    称：河南英华咨询有限公司</w:t>
      </w:r>
    </w:p>
    <w:p w14:paraId="342AF9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地    址：郑州市高新技术开发区电厂路80号162幢21层64号</w:t>
      </w:r>
    </w:p>
    <w:p w14:paraId="7AA261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 系 人：娄利杰</w:t>
      </w:r>
    </w:p>
    <w:p w14:paraId="3638A2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联系方式：13033958852</w:t>
      </w:r>
    </w:p>
    <w:p w14:paraId="420323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3.项目联系方式：</w:t>
      </w:r>
    </w:p>
    <w:p w14:paraId="090BD0A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联 系 人：娄利杰</w:t>
      </w:r>
    </w:p>
    <w:p w14:paraId="240F6859">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Calibri" w:hAnsi="宋体" w:cs="宋体"/>
          <w:color w:val="auto"/>
          <w:kern w:val="0"/>
          <w:sz w:val="21"/>
          <w:szCs w:val="21"/>
          <w:lang w:bidi="ar"/>
        </w:rPr>
      </w:pPr>
      <w:r>
        <w:rPr>
          <w:rFonts w:hint="eastAsia"/>
        </w:rPr>
        <w:t xml:space="preserve">联系方式：13033958852        </w:t>
      </w:r>
      <w:r>
        <w:rPr>
          <w:rFonts w:hint="eastAsia" w:ascii="Calibri" w:hAnsi="宋体" w:cs="宋体"/>
          <w:color w:val="auto"/>
          <w:kern w:val="0"/>
          <w:sz w:val="21"/>
          <w:szCs w:val="21"/>
          <w:lang w:bidi="ar"/>
        </w:rPr>
        <w:t xml:space="preserve">                                 </w:t>
      </w:r>
    </w:p>
    <w:bookmarkEnd w:id="12"/>
    <w:p w14:paraId="279CA1CE">
      <w:pPr>
        <w:pageBreakBefore/>
        <w:kinsoku/>
        <w:overflowPunct/>
        <w:autoSpaceDE w:val="0"/>
        <w:autoSpaceDN w:val="0"/>
        <w:bidi w:val="0"/>
        <w:spacing w:line="360" w:lineRule="auto"/>
        <w:jc w:val="center"/>
        <w:outlineLvl w:val="0"/>
        <w:rPr>
          <w:rFonts w:hint="eastAsia" w:ascii="Calibri" w:hAnsi="宋体" w:cs="宋体"/>
          <w:color w:val="auto"/>
          <w:sz w:val="36"/>
          <w:szCs w:val="36"/>
        </w:rPr>
      </w:pPr>
      <w:bookmarkStart w:id="16" w:name="_Toc4956"/>
      <w:bookmarkStart w:id="17" w:name="_Toc1485"/>
      <w:r>
        <w:rPr>
          <w:rFonts w:hint="eastAsia" w:ascii="Calibri" w:hAnsi="宋体" w:cs="宋体"/>
          <w:b/>
          <w:bCs/>
          <w:color w:val="auto"/>
          <w:kern w:val="44"/>
          <w:sz w:val="36"/>
          <w:szCs w:val="36"/>
        </w:rPr>
        <w:t xml:space="preserve">第二章  </w:t>
      </w:r>
      <w:r>
        <w:rPr>
          <w:rFonts w:hint="eastAsia" w:ascii="Calibri" w:hAnsi="宋体" w:cs="宋体"/>
          <w:b/>
          <w:bCs/>
          <w:color w:val="auto"/>
          <w:kern w:val="44"/>
          <w:sz w:val="36"/>
          <w:szCs w:val="36"/>
          <w:lang w:eastAsia="zh-CN"/>
        </w:rPr>
        <w:t>供应商</w:t>
      </w:r>
      <w:r>
        <w:rPr>
          <w:rFonts w:hint="eastAsia" w:ascii="Calibri" w:hAnsi="宋体" w:cs="宋体"/>
          <w:b/>
          <w:bCs/>
          <w:color w:val="auto"/>
          <w:kern w:val="44"/>
          <w:sz w:val="36"/>
          <w:szCs w:val="36"/>
        </w:rPr>
        <w:t>须知</w:t>
      </w:r>
      <w:bookmarkEnd w:id="13"/>
      <w:bookmarkEnd w:id="14"/>
      <w:bookmarkEnd w:id="15"/>
      <w:bookmarkEnd w:id="16"/>
      <w:bookmarkEnd w:id="17"/>
    </w:p>
    <w:p w14:paraId="1ED10C5A">
      <w:pPr>
        <w:kinsoku/>
        <w:overflowPunct/>
        <w:bidi w:val="0"/>
        <w:spacing w:line="360" w:lineRule="auto"/>
        <w:jc w:val="center"/>
        <w:rPr>
          <w:rFonts w:hint="eastAsia" w:ascii="Calibri" w:hAnsi="宋体" w:cs="宋体"/>
          <w:color w:val="auto"/>
          <w:sz w:val="24"/>
        </w:rPr>
      </w:pPr>
      <w:r>
        <w:rPr>
          <w:rFonts w:hint="eastAsia" w:ascii="Calibri" w:hAnsi="宋体" w:cs="宋体"/>
          <w:color w:val="auto"/>
          <w:sz w:val="24"/>
          <w:lang w:eastAsia="zh-CN"/>
        </w:rPr>
        <w:t>供应商</w:t>
      </w:r>
      <w:r>
        <w:rPr>
          <w:rFonts w:hint="eastAsia" w:ascii="Calibri" w:hAnsi="宋体" w:cs="宋体"/>
          <w:color w:val="auto"/>
          <w:sz w:val="24"/>
        </w:rPr>
        <w:t>须知前附表</w:t>
      </w:r>
    </w:p>
    <w:tbl>
      <w:tblPr>
        <w:tblStyle w:val="27"/>
        <w:tblW w:w="9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035"/>
        <w:gridCol w:w="6657"/>
      </w:tblGrid>
      <w:tr w14:paraId="2499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blHeader/>
        </w:trPr>
        <w:tc>
          <w:tcPr>
            <w:tcW w:w="908" w:type="dxa"/>
            <w:noWrap w:val="0"/>
            <w:vAlign w:val="center"/>
          </w:tcPr>
          <w:p w14:paraId="5B6B41F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035" w:type="dxa"/>
            <w:noWrap w:val="0"/>
            <w:vAlign w:val="center"/>
          </w:tcPr>
          <w:p w14:paraId="53F4A5A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条  款  名  称</w:t>
            </w:r>
          </w:p>
        </w:tc>
        <w:tc>
          <w:tcPr>
            <w:tcW w:w="6657" w:type="dxa"/>
            <w:noWrap w:val="0"/>
            <w:vAlign w:val="center"/>
          </w:tcPr>
          <w:p w14:paraId="5E7953BF">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编  列  内  容</w:t>
            </w:r>
          </w:p>
        </w:tc>
      </w:tr>
      <w:tr w14:paraId="051C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908" w:type="dxa"/>
            <w:noWrap w:val="0"/>
            <w:vAlign w:val="center"/>
          </w:tcPr>
          <w:p w14:paraId="7298FC1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2035" w:type="dxa"/>
            <w:noWrap w:val="0"/>
            <w:vAlign w:val="center"/>
          </w:tcPr>
          <w:p w14:paraId="75A3F76D">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采购人</w:t>
            </w:r>
          </w:p>
        </w:tc>
        <w:tc>
          <w:tcPr>
            <w:tcW w:w="6657" w:type="dxa"/>
            <w:noWrap w:val="0"/>
            <w:vAlign w:val="center"/>
          </w:tcPr>
          <w:p w14:paraId="1114A057">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名</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称：</w:t>
            </w:r>
            <w:r>
              <w:rPr>
                <w:rFonts w:hint="eastAsia" w:ascii="宋体" w:hAnsi="宋体" w:eastAsia="宋体" w:cs="宋体"/>
                <w:color w:val="auto"/>
                <w:kern w:val="0"/>
                <w:sz w:val="21"/>
                <w:szCs w:val="21"/>
                <w:lang w:eastAsia="zh-CN"/>
              </w:rPr>
              <w:t>河南省信阳市第五高级中学</w:t>
            </w:r>
            <w:r>
              <w:rPr>
                <w:rFonts w:hint="eastAsia" w:ascii="宋体" w:hAnsi="宋体" w:eastAsia="宋体" w:cs="宋体"/>
                <w:color w:val="auto"/>
                <w:kern w:val="0"/>
                <w:sz w:val="21"/>
                <w:szCs w:val="21"/>
              </w:rPr>
              <w:t xml:space="preserve">                        </w:t>
            </w:r>
          </w:p>
          <w:p w14:paraId="00129699">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址：信阳市</w:t>
            </w:r>
            <w:r>
              <w:rPr>
                <w:rFonts w:hint="eastAsia" w:ascii="宋体" w:hAnsi="宋体" w:eastAsia="宋体" w:cs="宋体"/>
                <w:color w:val="auto"/>
                <w:kern w:val="0"/>
                <w:sz w:val="21"/>
                <w:szCs w:val="21"/>
                <w:lang w:eastAsia="zh-CN"/>
              </w:rPr>
              <w:t>浉河区工区路中段</w:t>
            </w:r>
          </w:p>
          <w:p w14:paraId="0A3EB571">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系</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人：</w:t>
            </w:r>
            <w:r>
              <w:rPr>
                <w:rFonts w:hint="eastAsia" w:ascii="宋体" w:hAnsi="宋体" w:eastAsia="宋体" w:cs="宋体"/>
                <w:color w:val="auto"/>
                <w:kern w:val="0"/>
                <w:sz w:val="21"/>
                <w:szCs w:val="21"/>
                <w:lang w:eastAsia="zh-CN"/>
              </w:rPr>
              <w:t>张峰</w:t>
            </w:r>
            <w:r>
              <w:rPr>
                <w:rFonts w:hint="eastAsia" w:ascii="宋体" w:hAnsi="宋体" w:eastAsia="宋体" w:cs="宋体"/>
                <w:color w:val="auto"/>
                <w:kern w:val="0"/>
                <w:sz w:val="21"/>
                <w:szCs w:val="21"/>
              </w:rPr>
              <w:t xml:space="preserve"> </w:t>
            </w:r>
          </w:p>
          <w:p w14:paraId="4686D2D6">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联系方式：17324908899   </w:t>
            </w:r>
          </w:p>
        </w:tc>
      </w:tr>
      <w:tr w14:paraId="306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908" w:type="dxa"/>
            <w:noWrap w:val="0"/>
            <w:vAlign w:val="center"/>
          </w:tcPr>
          <w:p w14:paraId="77F6CCD8">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2035" w:type="dxa"/>
            <w:noWrap w:val="0"/>
            <w:vAlign w:val="center"/>
          </w:tcPr>
          <w:p w14:paraId="796ABE25">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采购代理机构</w:t>
            </w:r>
          </w:p>
        </w:tc>
        <w:tc>
          <w:tcPr>
            <w:tcW w:w="6657" w:type="dxa"/>
            <w:noWrap w:val="0"/>
            <w:vAlign w:val="center"/>
          </w:tcPr>
          <w:p w14:paraId="5D786B47">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名</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rPr>
              <w:t>称：</w:t>
            </w:r>
            <w:r>
              <w:rPr>
                <w:rFonts w:hint="eastAsia" w:ascii="宋体" w:hAnsi="宋体" w:eastAsia="宋体" w:cs="宋体"/>
                <w:color w:val="auto"/>
                <w:sz w:val="21"/>
                <w:szCs w:val="21"/>
                <w:lang w:val="en-US" w:eastAsia="zh-CN"/>
              </w:rPr>
              <w:t>河南英华咨询有限公司</w:t>
            </w:r>
          </w:p>
          <w:p w14:paraId="7E9F4B15">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地</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rPr>
              <w:t>址：郑州市高新技术开发区电厂路80号162幢21层64号</w:t>
            </w:r>
          </w:p>
          <w:p w14:paraId="5C3368C3">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联</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rPr>
              <w:t>系</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val="en-US"/>
              </w:rPr>
              <w:t>人：</w:t>
            </w:r>
            <w:r>
              <w:rPr>
                <w:rFonts w:hint="eastAsia" w:ascii="宋体" w:hAnsi="宋体" w:eastAsia="宋体" w:cs="宋体"/>
                <w:color w:val="auto"/>
                <w:sz w:val="21"/>
                <w:szCs w:val="21"/>
                <w:lang w:val="en-US" w:eastAsia="zh-CN"/>
              </w:rPr>
              <w:t>娄利杰</w:t>
            </w:r>
          </w:p>
          <w:p w14:paraId="1EA470D5">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联系方式：</w:t>
            </w:r>
            <w:r>
              <w:rPr>
                <w:rFonts w:hint="eastAsia" w:ascii="宋体" w:hAnsi="宋体" w:eastAsia="宋体" w:cs="宋体"/>
                <w:color w:val="auto"/>
                <w:sz w:val="21"/>
                <w:szCs w:val="21"/>
                <w:lang w:val="en-US" w:eastAsia="zh-CN"/>
              </w:rPr>
              <w:t>13033958852</w:t>
            </w:r>
          </w:p>
        </w:tc>
      </w:tr>
      <w:tr w14:paraId="511C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08" w:type="dxa"/>
            <w:noWrap w:val="0"/>
            <w:vAlign w:val="center"/>
          </w:tcPr>
          <w:p w14:paraId="0352BF44">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035" w:type="dxa"/>
            <w:noWrap w:val="0"/>
            <w:vAlign w:val="center"/>
          </w:tcPr>
          <w:p w14:paraId="5555725F">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p>
        </w:tc>
        <w:tc>
          <w:tcPr>
            <w:tcW w:w="6657" w:type="dxa"/>
            <w:noWrap w:val="0"/>
            <w:vAlign w:val="center"/>
          </w:tcPr>
          <w:p w14:paraId="14E8964C">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信阳市第五高级中学学生宿舍楼维修改造及附属工程  </w:t>
            </w:r>
          </w:p>
        </w:tc>
      </w:tr>
      <w:tr w14:paraId="62D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3B65834B">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w:t>
            </w:r>
          </w:p>
        </w:tc>
        <w:tc>
          <w:tcPr>
            <w:tcW w:w="2035" w:type="dxa"/>
            <w:noWrap w:val="0"/>
            <w:vAlign w:val="center"/>
          </w:tcPr>
          <w:p w14:paraId="23EDD2CE">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建设地点</w:t>
            </w:r>
          </w:p>
        </w:tc>
        <w:tc>
          <w:tcPr>
            <w:tcW w:w="6657" w:type="dxa"/>
            <w:noWrap w:val="0"/>
            <w:vAlign w:val="center"/>
          </w:tcPr>
          <w:p w14:paraId="0E7BAD2D">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信阳市浉河区</w:t>
            </w:r>
          </w:p>
        </w:tc>
      </w:tr>
      <w:tr w14:paraId="53E9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08" w:type="dxa"/>
            <w:noWrap w:val="0"/>
            <w:vAlign w:val="center"/>
          </w:tcPr>
          <w:p w14:paraId="317DE248">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2035" w:type="dxa"/>
            <w:noWrap w:val="0"/>
            <w:vAlign w:val="center"/>
          </w:tcPr>
          <w:p w14:paraId="5210902D">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资金来源</w:t>
            </w:r>
          </w:p>
        </w:tc>
        <w:tc>
          <w:tcPr>
            <w:tcW w:w="6657" w:type="dxa"/>
            <w:noWrap w:val="0"/>
            <w:vAlign w:val="center"/>
          </w:tcPr>
          <w:p w14:paraId="3600B1AC">
            <w:pPr>
              <w:keepNext w:val="0"/>
              <w:keepLines w:val="0"/>
              <w:pageBreakBefore w:val="0"/>
              <w:kinsoku/>
              <w:wordWrap/>
              <w:overflowPunct/>
              <w:topLinePunct/>
              <w:autoSpaceDE/>
              <w:autoSpaceDN/>
              <w:bidi w:val="0"/>
              <w:spacing w:line="360" w:lineRule="auto"/>
              <w:ind w:left="0"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lang w:val="en-US" w:eastAsia="zh-CN"/>
              </w:rPr>
              <w:t>2023年改善普通高中</w:t>
            </w:r>
            <w:r>
              <w:rPr>
                <w:rFonts w:hint="eastAsia" w:ascii="宋体" w:hAnsi="宋体" w:cs="宋体"/>
                <w:color w:val="auto"/>
                <w:sz w:val="21"/>
                <w:szCs w:val="21"/>
                <w:shd w:val="clear" w:color="auto" w:fill="FFFFFF"/>
                <w:lang w:val="en-US" w:eastAsia="zh-CN"/>
              </w:rPr>
              <w:t>办学</w:t>
            </w:r>
            <w:r>
              <w:rPr>
                <w:rFonts w:hint="eastAsia" w:ascii="宋体" w:hAnsi="宋体" w:eastAsia="宋体" w:cs="宋体"/>
                <w:color w:val="auto"/>
                <w:sz w:val="21"/>
                <w:szCs w:val="21"/>
                <w:shd w:val="clear" w:color="auto" w:fill="FFFFFF"/>
                <w:lang w:val="en-US" w:eastAsia="zh-CN"/>
              </w:rPr>
              <w:t>条件中央补助资金</w:t>
            </w:r>
          </w:p>
        </w:tc>
      </w:tr>
      <w:tr w14:paraId="220B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08" w:type="dxa"/>
            <w:noWrap w:val="0"/>
            <w:vAlign w:val="center"/>
          </w:tcPr>
          <w:p w14:paraId="4B27A94D">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2035" w:type="dxa"/>
            <w:noWrap w:val="0"/>
            <w:vAlign w:val="center"/>
          </w:tcPr>
          <w:p w14:paraId="00011775">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出资比例</w:t>
            </w:r>
          </w:p>
        </w:tc>
        <w:tc>
          <w:tcPr>
            <w:tcW w:w="6657" w:type="dxa"/>
            <w:noWrap w:val="0"/>
            <w:vAlign w:val="center"/>
          </w:tcPr>
          <w:p w14:paraId="25B3CDDC">
            <w:pPr>
              <w:keepNext w:val="0"/>
              <w:keepLines w:val="0"/>
              <w:pageBreakBefore w:val="0"/>
              <w:widowControl/>
              <w:kinsoku/>
              <w:wordWrap/>
              <w:overflowPunct/>
              <w:autoSpaceDE/>
              <w:autoSpaceDN/>
              <w:bidi w:val="0"/>
              <w:spacing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14:paraId="11A51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08" w:type="dxa"/>
            <w:noWrap w:val="0"/>
            <w:vAlign w:val="center"/>
          </w:tcPr>
          <w:p w14:paraId="17489D3F">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w:t>
            </w:r>
          </w:p>
        </w:tc>
        <w:tc>
          <w:tcPr>
            <w:tcW w:w="2035" w:type="dxa"/>
            <w:noWrap w:val="0"/>
            <w:vAlign w:val="center"/>
          </w:tcPr>
          <w:p w14:paraId="66C9F40B">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6657" w:type="dxa"/>
            <w:noWrap w:val="0"/>
            <w:vAlign w:val="center"/>
          </w:tcPr>
          <w:p w14:paraId="11D96BE2">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6C83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908" w:type="dxa"/>
            <w:noWrap w:val="0"/>
            <w:vAlign w:val="center"/>
          </w:tcPr>
          <w:p w14:paraId="0F09E9F0">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035" w:type="dxa"/>
            <w:noWrap w:val="0"/>
            <w:vAlign w:val="center"/>
          </w:tcPr>
          <w:p w14:paraId="6644CA98">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采购内容</w:t>
            </w:r>
          </w:p>
        </w:tc>
        <w:tc>
          <w:tcPr>
            <w:tcW w:w="6657" w:type="dxa"/>
            <w:noWrap w:val="0"/>
            <w:vAlign w:val="center"/>
          </w:tcPr>
          <w:p w14:paraId="513A330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cs="宋体"/>
                <w:szCs w:val="21"/>
                <w:lang w:eastAsia="zh-CN"/>
              </w:rPr>
              <w:t>工程量清单中所含全部内容的施工、竣工验收及保修</w:t>
            </w:r>
          </w:p>
        </w:tc>
      </w:tr>
      <w:tr w14:paraId="3F1E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8" w:type="dxa"/>
            <w:noWrap w:val="0"/>
            <w:vAlign w:val="center"/>
          </w:tcPr>
          <w:p w14:paraId="70B51DB4">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2035" w:type="dxa"/>
            <w:noWrap w:val="0"/>
            <w:vAlign w:val="center"/>
          </w:tcPr>
          <w:p w14:paraId="3295BEB9">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期</w:t>
            </w:r>
          </w:p>
        </w:tc>
        <w:tc>
          <w:tcPr>
            <w:tcW w:w="6657" w:type="dxa"/>
            <w:noWrap w:val="0"/>
            <w:vAlign w:val="center"/>
          </w:tcPr>
          <w:p w14:paraId="48907B58">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highlight w:val="yellow"/>
                <w:lang w:eastAsia="zh-CN"/>
              </w:rPr>
            </w:pPr>
            <w:r>
              <w:rPr>
                <w:rFonts w:hint="eastAsia" w:ascii="宋体" w:hAnsi="宋体" w:eastAsia="宋体" w:cs="宋体"/>
                <w:color w:val="auto"/>
                <w:sz w:val="21"/>
                <w:szCs w:val="21"/>
                <w:lang w:val="en-US" w:eastAsia="zh-CN"/>
              </w:rPr>
              <w:t>60日历天</w:t>
            </w:r>
          </w:p>
        </w:tc>
      </w:tr>
      <w:tr w14:paraId="6371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08" w:type="dxa"/>
            <w:noWrap w:val="0"/>
            <w:vAlign w:val="center"/>
          </w:tcPr>
          <w:p w14:paraId="06F3B34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w:t>
            </w:r>
          </w:p>
        </w:tc>
        <w:tc>
          <w:tcPr>
            <w:tcW w:w="2035" w:type="dxa"/>
            <w:noWrap w:val="0"/>
            <w:vAlign w:val="center"/>
          </w:tcPr>
          <w:p w14:paraId="3C09A77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6657" w:type="dxa"/>
            <w:noWrap w:val="0"/>
            <w:vAlign w:val="center"/>
          </w:tcPr>
          <w:p w14:paraId="04A97641">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合格</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符合国家质量验收备案标准</w:t>
            </w:r>
          </w:p>
        </w:tc>
      </w:tr>
      <w:tr w14:paraId="5A5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08" w:type="dxa"/>
            <w:noWrap w:val="0"/>
            <w:vAlign w:val="center"/>
          </w:tcPr>
          <w:p w14:paraId="709FC040">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1.3.4</w:t>
            </w:r>
          </w:p>
        </w:tc>
        <w:tc>
          <w:tcPr>
            <w:tcW w:w="2035" w:type="dxa"/>
            <w:noWrap w:val="0"/>
            <w:vAlign w:val="center"/>
          </w:tcPr>
          <w:p w14:paraId="5496840F">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资格审查方式</w:t>
            </w:r>
          </w:p>
        </w:tc>
        <w:tc>
          <w:tcPr>
            <w:tcW w:w="6657" w:type="dxa"/>
            <w:noWrap w:val="0"/>
            <w:vAlign w:val="center"/>
          </w:tcPr>
          <w:p w14:paraId="4C72AEDB">
            <w:pPr>
              <w:keepNext w:val="0"/>
              <w:keepLines w:val="0"/>
              <w:pageBreakBefore w:val="0"/>
              <w:kinsoku/>
              <w:wordWrap/>
              <w:overflowPunct/>
              <w:autoSpaceDE/>
              <w:autoSpaceDN/>
              <w:bidi w:val="0"/>
              <w:adjustRightInd w:val="0"/>
              <w:snapToGrid w:val="0"/>
              <w:spacing w:line="360" w:lineRule="auto"/>
              <w:ind w:left="0" w:leftChars="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资格后审</w:t>
            </w:r>
          </w:p>
        </w:tc>
      </w:tr>
      <w:tr w14:paraId="4A43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08" w:type="dxa"/>
            <w:noWrap w:val="0"/>
            <w:vAlign w:val="center"/>
          </w:tcPr>
          <w:p w14:paraId="79632D47">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1.3.5</w:t>
            </w:r>
          </w:p>
        </w:tc>
        <w:tc>
          <w:tcPr>
            <w:tcW w:w="2035" w:type="dxa"/>
            <w:noWrap w:val="0"/>
            <w:vAlign w:val="center"/>
          </w:tcPr>
          <w:p w14:paraId="5294CE7A">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缺陷责任期</w:t>
            </w:r>
          </w:p>
        </w:tc>
        <w:tc>
          <w:tcPr>
            <w:tcW w:w="6657" w:type="dxa"/>
            <w:noWrap w:val="0"/>
            <w:vAlign w:val="center"/>
          </w:tcPr>
          <w:p w14:paraId="02CF862C">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两</w:t>
            </w:r>
            <w:r>
              <w:rPr>
                <w:rFonts w:hint="eastAsia" w:ascii="宋体" w:hAnsi="宋体" w:eastAsia="宋体" w:cs="宋体"/>
                <w:color w:val="auto"/>
                <w:sz w:val="21"/>
                <w:szCs w:val="21"/>
              </w:rPr>
              <w:t>年</w:t>
            </w:r>
          </w:p>
        </w:tc>
      </w:tr>
      <w:tr w14:paraId="3143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8" w:type="dxa"/>
            <w:noWrap w:val="0"/>
            <w:vAlign w:val="center"/>
          </w:tcPr>
          <w:p w14:paraId="1E9CDCE4">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2035" w:type="dxa"/>
            <w:noWrap w:val="0"/>
            <w:vAlign w:val="center"/>
          </w:tcPr>
          <w:p w14:paraId="3A71AE6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资质条件、能力</w:t>
            </w:r>
          </w:p>
          <w:p w14:paraId="662D73DC">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tc>
        <w:tc>
          <w:tcPr>
            <w:tcW w:w="6657" w:type="dxa"/>
            <w:noWrap w:val="0"/>
            <w:vAlign w:val="center"/>
          </w:tcPr>
          <w:p w14:paraId="5B644D47">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b/>
                <w:bCs/>
                <w:snapToGrid w:val="0"/>
                <w:color w:val="auto"/>
                <w:spacing w:val="14"/>
                <w:sz w:val="21"/>
                <w:szCs w:val="21"/>
                <w:lang w:val="en-US" w:eastAsia="zh-CN"/>
              </w:rPr>
            </w:pPr>
            <w:r>
              <w:rPr>
                <w:rFonts w:hint="eastAsia" w:ascii="宋体" w:hAnsi="宋体" w:eastAsia="宋体" w:cs="宋体"/>
                <w:b/>
                <w:bCs/>
                <w:snapToGrid w:val="0"/>
                <w:color w:val="auto"/>
                <w:spacing w:val="14"/>
                <w:sz w:val="21"/>
                <w:szCs w:val="21"/>
                <w:lang w:val="en-US" w:eastAsia="zh-CN"/>
              </w:rPr>
              <w:t>落实政府采购政策需满足的资格要求：本项目专门面向中小企业采购</w:t>
            </w:r>
          </w:p>
          <w:p w14:paraId="5822DB53">
            <w:pPr>
              <w:keepNext w:val="0"/>
              <w:keepLines w:val="0"/>
              <w:pageBreakBefore w:val="0"/>
              <w:widowControl/>
              <w:kinsoku/>
              <w:wordWrap/>
              <w:overflowPunct/>
              <w:topLinePunct w:val="0"/>
              <w:autoSpaceDE/>
              <w:autoSpaceDN/>
              <w:bidi w:val="0"/>
              <w:adjustRightInd/>
              <w:snapToGrid/>
              <w:spacing w:line="360" w:lineRule="auto"/>
              <w:ind w:left="0" w:lef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snapToGrid w:val="0"/>
                <w:color w:val="auto"/>
                <w:spacing w:val="14"/>
                <w:sz w:val="21"/>
                <w:szCs w:val="21"/>
                <w:lang w:val="en-US" w:eastAsia="zh-CN"/>
              </w:rPr>
              <w:t>1、</w:t>
            </w:r>
            <w:r>
              <w:rPr>
                <w:rFonts w:hint="eastAsia" w:ascii="宋体" w:hAnsi="宋体" w:eastAsia="宋体" w:cs="宋体"/>
                <w:b w:val="0"/>
                <w:bCs w:val="0"/>
                <w:snapToGrid w:val="0"/>
                <w:color w:val="auto"/>
                <w:spacing w:val="14"/>
                <w:sz w:val="21"/>
                <w:szCs w:val="21"/>
              </w:rPr>
              <w:t>满足《中华人民共和国政府采购法》第二十二条规定</w:t>
            </w:r>
            <w:r>
              <w:rPr>
                <w:rFonts w:hint="eastAsia" w:ascii="宋体" w:hAnsi="宋体" w:eastAsia="宋体" w:cs="宋体"/>
                <w:b w:val="0"/>
                <w:bCs w:val="0"/>
                <w:snapToGrid w:val="0"/>
                <w:color w:val="auto"/>
                <w:spacing w:val="14"/>
                <w:sz w:val="21"/>
                <w:szCs w:val="21"/>
                <w:lang w:eastAsia="zh-CN"/>
              </w:rPr>
              <w:t>；</w:t>
            </w:r>
          </w:p>
          <w:p w14:paraId="5C6EDF17">
            <w:pPr>
              <w:keepNext w:val="0"/>
              <w:keepLines w:val="0"/>
              <w:pageBreakBefore w:val="0"/>
              <w:numPr>
                <w:ilvl w:val="0"/>
                <w:numId w:val="0"/>
              </w:numPr>
              <w:kinsoku/>
              <w:wordWrap/>
              <w:overflowPunct/>
              <w:topLinePunct w:val="0"/>
              <w:autoSpaceDE/>
              <w:autoSpaceDN/>
              <w:bidi w:val="0"/>
              <w:adjustRightInd/>
              <w:spacing w:line="360" w:lineRule="auto"/>
              <w:ind w:left="0" w:left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（1）具有独立承担民事责任的能力（提供法人或者其他组织的营业执照等证明文件，自然人的身份证明）</w:t>
            </w:r>
          </w:p>
          <w:p w14:paraId="6EB73BEE">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（2）具有良好的商业信誉和健全的财务会计制度（提供2022年度或2023年度经审计的财务审计报告，成立不足一年提供开户行出具的资信证明）；</w:t>
            </w:r>
          </w:p>
          <w:p w14:paraId="5FABFD51">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具有履行合同所必需的设备和专业技术能力（提供书面声明，格式自拟）；</w:t>
            </w:r>
          </w:p>
          <w:p w14:paraId="28D16BC9">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（4）</w:t>
            </w:r>
            <w:r>
              <w:rPr>
                <w:rFonts w:hint="eastAsia" w:ascii="宋体" w:hAnsi="宋体" w:eastAsia="宋体" w:cs="宋体"/>
                <w:color w:val="auto"/>
                <w:sz w:val="21"/>
                <w:szCs w:val="21"/>
                <w:highlight w:val="none"/>
                <w:lang w:val="en-US" w:eastAsia="zh-CN"/>
              </w:rPr>
              <w:t>有依法缴纳税收和社会保障资金的良好记录（提供企业2024年1月以来任意3个月依法缴纳税收证明和2024年1月以来任意3个月依法缴纳社会保障资金的证明（如依法免税的，则须提供相关部门出具的证明文件。如供应商在规定的时间段内没有发生业务的，则提供税务部门出具的纳税证明，或加盖税务部门公章的纳税申报表））；</w:t>
            </w:r>
          </w:p>
          <w:p w14:paraId="7B616B71">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lang w:val="en-US" w:eastAsia="zh-CN" w:bidi="ar"/>
              </w:rPr>
            </w:pPr>
            <w:r>
              <w:rPr>
                <w:rFonts w:hint="eastAsia" w:ascii="宋体" w:hAnsi="宋体" w:eastAsia="宋体" w:cs="宋体"/>
                <w:b w:val="0"/>
                <w:bCs w:val="0"/>
                <w:color w:val="auto"/>
                <w:kern w:val="0"/>
                <w:sz w:val="21"/>
                <w:szCs w:val="21"/>
                <w:lang w:val="en-US" w:eastAsia="zh-CN" w:bidi="ar"/>
              </w:rPr>
              <w:t>（5）参加政府采购活动前三年内，在经营活动中没有重大违法记录（提供书面声明，格式自拟）；</w:t>
            </w:r>
          </w:p>
          <w:p w14:paraId="5E87F9F5">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 xml:space="preserve">2、资质条件：供应商须具备建设行政主管部门核发的建筑工程施工总承包叁级及以上资质，并具备有效的安全生产许可证。 </w:t>
            </w:r>
          </w:p>
          <w:p w14:paraId="74D9302D">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3、项目经理要求：供应商拟派的项目经理须具备建筑工程专业贰级及以上注册建造师资格证和有效的安全生产考核合格证书，且未在其他在建施工项目担任项目经理（出具无在建工程承诺书）。</w:t>
            </w:r>
          </w:p>
          <w:p w14:paraId="031FBA47">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w:t>
            </w:r>
          </w:p>
          <w:p w14:paraId="07F72600">
            <w:pPr>
              <w:pStyle w:val="8"/>
              <w:keepNext w:val="0"/>
              <w:keepLines w:val="0"/>
              <w:pageBreakBefore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5、单位负责人为同一人或者存在控股、管理关系的不同单位，不得参加同一标段投标或者未划分标段的同一招标项目投标,违反此规定的，相关投标均无效。</w:t>
            </w:r>
          </w:p>
        </w:tc>
      </w:tr>
      <w:tr w14:paraId="4DF9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8" w:type="dxa"/>
            <w:noWrap w:val="0"/>
            <w:vAlign w:val="center"/>
          </w:tcPr>
          <w:p w14:paraId="7367ADF3">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2035" w:type="dxa"/>
            <w:noWrap w:val="0"/>
            <w:vAlign w:val="center"/>
          </w:tcPr>
          <w:p w14:paraId="63DCC844">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是否接受联合体投标</w:t>
            </w:r>
          </w:p>
        </w:tc>
        <w:tc>
          <w:tcPr>
            <w:tcW w:w="6657" w:type="dxa"/>
            <w:noWrap w:val="0"/>
            <w:vAlign w:val="center"/>
          </w:tcPr>
          <w:p w14:paraId="1864FF3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不接受</w:t>
            </w:r>
          </w:p>
        </w:tc>
      </w:tr>
      <w:tr w14:paraId="5C51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08" w:type="dxa"/>
            <w:noWrap w:val="0"/>
            <w:vAlign w:val="center"/>
          </w:tcPr>
          <w:p w14:paraId="6BF5FCDC">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1.9.1</w:t>
            </w:r>
          </w:p>
        </w:tc>
        <w:tc>
          <w:tcPr>
            <w:tcW w:w="2035" w:type="dxa"/>
            <w:noWrap w:val="0"/>
            <w:vAlign w:val="center"/>
          </w:tcPr>
          <w:p w14:paraId="6756712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6657" w:type="dxa"/>
            <w:noWrap w:val="0"/>
            <w:vAlign w:val="center"/>
          </w:tcPr>
          <w:p w14:paraId="1DF7CE2E">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不组织，自行踏勘</w:t>
            </w:r>
          </w:p>
        </w:tc>
      </w:tr>
      <w:tr w14:paraId="2989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08" w:type="dxa"/>
            <w:noWrap w:val="0"/>
            <w:vAlign w:val="center"/>
          </w:tcPr>
          <w:p w14:paraId="5AEC4DA3">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0</w:t>
            </w:r>
          </w:p>
        </w:tc>
        <w:tc>
          <w:tcPr>
            <w:tcW w:w="2035" w:type="dxa"/>
            <w:noWrap w:val="0"/>
            <w:vAlign w:val="center"/>
          </w:tcPr>
          <w:p w14:paraId="11DF2568">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分  包</w:t>
            </w:r>
          </w:p>
        </w:tc>
        <w:tc>
          <w:tcPr>
            <w:tcW w:w="6657" w:type="dxa"/>
            <w:noWrap w:val="0"/>
            <w:vAlign w:val="center"/>
          </w:tcPr>
          <w:p w14:paraId="6921C28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 xml:space="preserve"> 不允许</w:t>
            </w:r>
          </w:p>
          <w:p w14:paraId="24A551E1">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允许，分包内容要求：</w:t>
            </w:r>
          </w:p>
          <w:p w14:paraId="2838F24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分包金额要求：</w:t>
            </w:r>
          </w:p>
          <w:p w14:paraId="6E7E60CA">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 xml:space="preserve">         接受分包的第三人资质要求：</w:t>
            </w:r>
          </w:p>
        </w:tc>
      </w:tr>
      <w:tr w14:paraId="0F42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08" w:type="dxa"/>
            <w:noWrap w:val="0"/>
            <w:vAlign w:val="center"/>
          </w:tcPr>
          <w:p w14:paraId="34C8E16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1</w:t>
            </w:r>
          </w:p>
        </w:tc>
        <w:tc>
          <w:tcPr>
            <w:tcW w:w="2035" w:type="dxa"/>
            <w:noWrap w:val="0"/>
            <w:vAlign w:val="center"/>
          </w:tcPr>
          <w:p w14:paraId="56227601">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偏  离</w:t>
            </w:r>
          </w:p>
        </w:tc>
        <w:tc>
          <w:tcPr>
            <w:tcW w:w="6657" w:type="dxa"/>
            <w:noWrap w:val="0"/>
            <w:vAlign w:val="center"/>
          </w:tcPr>
          <w:p w14:paraId="640572E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不允许</w:t>
            </w:r>
          </w:p>
        </w:tc>
      </w:tr>
      <w:tr w14:paraId="705E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08" w:type="dxa"/>
            <w:noWrap w:val="0"/>
            <w:vAlign w:val="center"/>
          </w:tcPr>
          <w:p w14:paraId="4F69631D">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w:t>
            </w:r>
          </w:p>
        </w:tc>
        <w:tc>
          <w:tcPr>
            <w:tcW w:w="2035" w:type="dxa"/>
            <w:noWrap w:val="0"/>
            <w:vAlign w:val="center"/>
          </w:tcPr>
          <w:p w14:paraId="7A2F5297">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构成招标文件的其他材料</w:t>
            </w:r>
          </w:p>
        </w:tc>
        <w:tc>
          <w:tcPr>
            <w:tcW w:w="6657" w:type="dxa"/>
            <w:noWrap w:val="0"/>
            <w:vAlign w:val="center"/>
          </w:tcPr>
          <w:p w14:paraId="494C5A85">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根据本章第2.2款和第2.3款对招标文件所作的澄清、修改，构成招标文件的组成部分。</w:t>
            </w:r>
          </w:p>
        </w:tc>
      </w:tr>
      <w:tr w14:paraId="434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08" w:type="dxa"/>
            <w:noWrap w:val="0"/>
            <w:vAlign w:val="center"/>
          </w:tcPr>
          <w:p w14:paraId="2B8059FF">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2.2.1</w:t>
            </w:r>
          </w:p>
        </w:tc>
        <w:tc>
          <w:tcPr>
            <w:tcW w:w="2035" w:type="dxa"/>
            <w:noWrap w:val="0"/>
            <w:vAlign w:val="center"/>
          </w:tcPr>
          <w:p w14:paraId="39F1D51C">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提出问题的</w:t>
            </w:r>
          </w:p>
          <w:p w14:paraId="437C125C">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截止时间</w:t>
            </w:r>
          </w:p>
        </w:tc>
        <w:tc>
          <w:tcPr>
            <w:tcW w:w="6657" w:type="dxa"/>
            <w:noWrap w:val="0"/>
            <w:vAlign w:val="center"/>
          </w:tcPr>
          <w:p w14:paraId="7BFF7483">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提交投标文件截止时间10日前</w:t>
            </w:r>
          </w:p>
        </w:tc>
      </w:tr>
      <w:tr w14:paraId="4F6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08" w:type="dxa"/>
            <w:noWrap w:val="0"/>
            <w:vAlign w:val="center"/>
          </w:tcPr>
          <w:p w14:paraId="09C672A1">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2.2.2</w:t>
            </w:r>
          </w:p>
        </w:tc>
        <w:tc>
          <w:tcPr>
            <w:tcW w:w="2035" w:type="dxa"/>
            <w:noWrap w:val="0"/>
            <w:vAlign w:val="center"/>
          </w:tcPr>
          <w:p w14:paraId="2CE1CE0C">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lang w:eastAsia="zh-CN"/>
              </w:rPr>
              <w:t>招标文件澄清发出的形式</w:t>
            </w:r>
          </w:p>
        </w:tc>
        <w:tc>
          <w:tcPr>
            <w:tcW w:w="6657" w:type="dxa"/>
            <w:noWrap w:val="0"/>
            <w:vAlign w:val="center"/>
          </w:tcPr>
          <w:p w14:paraId="2D0DB73F">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lang w:eastAsia="zh-CN"/>
              </w:rPr>
              <w:t>在信阳市公共资源交易中心网站上发布</w:t>
            </w:r>
          </w:p>
        </w:tc>
      </w:tr>
      <w:tr w14:paraId="31EC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08" w:type="dxa"/>
            <w:noWrap w:val="0"/>
            <w:vAlign w:val="center"/>
          </w:tcPr>
          <w:p w14:paraId="65ECF3B3">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2.3</w:t>
            </w:r>
          </w:p>
        </w:tc>
        <w:tc>
          <w:tcPr>
            <w:tcW w:w="2035" w:type="dxa"/>
            <w:noWrap w:val="0"/>
            <w:vAlign w:val="center"/>
          </w:tcPr>
          <w:p w14:paraId="32E71FA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澄清的时间</w:t>
            </w:r>
          </w:p>
        </w:tc>
        <w:tc>
          <w:tcPr>
            <w:tcW w:w="6657" w:type="dxa"/>
            <w:noWrap w:val="0"/>
            <w:vAlign w:val="center"/>
          </w:tcPr>
          <w:p w14:paraId="614F3D5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sz w:val="21"/>
                <w:szCs w:val="21"/>
                <w:highlight w:val="none"/>
              </w:rPr>
              <w:t>提交投标文件截止时间15日前</w:t>
            </w:r>
          </w:p>
        </w:tc>
      </w:tr>
      <w:tr w14:paraId="7CB4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08" w:type="dxa"/>
            <w:noWrap w:val="0"/>
            <w:vAlign w:val="center"/>
          </w:tcPr>
          <w:p w14:paraId="7F30BA06">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3.3.1</w:t>
            </w:r>
          </w:p>
        </w:tc>
        <w:tc>
          <w:tcPr>
            <w:tcW w:w="2035" w:type="dxa"/>
            <w:noWrap w:val="0"/>
            <w:vAlign w:val="center"/>
          </w:tcPr>
          <w:p w14:paraId="5F8D2FDF">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投标有效期</w:t>
            </w:r>
          </w:p>
        </w:tc>
        <w:tc>
          <w:tcPr>
            <w:tcW w:w="6657" w:type="dxa"/>
            <w:noWrap w:val="0"/>
            <w:vAlign w:val="center"/>
          </w:tcPr>
          <w:p w14:paraId="2C2C30EB">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60</w:t>
            </w:r>
            <w:r>
              <w:rPr>
                <w:rFonts w:hint="eastAsia" w:ascii="宋体" w:hAnsi="宋体" w:eastAsia="宋体" w:cs="宋体"/>
                <w:color w:val="auto"/>
                <w:sz w:val="21"/>
                <w:szCs w:val="21"/>
              </w:rPr>
              <w:t>天，投标有效期从投标截止时间算起</w:t>
            </w:r>
          </w:p>
        </w:tc>
      </w:tr>
      <w:tr w14:paraId="739C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8" w:type="dxa"/>
            <w:noWrap w:val="0"/>
            <w:vAlign w:val="center"/>
          </w:tcPr>
          <w:p w14:paraId="3628E746">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3.4.1</w:t>
            </w:r>
          </w:p>
        </w:tc>
        <w:tc>
          <w:tcPr>
            <w:tcW w:w="2035" w:type="dxa"/>
            <w:noWrap w:val="0"/>
            <w:vAlign w:val="center"/>
          </w:tcPr>
          <w:p w14:paraId="22DA203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highlight w:val="none"/>
              </w:rPr>
              <w:t>投标保证金</w:t>
            </w:r>
          </w:p>
        </w:tc>
        <w:tc>
          <w:tcPr>
            <w:tcW w:w="6657" w:type="dxa"/>
            <w:noWrap w:val="0"/>
            <w:vAlign w:val="center"/>
          </w:tcPr>
          <w:p w14:paraId="77E4A64C">
            <w:pPr>
              <w:keepNext w:val="0"/>
              <w:keepLines w:val="0"/>
              <w:pageBreakBefore w:val="0"/>
              <w:widowControl/>
              <w:kinsoku/>
              <w:wordWrap/>
              <w:overflowPunct/>
              <w:autoSpaceDE/>
              <w:autoSpaceDN/>
              <w:bidi w:val="0"/>
              <w:spacing w:line="360" w:lineRule="auto"/>
              <w:ind w:left="0" w:left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无</w:t>
            </w:r>
          </w:p>
        </w:tc>
      </w:tr>
      <w:tr w14:paraId="7F2A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8" w:type="dxa"/>
            <w:noWrap w:val="0"/>
            <w:vAlign w:val="center"/>
          </w:tcPr>
          <w:p w14:paraId="47DC0FF6">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3.5.2</w:t>
            </w:r>
          </w:p>
        </w:tc>
        <w:tc>
          <w:tcPr>
            <w:tcW w:w="2035" w:type="dxa"/>
            <w:noWrap w:val="0"/>
            <w:vAlign w:val="center"/>
          </w:tcPr>
          <w:p w14:paraId="6F37385E">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近年财务状况的年份要求</w:t>
            </w:r>
          </w:p>
        </w:tc>
        <w:tc>
          <w:tcPr>
            <w:tcW w:w="6657" w:type="dxa"/>
            <w:noWrap w:val="0"/>
            <w:vAlign w:val="center"/>
          </w:tcPr>
          <w:p w14:paraId="17DC04D8">
            <w:pPr>
              <w:keepNext w:val="0"/>
              <w:keepLines w:val="0"/>
              <w:pageBreakBefore w:val="0"/>
              <w:kinsoku/>
              <w:wordWrap/>
              <w:overflowPunct/>
              <w:autoSpaceDE/>
              <w:autoSpaceDN/>
              <w:bidi w:val="0"/>
              <w:adjustRightInd w:val="0"/>
              <w:snapToGrid w:val="0"/>
              <w:spacing w:line="360" w:lineRule="auto"/>
              <w:ind w:left="0" w:left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
              </w:rPr>
              <w:t>提供2022年度或2023年度经审计的财务审计报告，成立不足一年提供开户行出具的资信证明</w:t>
            </w:r>
          </w:p>
        </w:tc>
      </w:tr>
      <w:tr w14:paraId="459A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4AE8262B">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3.5.3</w:t>
            </w:r>
          </w:p>
        </w:tc>
        <w:tc>
          <w:tcPr>
            <w:tcW w:w="2035" w:type="dxa"/>
            <w:noWrap w:val="0"/>
            <w:vAlign w:val="center"/>
          </w:tcPr>
          <w:p w14:paraId="418B43B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近年完成的类似项目的年份要求</w:t>
            </w:r>
          </w:p>
        </w:tc>
        <w:tc>
          <w:tcPr>
            <w:tcW w:w="6657" w:type="dxa"/>
            <w:noWrap w:val="0"/>
            <w:vAlign w:val="center"/>
          </w:tcPr>
          <w:p w14:paraId="2437FC2E">
            <w:pPr>
              <w:keepNext w:val="0"/>
              <w:keepLines w:val="0"/>
              <w:pageBreakBefore w:val="0"/>
              <w:kinsoku/>
              <w:wordWrap/>
              <w:overflowPunct/>
              <w:autoSpaceDE/>
              <w:autoSpaceDN/>
              <w:bidi w:val="0"/>
              <w:adjustRightInd w:val="0"/>
              <w:snapToGrid w:val="0"/>
              <w:spacing w:line="360" w:lineRule="auto"/>
              <w:ind w:left="0" w:left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cs="宋体"/>
                <w:b w:val="0"/>
                <w:bCs w:val="0"/>
                <w:color w:val="auto"/>
                <w:kern w:val="0"/>
                <w:sz w:val="21"/>
                <w:szCs w:val="21"/>
                <w:lang w:val="en-US" w:eastAsia="zh-CN" w:bidi="ar"/>
              </w:rPr>
              <w:t>/</w:t>
            </w:r>
          </w:p>
        </w:tc>
      </w:tr>
      <w:tr w14:paraId="133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908" w:type="dxa"/>
            <w:noWrap w:val="0"/>
            <w:vAlign w:val="center"/>
          </w:tcPr>
          <w:p w14:paraId="10A6DF89">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3.5.5</w:t>
            </w:r>
          </w:p>
        </w:tc>
        <w:tc>
          <w:tcPr>
            <w:tcW w:w="2035" w:type="dxa"/>
            <w:noWrap w:val="0"/>
            <w:vAlign w:val="center"/>
          </w:tcPr>
          <w:p w14:paraId="49E729AE">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近年发生的诉讼及仲裁情况的年份要求</w:t>
            </w:r>
          </w:p>
        </w:tc>
        <w:tc>
          <w:tcPr>
            <w:tcW w:w="6657" w:type="dxa"/>
            <w:noWrap w:val="0"/>
            <w:vAlign w:val="center"/>
          </w:tcPr>
          <w:p w14:paraId="0048F215">
            <w:pPr>
              <w:keepNext w:val="0"/>
              <w:keepLines w:val="0"/>
              <w:pageBreakBefore w:val="0"/>
              <w:kinsoku/>
              <w:wordWrap/>
              <w:overflowPunct/>
              <w:autoSpaceDE/>
              <w:autoSpaceDN/>
              <w:bidi w:val="0"/>
              <w:adjustRightInd w:val="0"/>
              <w:snapToGrid w:val="0"/>
              <w:spacing w:line="360" w:lineRule="auto"/>
              <w:ind w:left="0" w:lef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w:t>
            </w:r>
          </w:p>
        </w:tc>
      </w:tr>
      <w:tr w14:paraId="4F0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3D23CEE0">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3.6</w:t>
            </w:r>
          </w:p>
        </w:tc>
        <w:tc>
          <w:tcPr>
            <w:tcW w:w="2035" w:type="dxa"/>
            <w:noWrap w:val="0"/>
            <w:vAlign w:val="center"/>
          </w:tcPr>
          <w:p w14:paraId="6CC709B2">
            <w:pPr>
              <w:keepNext w:val="0"/>
              <w:keepLines w:val="0"/>
              <w:pageBreakBefore w:val="0"/>
              <w:kinsoku/>
              <w:wordWrap/>
              <w:overflowPunct/>
              <w:autoSpaceDE/>
              <w:autoSpaceDN/>
              <w:bidi w:val="0"/>
              <w:adjustRightInd w:val="0"/>
              <w:snapToGrid w:val="0"/>
              <w:spacing w:line="36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是否允许递交备选投标方案</w:t>
            </w:r>
          </w:p>
        </w:tc>
        <w:tc>
          <w:tcPr>
            <w:tcW w:w="6657" w:type="dxa"/>
            <w:noWrap w:val="0"/>
            <w:vAlign w:val="center"/>
          </w:tcPr>
          <w:p w14:paraId="1661F120">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不允许</w:t>
            </w:r>
          </w:p>
        </w:tc>
      </w:tr>
      <w:tr w14:paraId="359DE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08" w:type="dxa"/>
            <w:noWrap w:val="0"/>
            <w:vAlign w:val="center"/>
          </w:tcPr>
          <w:p w14:paraId="403564BE">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3.7.1</w:t>
            </w:r>
          </w:p>
        </w:tc>
        <w:tc>
          <w:tcPr>
            <w:tcW w:w="2035" w:type="dxa"/>
            <w:noWrap w:val="0"/>
            <w:vAlign w:val="center"/>
          </w:tcPr>
          <w:p w14:paraId="24BC66D9">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电子投标文件格式</w:t>
            </w:r>
          </w:p>
        </w:tc>
        <w:tc>
          <w:tcPr>
            <w:tcW w:w="6657" w:type="dxa"/>
            <w:noWrap w:val="0"/>
            <w:vAlign w:val="center"/>
          </w:tcPr>
          <w:p w14:paraId="03C51CA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 w:firstLineChars="50"/>
              <w:jc w:val="left"/>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lang w:val="en-US" w:eastAsia="zh-CN"/>
              </w:rPr>
              <w:tab/>
            </w:r>
            <w:r>
              <w:rPr>
                <w:rFonts w:hint="eastAsia" w:ascii="宋体" w:hAnsi="宋体" w:eastAsia="宋体" w:cs="宋体"/>
                <w:b w:val="0"/>
                <w:bCs w:val="0"/>
                <w:color w:val="auto"/>
                <w:sz w:val="21"/>
                <w:szCs w:val="21"/>
                <w:highlight w:val="none"/>
                <w:lang w:val="en-US" w:eastAsia="zh-CN"/>
              </w:rPr>
              <w:t>电子投标文件格式文件必须使用信阳市公共资源交易系统指定的投标文件制作工具进行制作。投标文件格式为“*.XYTF”</w:t>
            </w:r>
          </w:p>
        </w:tc>
      </w:tr>
      <w:tr w14:paraId="4AD3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8" w:type="dxa"/>
            <w:noWrap w:val="0"/>
            <w:vAlign w:val="center"/>
          </w:tcPr>
          <w:p w14:paraId="439A9F02">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3.7.3</w:t>
            </w:r>
          </w:p>
        </w:tc>
        <w:tc>
          <w:tcPr>
            <w:tcW w:w="2035" w:type="dxa"/>
            <w:noWrap w:val="0"/>
            <w:vAlign w:val="center"/>
          </w:tcPr>
          <w:p w14:paraId="0425930D">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签字和盖章要求</w:t>
            </w:r>
          </w:p>
        </w:tc>
        <w:tc>
          <w:tcPr>
            <w:tcW w:w="6657" w:type="dxa"/>
            <w:noWrap w:val="0"/>
            <w:vAlign w:val="center"/>
          </w:tcPr>
          <w:p w14:paraId="25CFD3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 w:firstLineChars="5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1、投标文件格式中所有要求供应商加盖公章的地方都须加盖供应商的 CA 印章。</w:t>
            </w:r>
          </w:p>
          <w:p w14:paraId="109D2BC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05" w:firstLineChars="5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2、投标文件格式中所有要求法定代表人或其委托代理人签字或盖章的地方都须加盖法定代表人或其委托代理人的CA 印章。</w:t>
            </w:r>
          </w:p>
        </w:tc>
      </w:tr>
      <w:tr w14:paraId="4B2B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908" w:type="dxa"/>
            <w:noWrap w:val="0"/>
            <w:vAlign w:val="center"/>
          </w:tcPr>
          <w:p w14:paraId="3AF3160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rPr>
              <w:t>3.7</w:t>
            </w:r>
          </w:p>
        </w:tc>
        <w:tc>
          <w:tcPr>
            <w:tcW w:w="2035" w:type="dxa"/>
            <w:noWrap w:val="0"/>
            <w:vAlign w:val="center"/>
          </w:tcPr>
          <w:p w14:paraId="658C218C">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highlight w:val="none"/>
                <w:lang w:val="en-US" w:eastAsia="zh-CN"/>
              </w:rPr>
              <w:t>投标文件份数</w:t>
            </w:r>
          </w:p>
        </w:tc>
        <w:tc>
          <w:tcPr>
            <w:tcW w:w="6657" w:type="dxa"/>
            <w:noWrap w:val="0"/>
            <w:vAlign w:val="center"/>
          </w:tcPr>
          <w:p w14:paraId="7CFBCC44">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1、加密的电子投标文件壹份（*.XYTF 格式，在会员系统指定位置上传）。</w:t>
            </w:r>
          </w:p>
          <w:p w14:paraId="3C6173AF">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highlight w:val="none"/>
                <w:lang w:val="en-US" w:eastAsia="zh-CN"/>
              </w:rPr>
              <w:t>2、本项目实行不见面全流程电子化交易，不接受纸质投标文件。</w:t>
            </w:r>
          </w:p>
        </w:tc>
      </w:tr>
      <w:tr w14:paraId="2217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8" w:type="dxa"/>
            <w:noWrap w:val="0"/>
            <w:vAlign w:val="center"/>
          </w:tcPr>
          <w:p w14:paraId="785643EE">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lang w:val="en-US" w:eastAsia="zh-CN"/>
              </w:rPr>
              <w:t>4.2</w:t>
            </w:r>
          </w:p>
        </w:tc>
        <w:tc>
          <w:tcPr>
            <w:tcW w:w="2035" w:type="dxa"/>
            <w:noWrap w:val="0"/>
            <w:vAlign w:val="center"/>
          </w:tcPr>
          <w:p w14:paraId="34F95ADB">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eastAsia="zh-CN"/>
              </w:rPr>
              <w:t>投标截止时间</w:t>
            </w:r>
          </w:p>
        </w:tc>
        <w:tc>
          <w:tcPr>
            <w:tcW w:w="6657" w:type="dxa"/>
            <w:noWrap w:val="0"/>
            <w:vAlign w:val="center"/>
          </w:tcPr>
          <w:p w14:paraId="01A5616A">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08</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9时30分</w:t>
            </w:r>
            <w:r>
              <w:rPr>
                <w:rFonts w:hint="eastAsia" w:ascii="宋体" w:hAnsi="宋体" w:eastAsia="宋体" w:cs="宋体"/>
                <w:color w:val="auto"/>
                <w:sz w:val="21"/>
                <w:szCs w:val="21"/>
                <w:highlight w:val="none"/>
                <w:lang w:eastAsia="zh-CN"/>
              </w:rPr>
              <w:t>（北京时间）</w:t>
            </w:r>
          </w:p>
        </w:tc>
      </w:tr>
      <w:tr w14:paraId="2DCA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908" w:type="dxa"/>
            <w:noWrap w:val="0"/>
            <w:vAlign w:val="center"/>
          </w:tcPr>
          <w:p w14:paraId="6031CD57">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highlight w:val="none"/>
              </w:rPr>
              <w:t>4.2</w:t>
            </w:r>
            <w:r>
              <w:rPr>
                <w:rFonts w:hint="eastAsia" w:ascii="宋体" w:hAnsi="宋体" w:eastAsia="宋体" w:cs="宋体"/>
                <w:b w:val="0"/>
                <w:bCs w:val="0"/>
                <w:color w:val="auto"/>
                <w:sz w:val="21"/>
                <w:szCs w:val="21"/>
                <w:highlight w:val="none"/>
                <w:lang w:val="en-US" w:eastAsia="zh-CN"/>
              </w:rPr>
              <w:t>.1</w:t>
            </w:r>
          </w:p>
        </w:tc>
        <w:tc>
          <w:tcPr>
            <w:tcW w:w="2035" w:type="dxa"/>
            <w:noWrap w:val="0"/>
            <w:vAlign w:val="center"/>
          </w:tcPr>
          <w:p w14:paraId="13DA0C9A">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highlight w:val="none"/>
              </w:rPr>
              <w:t>投标文件的递交</w:t>
            </w:r>
          </w:p>
        </w:tc>
        <w:tc>
          <w:tcPr>
            <w:tcW w:w="6657" w:type="dxa"/>
            <w:noWrap w:val="0"/>
            <w:vAlign w:val="center"/>
          </w:tcPr>
          <w:p w14:paraId="1C384854">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1、电子投标文件的递交</w:t>
            </w:r>
          </w:p>
          <w:p w14:paraId="2FE6D3FA">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应在投标截止时间前上传加密的电子投标文件（*.XYTF）到会员系统的指定位置。上传时必须得到交易系统“上传成功”的确认回复后方为上传成功。请</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在上传前务必认真检查上传投标文件是否完整、正确。</w:t>
            </w:r>
          </w:p>
          <w:p w14:paraId="333BC574">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u w:val="single"/>
              </w:rPr>
            </w:pPr>
            <w:r>
              <w:rPr>
                <w:rFonts w:hint="eastAsia" w:ascii="宋体" w:hAnsi="宋体" w:eastAsia="宋体" w:cs="宋体"/>
                <w:b w:val="0"/>
                <w:bCs w:val="0"/>
                <w:color w:val="auto"/>
                <w:sz w:val="21"/>
                <w:szCs w:val="21"/>
                <w:highlight w:val="none"/>
              </w:rPr>
              <w:t xml:space="preserve">2、本项目采用“不见面开标”交易方式，不见面开标大厅网址为 </w:t>
            </w:r>
            <w:r>
              <w:rPr>
                <w:rFonts w:hint="eastAsia" w:ascii="宋体" w:hAnsi="宋体" w:eastAsia="宋体" w:cs="宋体"/>
                <w:b w:val="0"/>
                <w:bCs w:val="0"/>
                <w:color w:val="auto"/>
                <w:sz w:val="21"/>
                <w:szCs w:val="21"/>
                <w:highlight w:val="none"/>
              </w:rPr>
              <w:fldChar w:fldCharType="begin"/>
            </w:r>
            <w:r>
              <w:rPr>
                <w:rFonts w:hint="eastAsia" w:ascii="宋体" w:hAnsi="宋体" w:eastAsia="宋体" w:cs="宋体"/>
                <w:b w:val="0"/>
                <w:bCs w:val="0"/>
                <w:color w:val="auto"/>
                <w:sz w:val="21"/>
                <w:szCs w:val="21"/>
                <w:highlight w:val="none"/>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val="0"/>
                <w:bCs w:val="0"/>
                <w:color w:val="auto"/>
                <w:sz w:val="21"/>
                <w:szCs w:val="21"/>
                <w:highlight w:val="none"/>
              </w:rPr>
              <w:fldChar w:fldCharType="separate"/>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https://ggzyjy.xinyang.gov.cn/BidOpening/bidhall/xinyang/login.html</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无需寄送和递交非加密的电子投标文件，无需到现场参加开标会议，无需到达现场提交原件资料。</w:t>
            </w:r>
            <w:r>
              <w:rPr>
                <w:rFonts w:hint="eastAsia" w:ascii="宋体" w:hAnsi="宋体" w:eastAsia="宋体" w:cs="宋体"/>
                <w:b w:val="0"/>
                <w:bCs w:val="0"/>
                <w:color w:val="auto"/>
                <w:sz w:val="21"/>
                <w:szCs w:val="21"/>
                <w:highlight w:val="none"/>
              </w:rPr>
              <w:fldChar w:fldCharType="end"/>
            </w:r>
          </w:p>
        </w:tc>
      </w:tr>
      <w:tr w14:paraId="14C8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5C3348B6">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5.1</w:t>
            </w:r>
          </w:p>
        </w:tc>
        <w:tc>
          <w:tcPr>
            <w:tcW w:w="2035" w:type="dxa"/>
            <w:noWrap w:val="0"/>
            <w:vAlign w:val="center"/>
          </w:tcPr>
          <w:p w14:paraId="5863512B">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开标时间和地点</w:t>
            </w:r>
          </w:p>
        </w:tc>
        <w:tc>
          <w:tcPr>
            <w:tcW w:w="6657" w:type="dxa"/>
            <w:noWrap w:val="0"/>
            <w:vAlign w:val="center"/>
          </w:tcPr>
          <w:p w14:paraId="4833529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开标时间：同投标截止时间</w:t>
            </w:r>
          </w:p>
          <w:p w14:paraId="64F1485B">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w:t>
            </w:r>
            <w:r>
              <w:rPr>
                <w:rFonts w:hint="eastAsia" w:ascii="宋体" w:hAnsi="宋体" w:eastAsia="宋体" w:cs="宋体"/>
                <w:color w:val="auto"/>
                <w:kern w:val="0"/>
                <w:sz w:val="21"/>
                <w:szCs w:val="21"/>
                <w:highlight w:val="none"/>
                <w:lang w:val="en-US" w:eastAsia="zh-CN" w:bidi="ar"/>
              </w:rPr>
              <w:t>信阳市公共资源交易中心第</w:t>
            </w:r>
            <w:r>
              <w:rPr>
                <w:rFonts w:hint="eastAsia" w:ascii="宋体" w:hAnsi="宋体" w:cs="宋体"/>
                <w:b w:val="0"/>
                <w:bCs w:val="0"/>
                <w:color w:val="auto"/>
                <w:kern w:val="0"/>
                <w:sz w:val="21"/>
                <w:szCs w:val="21"/>
                <w:highlight w:val="none"/>
                <w:lang w:val="en-US" w:eastAsia="zh-CN" w:bidi="ar"/>
              </w:rPr>
              <w:t>五</w:t>
            </w:r>
            <w:r>
              <w:rPr>
                <w:rFonts w:hint="eastAsia" w:ascii="宋体" w:hAnsi="宋体" w:eastAsia="宋体" w:cs="宋体"/>
                <w:color w:val="auto"/>
                <w:kern w:val="0"/>
                <w:sz w:val="21"/>
                <w:szCs w:val="21"/>
                <w:highlight w:val="none"/>
                <w:lang w:val="en-US" w:eastAsia="zh-CN" w:bidi="ar"/>
              </w:rPr>
              <w:t>开标厅</w:t>
            </w:r>
          </w:p>
        </w:tc>
      </w:tr>
      <w:tr w14:paraId="54C2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08" w:type="dxa"/>
            <w:noWrap w:val="0"/>
            <w:vAlign w:val="center"/>
          </w:tcPr>
          <w:p w14:paraId="71D3913A">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6.1.1</w:t>
            </w:r>
          </w:p>
        </w:tc>
        <w:tc>
          <w:tcPr>
            <w:tcW w:w="2035" w:type="dxa"/>
            <w:noWrap w:val="0"/>
            <w:vAlign w:val="center"/>
          </w:tcPr>
          <w:p w14:paraId="60A323D1">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657" w:type="dxa"/>
            <w:noWrap w:val="0"/>
            <w:vAlign w:val="center"/>
          </w:tcPr>
          <w:p w14:paraId="37372784">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评标委员会构成：</w:t>
            </w:r>
            <w:r>
              <w:rPr>
                <w:rFonts w:hint="eastAsia" w:ascii="宋体" w:hAnsi="宋体" w:eastAsia="宋体" w:cs="宋体"/>
                <w:b w:val="0"/>
                <w:bCs w:val="0"/>
                <w:color w:val="auto"/>
                <w:sz w:val="21"/>
                <w:szCs w:val="21"/>
                <w:highlight w:val="none"/>
                <w:lang w:val="en-US" w:eastAsia="zh-CN"/>
              </w:rPr>
              <w:t>7人</w:t>
            </w:r>
          </w:p>
          <w:p w14:paraId="1B4808E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其中业主评委</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softHyphen/>
            </w:r>
            <w:r>
              <w:rPr>
                <w:rFonts w:hint="eastAsia" w:ascii="宋体" w:hAnsi="宋体" w:eastAsia="宋体" w:cs="宋体"/>
                <w:b w:val="0"/>
                <w:bCs w:val="0"/>
                <w:color w:val="auto"/>
                <w:sz w:val="21"/>
                <w:szCs w:val="21"/>
                <w:highlight w:val="none"/>
              </w:rPr>
              <w:t>人，评标专家</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人；</w:t>
            </w:r>
          </w:p>
          <w:p w14:paraId="525FFD54">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评标专家确定方式：</w:t>
            </w:r>
          </w:p>
          <w:p w14:paraId="6348EE3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从</w:t>
            </w:r>
            <w:r>
              <w:rPr>
                <w:rFonts w:hint="eastAsia" w:ascii="宋体" w:hAnsi="宋体" w:eastAsia="宋体" w:cs="宋体"/>
                <w:b w:val="0"/>
                <w:bCs w:val="0"/>
                <w:color w:val="auto"/>
                <w:sz w:val="21"/>
                <w:szCs w:val="21"/>
                <w:highlight w:val="none"/>
                <w:lang w:eastAsia="zh-CN"/>
              </w:rPr>
              <w:t>相关</w:t>
            </w:r>
            <w:r>
              <w:rPr>
                <w:rFonts w:hint="eastAsia" w:ascii="宋体" w:hAnsi="宋体" w:eastAsia="宋体" w:cs="宋体"/>
                <w:b w:val="0"/>
                <w:bCs w:val="0"/>
                <w:color w:val="auto"/>
                <w:sz w:val="21"/>
                <w:szCs w:val="21"/>
                <w:highlight w:val="none"/>
              </w:rPr>
              <w:t>专家库中随机抽取方式确定。</w:t>
            </w:r>
          </w:p>
          <w:p w14:paraId="17647072">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其他：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tc>
      </w:tr>
      <w:tr w14:paraId="72C7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08" w:type="dxa"/>
            <w:noWrap w:val="0"/>
            <w:vAlign w:val="center"/>
          </w:tcPr>
          <w:p w14:paraId="6F999753">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6.3</w:t>
            </w:r>
          </w:p>
        </w:tc>
        <w:tc>
          <w:tcPr>
            <w:tcW w:w="2035" w:type="dxa"/>
            <w:noWrap w:val="0"/>
            <w:vAlign w:val="center"/>
          </w:tcPr>
          <w:p w14:paraId="70D03E38">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本次评标采用的评标方法</w:t>
            </w:r>
          </w:p>
        </w:tc>
        <w:tc>
          <w:tcPr>
            <w:tcW w:w="6657" w:type="dxa"/>
            <w:noWrap w:val="0"/>
            <w:vAlign w:val="center"/>
          </w:tcPr>
          <w:p w14:paraId="44277B88">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综合评估法       </w:t>
            </w:r>
          </w:p>
        </w:tc>
      </w:tr>
      <w:tr w14:paraId="6721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00A7C45D">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6.3</w:t>
            </w:r>
          </w:p>
        </w:tc>
        <w:tc>
          <w:tcPr>
            <w:tcW w:w="2035" w:type="dxa"/>
            <w:noWrap w:val="0"/>
            <w:vAlign w:val="center"/>
          </w:tcPr>
          <w:p w14:paraId="7FE4C894">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评标方式</w:t>
            </w:r>
          </w:p>
        </w:tc>
        <w:tc>
          <w:tcPr>
            <w:tcW w:w="6657" w:type="dxa"/>
            <w:noWrap w:val="0"/>
            <w:vAlign w:val="center"/>
          </w:tcPr>
          <w:p w14:paraId="07569E8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网络电子评标(默认)</w:t>
            </w:r>
          </w:p>
          <w:p w14:paraId="0E6AD0E9">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□纸质评标</w:t>
            </w:r>
          </w:p>
        </w:tc>
      </w:tr>
      <w:tr w14:paraId="5728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306403BD">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7.1</w:t>
            </w:r>
          </w:p>
        </w:tc>
        <w:tc>
          <w:tcPr>
            <w:tcW w:w="2035" w:type="dxa"/>
            <w:noWrap w:val="0"/>
            <w:vAlign w:val="center"/>
          </w:tcPr>
          <w:p w14:paraId="0F3FAD87">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w:t>
            </w:r>
          </w:p>
          <w:p w14:paraId="0D08A5E5">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确定中标人</w:t>
            </w:r>
          </w:p>
        </w:tc>
        <w:tc>
          <w:tcPr>
            <w:tcW w:w="6657" w:type="dxa"/>
            <w:noWrap w:val="0"/>
            <w:vAlign w:val="center"/>
          </w:tcPr>
          <w:p w14:paraId="0F4D602D">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是</w:t>
            </w:r>
          </w:p>
          <w:p w14:paraId="3C30680F">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否，推荐的中标候选人数：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1-3人</w:t>
            </w:r>
          </w:p>
        </w:tc>
      </w:tr>
      <w:tr w14:paraId="78B60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908" w:type="dxa"/>
            <w:noWrap w:val="0"/>
            <w:vAlign w:val="center"/>
          </w:tcPr>
          <w:p w14:paraId="5FE7CF51">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7.3.1</w:t>
            </w:r>
          </w:p>
        </w:tc>
        <w:tc>
          <w:tcPr>
            <w:tcW w:w="2035" w:type="dxa"/>
            <w:noWrap w:val="0"/>
            <w:vAlign w:val="center"/>
          </w:tcPr>
          <w:p w14:paraId="1B81BE4E">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履约担保</w:t>
            </w:r>
          </w:p>
        </w:tc>
        <w:tc>
          <w:tcPr>
            <w:tcW w:w="6657" w:type="dxa"/>
            <w:noWrap w:val="0"/>
            <w:vAlign w:val="center"/>
          </w:tcPr>
          <w:p w14:paraId="45DD7C3A">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履约担保的形式：</w:t>
            </w:r>
            <w:r>
              <w:rPr>
                <w:rFonts w:hint="eastAsia" w:ascii="宋体" w:hAnsi="宋体" w:eastAsia="宋体" w:cs="宋体"/>
                <w:color w:val="auto"/>
                <w:sz w:val="21"/>
                <w:szCs w:val="21"/>
                <w:highlight w:val="none"/>
                <w:lang w:val="en-US" w:eastAsia="zh-CN"/>
              </w:rPr>
              <w:t>/</w:t>
            </w:r>
          </w:p>
          <w:p w14:paraId="7970F01D">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履约担保的金额：</w:t>
            </w:r>
            <w:r>
              <w:rPr>
                <w:rFonts w:hint="eastAsia" w:ascii="宋体" w:hAnsi="宋体" w:eastAsia="宋体" w:cs="宋体"/>
                <w:color w:val="auto"/>
                <w:sz w:val="21"/>
                <w:szCs w:val="21"/>
                <w:highlight w:val="none"/>
                <w:lang w:val="en-US" w:eastAsia="zh-CN"/>
              </w:rPr>
              <w:t>/</w:t>
            </w:r>
          </w:p>
        </w:tc>
      </w:tr>
      <w:tr w14:paraId="6AE3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42F1D3DE">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  需要补充的其他内容</w:t>
            </w:r>
          </w:p>
        </w:tc>
      </w:tr>
      <w:tr w14:paraId="761A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384E21D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 词语定义</w:t>
            </w:r>
          </w:p>
        </w:tc>
      </w:tr>
      <w:tr w14:paraId="7303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08" w:type="dxa"/>
            <w:noWrap w:val="0"/>
            <w:vAlign w:val="center"/>
          </w:tcPr>
          <w:p w14:paraId="5B6CAE81">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10.1.1</w:t>
            </w:r>
          </w:p>
        </w:tc>
        <w:tc>
          <w:tcPr>
            <w:tcW w:w="2035" w:type="dxa"/>
            <w:noWrap w:val="0"/>
            <w:vAlign w:val="center"/>
          </w:tcPr>
          <w:p w14:paraId="1A1E1BE3">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类似项目</w:t>
            </w:r>
          </w:p>
        </w:tc>
        <w:tc>
          <w:tcPr>
            <w:tcW w:w="6657" w:type="dxa"/>
            <w:noWrap w:val="0"/>
            <w:vAlign w:val="center"/>
          </w:tcPr>
          <w:p w14:paraId="75C57B3C">
            <w:pPr>
              <w:keepNext w:val="0"/>
              <w:keepLines w:val="0"/>
              <w:pageBreakBefore w:val="0"/>
              <w:numPr>
                <w:ilvl w:val="0"/>
                <w:numId w:val="0"/>
              </w:numPr>
              <w:kinsoku/>
              <w:wordWrap/>
              <w:overflowPunct/>
              <w:autoSpaceDE/>
              <w:autoSpaceDN/>
              <w:bidi w:val="0"/>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指</w:t>
            </w:r>
            <w:r>
              <w:rPr>
                <w:rFonts w:hint="eastAsia" w:ascii="宋体" w:hAnsi="宋体" w:cs="宋体"/>
                <w:sz w:val="21"/>
                <w:szCs w:val="21"/>
                <w:lang w:val="en-US" w:eastAsia="zh-CN"/>
              </w:rPr>
              <w:t>建筑</w:t>
            </w:r>
            <w:r>
              <w:rPr>
                <w:rFonts w:hint="eastAsia" w:ascii="宋体" w:hAnsi="宋体" w:eastAsia="宋体" w:cs="宋体"/>
                <w:sz w:val="21"/>
                <w:szCs w:val="21"/>
                <w:lang w:val="en-US" w:eastAsia="zh-CN"/>
              </w:rPr>
              <w:t>工程等类似项目</w:t>
            </w:r>
          </w:p>
        </w:tc>
      </w:tr>
      <w:tr w14:paraId="1426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08" w:type="dxa"/>
            <w:noWrap w:val="0"/>
            <w:vAlign w:val="center"/>
          </w:tcPr>
          <w:p w14:paraId="110DC94F">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10.1.2</w:t>
            </w:r>
          </w:p>
        </w:tc>
        <w:tc>
          <w:tcPr>
            <w:tcW w:w="2035" w:type="dxa"/>
            <w:noWrap w:val="0"/>
            <w:vAlign w:val="center"/>
          </w:tcPr>
          <w:p w14:paraId="1781E02B">
            <w:pPr>
              <w:keepNext w:val="0"/>
              <w:keepLines w:val="0"/>
              <w:pageBreakBefore w:val="0"/>
              <w:kinsoku/>
              <w:wordWrap/>
              <w:overflowPunct/>
              <w:autoSpaceDE/>
              <w:autoSpaceDN/>
              <w:bidi w:val="0"/>
              <w:adjustRightInd w:val="0"/>
              <w:snapToGrid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不良行为记录</w:t>
            </w:r>
          </w:p>
        </w:tc>
        <w:tc>
          <w:tcPr>
            <w:tcW w:w="6657" w:type="dxa"/>
            <w:noWrap w:val="0"/>
            <w:vAlign w:val="center"/>
          </w:tcPr>
          <w:p w14:paraId="2B603B17">
            <w:pPr>
              <w:pStyle w:val="12"/>
              <w:keepNext w:val="0"/>
              <w:keepLines w:val="0"/>
              <w:pageBreakBefore w:val="0"/>
              <w:kinsoku/>
              <w:wordWrap/>
              <w:overflowPunct/>
              <w:autoSpaceDE/>
              <w:autoSpaceDN/>
              <w:bidi w:val="0"/>
              <w:spacing w:after="0" w:line="360" w:lineRule="auto"/>
              <w:ind w:left="0" w:leftChars="0"/>
              <w:textAlignment w:val="auto"/>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highlight w:val="none"/>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14:paraId="2D40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600" w:type="dxa"/>
            <w:gridSpan w:val="3"/>
            <w:noWrap w:val="0"/>
            <w:vAlign w:val="center"/>
          </w:tcPr>
          <w:p w14:paraId="76F7A450">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10.2  </w:t>
            </w:r>
            <w:r>
              <w:rPr>
                <w:rFonts w:hint="eastAsia" w:ascii="宋体" w:hAnsi="宋体" w:eastAsia="宋体" w:cs="宋体"/>
                <w:color w:val="auto"/>
                <w:sz w:val="21"/>
                <w:szCs w:val="21"/>
                <w:lang w:eastAsia="zh-CN"/>
              </w:rPr>
              <w:t>预算金额</w:t>
            </w:r>
          </w:p>
        </w:tc>
      </w:tr>
      <w:tr w14:paraId="1E1C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08" w:type="dxa"/>
            <w:noWrap w:val="0"/>
            <w:vAlign w:val="center"/>
          </w:tcPr>
          <w:p w14:paraId="00ED2E45">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p>
        </w:tc>
        <w:tc>
          <w:tcPr>
            <w:tcW w:w="2035" w:type="dxa"/>
            <w:noWrap w:val="0"/>
            <w:vAlign w:val="center"/>
          </w:tcPr>
          <w:p w14:paraId="0A9D515D">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预算金额</w:t>
            </w:r>
          </w:p>
          <w:p w14:paraId="33D4029C">
            <w:pPr>
              <w:keepNext w:val="0"/>
              <w:keepLines w:val="0"/>
              <w:pageBreakBefore w:val="0"/>
              <w:kinsoku/>
              <w:wordWrap/>
              <w:overflowPunct/>
              <w:autoSpaceDE/>
              <w:autoSpaceDN/>
              <w:bidi w:val="0"/>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highlight w:val="none"/>
                <w:lang w:eastAsia="zh-CN"/>
              </w:rPr>
              <w:t>（最高限价）</w:t>
            </w:r>
          </w:p>
        </w:tc>
        <w:tc>
          <w:tcPr>
            <w:tcW w:w="6657" w:type="dxa"/>
            <w:noWrap w:val="0"/>
            <w:vAlign w:val="center"/>
          </w:tcPr>
          <w:p w14:paraId="2CEE7485">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预算金额：</w:t>
            </w:r>
            <w:r>
              <w:rPr>
                <w:rFonts w:hint="eastAsia" w:ascii="宋体" w:hAnsi="宋体" w:eastAsia="宋体" w:cs="宋体"/>
                <w:b/>
                <w:bCs/>
                <w:color w:val="FF0000"/>
                <w:sz w:val="21"/>
                <w:szCs w:val="21"/>
                <w:lang w:val="en-US" w:eastAsia="zh-CN"/>
              </w:rPr>
              <w:t>4658369.68元</w:t>
            </w:r>
          </w:p>
          <w:p w14:paraId="7BDB1919">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供应商的投标报价不得超出采购人设定的预算金额，否则按废标处理。</w:t>
            </w:r>
          </w:p>
        </w:tc>
      </w:tr>
      <w:tr w14:paraId="3C7E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3D4F531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中标公示</w:t>
            </w:r>
          </w:p>
        </w:tc>
      </w:tr>
      <w:tr w14:paraId="4DF1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08" w:type="dxa"/>
            <w:noWrap w:val="0"/>
            <w:vAlign w:val="center"/>
          </w:tcPr>
          <w:p w14:paraId="3B2A4664">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176090F4">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在中标通知书发出前，</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将中标的情况在本招标项目招标公告发布的同一媒介予以公示，公示期不少于</w:t>
            </w:r>
            <w:r>
              <w:rPr>
                <w:rFonts w:hint="eastAsia" w:ascii="宋体" w:hAnsi="宋体" w:eastAsia="宋体" w:cs="宋体"/>
                <w:color w:val="auto"/>
                <w:sz w:val="21"/>
                <w:szCs w:val="21"/>
                <w:lang w:val="en-US" w:eastAsia="zh-CN"/>
              </w:rPr>
              <w:t>1个工作日</w:t>
            </w:r>
            <w:r>
              <w:rPr>
                <w:rFonts w:hint="eastAsia" w:ascii="宋体" w:hAnsi="宋体" w:eastAsia="宋体" w:cs="宋体"/>
                <w:color w:val="auto"/>
                <w:sz w:val="21"/>
                <w:szCs w:val="21"/>
              </w:rPr>
              <w:t>。</w:t>
            </w:r>
          </w:p>
        </w:tc>
      </w:tr>
      <w:tr w14:paraId="2185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724429A2">
            <w:pPr>
              <w:keepNext w:val="0"/>
              <w:keepLines w:val="0"/>
              <w:pageBreakBefore w:val="0"/>
              <w:kinsoku/>
              <w:wordWrap/>
              <w:overflowPunct/>
              <w:autoSpaceDE/>
              <w:autoSpaceDN/>
              <w:bidi w:val="0"/>
              <w:spacing w:line="360" w:lineRule="auto"/>
              <w:ind w:left="210" w:leftChars="0" w:hanging="210" w:hanging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知识产权</w:t>
            </w:r>
          </w:p>
        </w:tc>
      </w:tr>
      <w:tr w14:paraId="7EEED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08" w:type="dxa"/>
            <w:noWrap w:val="0"/>
            <w:vAlign w:val="center"/>
          </w:tcPr>
          <w:p w14:paraId="0B03BBDB">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61F20E2B">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构成本招标文件各个组成部分的文件，未经</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书面同意，</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不得擅自复印和用于非本招标项目所需的其他目的。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全部或者部分使用未中标人投标文件中的技术成果或技术方案时，需征得其书面同意，并不得擅自复印或提供给第三人。</w:t>
            </w:r>
          </w:p>
        </w:tc>
      </w:tr>
      <w:tr w14:paraId="43CA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6F1F2752">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重新招标的其他情形</w:t>
            </w:r>
          </w:p>
        </w:tc>
      </w:tr>
      <w:tr w14:paraId="639F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08" w:type="dxa"/>
            <w:noWrap w:val="0"/>
            <w:vAlign w:val="center"/>
          </w:tcPr>
          <w:p w14:paraId="376668FB">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5442EE2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须知正文第8条规定的情形外，除非已经产生中标候选人，在投标有效期内同意延长投标有效期的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少于三个的，</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应当依法重新招标。</w:t>
            </w:r>
          </w:p>
        </w:tc>
      </w:tr>
      <w:tr w14:paraId="3D1D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600" w:type="dxa"/>
            <w:gridSpan w:val="3"/>
            <w:noWrap w:val="0"/>
            <w:vAlign w:val="center"/>
          </w:tcPr>
          <w:p w14:paraId="42190B8F">
            <w:pPr>
              <w:keepNext w:val="0"/>
              <w:keepLines w:val="0"/>
              <w:pageBreakBefore w:val="0"/>
              <w:kinsoku/>
              <w:wordWrap/>
              <w:overflowPunct/>
              <w:autoSpaceDE/>
              <w:autoSpaceDN/>
              <w:bidi w:val="0"/>
              <w:spacing w:line="360" w:lineRule="auto"/>
              <w:ind w:left="210" w:leftChars="0" w:hanging="210" w:hanging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同义词语</w:t>
            </w:r>
          </w:p>
        </w:tc>
      </w:tr>
      <w:tr w14:paraId="51BD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08" w:type="dxa"/>
            <w:noWrap w:val="0"/>
            <w:vAlign w:val="center"/>
          </w:tcPr>
          <w:p w14:paraId="34A2860D">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488C6CF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构成招标文件组成部分的“通用合同条款”、“专用合同条款”、“技术标准和要求”和“工程量清单”等章节中出现的措辞“发包人”和“承包人”，在招标投标阶段应当分别按“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”进行理解。</w:t>
            </w:r>
          </w:p>
        </w:tc>
      </w:tr>
      <w:tr w14:paraId="5582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600" w:type="dxa"/>
            <w:gridSpan w:val="3"/>
            <w:noWrap w:val="0"/>
            <w:vAlign w:val="center"/>
          </w:tcPr>
          <w:p w14:paraId="74C46E1E">
            <w:pPr>
              <w:keepNext w:val="0"/>
              <w:keepLines w:val="0"/>
              <w:pageBreakBefore w:val="0"/>
              <w:kinsoku/>
              <w:wordWrap/>
              <w:overflowPunct/>
              <w:autoSpaceDE/>
              <w:autoSpaceDN/>
              <w:bidi w:val="0"/>
              <w:spacing w:line="360" w:lineRule="auto"/>
              <w:ind w:left="210" w:leftChars="0" w:hanging="210" w:hanging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监  督</w:t>
            </w:r>
          </w:p>
        </w:tc>
      </w:tr>
      <w:tr w14:paraId="7701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08" w:type="dxa"/>
            <w:noWrap w:val="0"/>
            <w:vAlign w:val="center"/>
          </w:tcPr>
          <w:p w14:paraId="25377684">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156811CA">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本项目的招标投标活动及其相关当事人应当接受有管辖权的行政监督部门依法实施的监督。</w:t>
            </w:r>
          </w:p>
        </w:tc>
      </w:tr>
      <w:tr w14:paraId="651D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600" w:type="dxa"/>
            <w:gridSpan w:val="3"/>
            <w:noWrap w:val="0"/>
            <w:vAlign w:val="center"/>
          </w:tcPr>
          <w:p w14:paraId="6AE3EBE8">
            <w:pPr>
              <w:keepNext w:val="0"/>
              <w:keepLines w:val="0"/>
              <w:pageBreakBefore w:val="0"/>
              <w:kinsoku/>
              <w:wordWrap/>
              <w:overflowPunct/>
              <w:autoSpaceDE/>
              <w:autoSpaceDN/>
              <w:bidi w:val="0"/>
              <w:spacing w:line="360" w:lineRule="auto"/>
              <w:ind w:left="210" w:leftChars="0" w:hanging="210" w:hanging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解释权</w:t>
            </w:r>
          </w:p>
        </w:tc>
      </w:tr>
      <w:tr w14:paraId="6A68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908" w:type="dxa"/>
            <w:noWrap w:val="0"/>
            <w:vAlign w:val="center"/>
          </w:tcPr>
          <w:p w14:paraId="66B33405">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43F709B8">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负责解释。</w:t>
            </w:r>
          </w:p>
        </w:tc>
      </w:tr>
      <w:tr w14:paraId="3399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600" w:type="dxa"/>
            <w:gridSpan w:val="3"/>
            <w:noWrap w:val="0"/>
            <w:vAlign w:val="center"/>
          </w:tcPr>
          <w:p w14:paraId="5D837A8A">
            <w:pPr>
              <w:pStyle w:val="11"/>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10.9招标代理服务费</w:t>
            </w:r>
          </w:p>
        </w:tc>
      </w:tr>
      <w:tr w14:paraId="54C6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08" w:type="dxa"/>
            <w:noWrap w:val="0"/>
            <w:vAlign w:val="center"/>
          </w:tcPr>
          <w:p w14:paraId="7BDD911F">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lang w:eastAsia="zh-CN"/>
              </w:rPr>
            </w:pPr>
          </w:p>
        </w:tc>
        <w:tc>
          <w:tcPr>
            <w:tcW w:w="8692" w:type="dxa"/>
            <w:gridSpan w:val="2"/>
            <w:noWrap w:val="0"/>
            <w:vAlign w:val="center"/>
          </w:tcPr>
          <w:p w14:paraId="5F8E29D4">
            <w:pPr>
              <w:pStyle w:val="11"/>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招标代理服务费：</w:t>
            </w:r>
            <w:r>
              <w:rPr>
                <w:rFonts w:hint="eastAsia" w:ascii="宋体" w:hAnsi="宋体" w:eastAsia="宋体" w:cs="宋体"/>
                <w:color w:val="auto"/>
                <w:sz w:val="21"/>
                <w:szCs w:val="21"/>
                <w:highlight w:val="none"/>
                <w:lang w:val="en-US" w:eastAsia="zh-CN"/>
              </w:rPr>
              <w:t>本项目招标代理费按照《河南省招标代理服务收费指导意见》豫招协【2023】002号，由中标单位支付</w:t>
            </w: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p>
        </w:tc>
      </w:tr>
      <w:tr w14:paraId="3414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600" w:type="dxa"/>
            <w:gridSpan w:val="3"/>
            <w:noWrap w:val="0"/>
            <w:vAlign w:val="center"/>
          </w:tcPr>
          <w:p w14:paraId="4F69B355">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异议</w:t>
            </w:r>
          </w:p>
        </w:tc>
      </w:tr>
      <w:tr w14:paraId="66E2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08" w:type="dxa"/>
            <w:noWrap w:val="0"/>
            <w:vAlign w:val="center"/>
          </w:tcPr>
          <w:p w14:paraId="3BB31A7D">
            <w:pPr>
              <w:keepNext w:val="0"/>
              <w:keepLines w:val="0"/>
              <w:pageBreakBefore w:val="0"/>
              <w:kinsoku/>
              <w:wordWrap/>
              <w:overflowPunct/>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p>
        </w:tc>
        <w:tc>
          <w:tcPr>
            <w:tcW w:w="8692" w:type="dxa"/>
            <w:gridSpan w:val="2"/>
            <w:noWrap w:val="0"/>
            <w:vAlign w:val="center"/>
          </w:tcPr>
          <w:p w14:paraId="56EAA153">
            <w:pPr>
              <w:keepNext w:val="0"/>
              <w:keepLines w:val="0"/>
              <w:pageBreakBefore w:val="0"/>
              <w:kinsoku/>
              <w:wordWrap/>
              <w:overflowPunct/>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color w:val="auto"/>
                <w:sz w:val="21"/>
                <w:szCs w:val="21"/>
                <w:highlight w:val="none"/>
              </w:rPr>
              <w:t>或者其他利害关系人对招标文件有异议的，应当在投标截止时间10日前提出。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应当自收到异议之日起3日内作出答复；作出答复前，应当暂停招标投标活动。</w:t>
            </w:r>
          </w:p>
          <w:p w14:paraId="6597EA80">
            <w:pPr>
              <w:keepNext w:val="0"/>
              <w:keepLines w:val="0"/>
              <w:pageBreakBefore w:val="0"/>
              <w:kinsoku/>
              <w:wordWrap/>
              <w:overflowPunct/>
              <w:autoSpaceDE/>
              <w:autoSpaceDN/>
              <w:bidi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对开标有异议的，应当在开标现场提出，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应当当场作出答复，并制作记录。</w:t>
            </w:r>
          </w:p>
          <w:p w14:paraId="5C2CFC5F">
            <w:pPr>
              <w:keepNext w:val="0"/>
              <w:keepLines w:val="0"/>
              <w:pageBreakBefore w:val="0"/>
              <w:kinsoku/>
              <w:wordWrap/>
              <w:overflowPunct/>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或者其他利害关系人对依法必须进行招标的项目的评标结果有异议的，应当在中标候选人公示期间提出。</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应当自收到异议之日起3日内作出答复；作出答复前，应当暂停招标投标活动。</w:t>
            </w:r>
          </w:p>
        </w:tc>
      </w:tr>
      <w:tr w14:paraId="296B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600" w:type="dxa"/>
            <w:gridSpan w:val="3"/>
            <w:noWrap w:val="0"/>
            <w:vAlign w:val="center"/>
          </w:tcPr>
          <w:p w14:paraId="6B9DC715">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补充的其他内容</w:t>
            </w:r>
          </w:p>
        </w:tc>
      </w:tr>
      <w:tr w14:paraId="5A2C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8" w:type="dxa"/>
            <w:noWrap w:val="0"/>
            <w:vAlign w:val="center"/>
          </w:tcPr>
          <w:p w14:paraId="6BB09E25">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rPr>
            </w:pPr>
          </w:p>
        </w:tc>
        <w:tc>
          <w:tcPr>
            <w:tcW w:w="8692" w:type="dxa"/>
            <w:gridSpan w:val="2"/>
            <w:noWrap w:val="0"/>
            <w:vAlign w:val="center"/>
          </w:tcPr>
          <w:p w14:paraId="66F5F6CF">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10.11.1供应商因参与投标活动而涉及的人身伤害、财产损害、侵犯他人权益、仲裁或诉讼等，应当责任自负、费用自担，并应保证采购人和采购代理机构免于承担上述责任或者其他不良影响</w:t>
            </w:r>
          </w:p>
          <w:p w14:paraId="03811CE0">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10.11.2采购人声明招标文件中附带的参考资料是以诚信的态度提供的，是采购人现有的和客观的信息。采购人不对供应商由此做出的任何理解、推论、判断、结论和决策进行负责。</w:t>
            </w:r>
          </w:p>
          <w:p w14:paraId="733A18D5">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10.11.3支付方式：以双方约定的为准。</w:t>
            </w:r>
          </w:p>
        </w:tc>
      </w:tr>
      <w:tr w14:paraId="567C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00" w:type="dxa"/>
            <w:gridSpan w:val="3"/>
            <w:noWrap w:val="0"/>
            <w:vAlign w:val="center"/>
          </w:tcPr>
          <w:p w14:paraId="4CB77F8C">
            <w:pPr>
              <w:keepNext w:val="0"/>
              <w:keepLines w:val="0"/>
              <w:pageBreakBefore w:val="0"/>
              <w:widowControl w:val="0"/>
              <w:kinsoku/>
              <w:wordWrap/>
              <w:overflowPunct/>
              <w:topLinePunct w:val="0"/>
              <w:autoSpaceDE/>
              <w:autoSpaceDN/>
              <w:bidi w:val="0"/>
              <w:snapToGrid/>
              <w:spacing w:line="360" w:lineRule="auto"/>
              <w:ind w:left="0" w:leftChars="0"/>
              <w:textAlignment w:val="auto"/>
              <w:rPr>
                <w:rFonts w:hint="eastAsia" w:ascii="宋体" w:hAnsi="宋体" w:eastAsia="宋体" w:cs="宋体"/>
                <w:color w:val="auto"/>
                <w:sz w:val="21"/>
                <w:szCs w:val="21"/>
                <w:lang w:val="en-US" w:eastAsia="zh-CN"/>
              </w:rPr>
            </w:pPr>
            <w:bookmarkStart w:id="18" w:name="_Toc21815"/>
            <w:bookmarkStart w:id="19" w:name="_Toc17836"/>
            <w:bookmarkStart w:id="20" w:name="_Toc4000"/>
            <w:bookmarkStart w:id="21" w:name="_Toc21499"/>
            <w:bookmarkStart w:id="22" w:name="_Toc848"/>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政府采购政策的说明</w:t>
            </w:r>
          </w:p>
        </w:tc>
      </w:tr>
      <w:tr w14:paraId="5002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08" w:type="dxa"/>
            <w:noWrap w:val="0"/>
            <w:vAlign w:val="center"/>
          </w:tcPr>
          <w:p w14:paraId="3E1F11EE">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color w:val="auto"/>
                <w:sz w:val="21"/>
                <w:szCs w:val="21"/>
                <w:lang w:val="en-US" w:eastAsia="zh-CN"/>
              </w:rPr>
            </w:pPr>
          </w:p>
        </w:tc>
        <w:tc>
          <w:tcPr>
            <w:tcW w:w="8692" w:type="dxa"/>
            <w:gridSpan w:val="2"/>
            <w:noWrap w:val="0"/>
            <w:vAlign w:val="center"/>
          </w:tcPr>
          <w:p w14:paraId="28DB1901">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.1</w:t>
            </w:r>
            <w:r>
              <w:rPr>
                <w:rFonts w:hint="eastAsia" w:ascii="宋体" w:hAnsi="宋体" w:eastAsia="宋体" w:cs="宋体"/>
                <w:sz w:val="21"/>
                <w:szCs w:val="21"/>
                <w:lang w:bidi="zh-CN"/>
              </w:rPr>
              <w:t>《政府采购促进中小企业发展管理办法》须明确的内容</w:t>
            </w:r>
            <w:r>
              <w:rPr>
                <w:rFonts w:hint="eastAsia" w:ascii="宋体" w:hAnsi="宋体" w:eastAsia="宋体" w:cs="宋体"/>
                <w:sz w:val="21"/>
                <w:szCs w:val="21"/>
              </w:rPr>
              <w:t>：</w:t>
            </w:r>
          </w:p>
          <w:p w14:paraId="4FF0B6A6">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（1）是否为专门面向中小企业的预留份额的采购项目或者采购包：</w:t>
            </w:r>
            <w:r>
              <w:rPr>
                <w:rFonts w:hint="eastAsia" w:ascii="宋体" w:hAnsi="宋体" w:eastAsia="宋体" w:cs="宋体"/>
                <w:sz w:val="21"/>
                <w:szCs w:val="21"/>
                <w:lang w:eastAsia="zh-CN"/>
              </w:rPr>
              <w:t>是</w:t>
            </w:r>
            <w:r>
              <w:rPr>
                <w:rFonts w:hint="eastAsia" w:ascii="宋体" w:hAnsi="宋体" w:eastAsia="宋体" w:cs="宋体"/>
                <w:sz w:val="21"/>
                <w:szCs w:val="21"/>
              </w:rPr>
              <w:t>。</w:t>
            </w:r>
          </w:p>
          <w:p w14:paraId="420F7FF0">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lang w:bidi="zh-CN"/>
              </w:rPr>
            </w:pPr>
            <w:r>
              <w:rPr>
                <w:rFonts w:hint="eastAsia" w:ascii="宋体" w:hAnsi="宋体" w:eastAsia="宋体" w:cs="宋体"/>
                <w:sz w:val="21"/>
                <w:szCs w:val="21"/>
              </w:rPr>
              <w:t>（2）</w:t>
            </w:r>
            <w:r>
              <w:rPr>
                <w:rFonts w:hint="eastAsia" w:ascii="宋体" w:hAnsi="宋体" w:eastAsia="宋体" w:cs="宋体"/>
                <w:sz w:val="21"/>
                <w:szCs w:val="21"/>
                <w:lang w:eastAsia="zh-CN"/>
              </w:rPr>
              <w:t>供应商</w:t>
            </w:r>
            <w:r>
              <w:rPr>
                <w:rFonts w:hint="eastAsia" w:ascii="宋体" w:hAnsi="宋体" w:eastAsia="宋体" w:cs="宋体"/>
                <w:sz w:val="21"/>
                <w:szCs w:val="21"/>
              </w:rPr>
              <w:t>不得</w:t>
            </w:r>
            <w:r>
              <w:rPr>
                <w:rFonts w:hint="eastAsia" w:ascii="宋体" w:hAnsi="宋体" w:eastAsia="宋体" w:cs="宋体"/>
                <w:sz w:val="21"/>
                <w:szCs w:val="21"/>
                <w:lang w:bidi="zh-CN"/>
              </w:rPr>
              <w:t>以联合体形式参加或者合同分包。</w:t>
            </w:r>
          </w:p>
          <w:p w14:paraId="6056A171">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）享受扶持政策获得政府采购合同的，小微企业不得将合同分包给大中型企业，中型企业不得将合同分包给大型企业。</w:t>
            </w:r>
          </w:p>
          <w:p w14:paraId="07BFE16F">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bidi="zh-CN"/>
              </w:rPr>
              <w:t>采购人对中小企业在资金支付期限、预付款比例等方面的优惠措施：</w:t>
            </w:r>
            <w:r>
              <w:rPr>
                <w:rFonts w:hint="eastAsia" w:ascii="宋体" w:hAnsi="宋体" w:eastAsia="宋体" w:cs="宋体"/>
                <w:sz w:val="21"/>
                <w:szCs w:val="21"/>
              </w:rPr>
              <w:t>以实际签订合同为准。</w:t>
            </w:r>
          </w:p>
          <w:p w14:paraId="0F2A126F">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）采购标的对应的中小企业划分标准所属行业：建筑行业。</w:t>
            </w:r>
          </w:p>
          <w:p w14:paraId="1245A3D0">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.2小微企业的认定标准：本节内容摘自《关于印发《政府采购促进中小企业发展管理办法》的通知》（财库〔2020〕46号）及信阳市财政局（信财购[2022]8号）</w:t>
            </w:r>
          </w:p>
          <w:p w14:paraId="7500765B">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第四条 在政府采购活动中，供应商提供的货物、工程或者服务符合下列情形的，享受本办法规定的中小企业扶持政策：</w:t>
            </w:r>
          </w:p>
          <w:p w14:paraId="3EB24492">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（一）在货物采购项目中，货物由中小企业制造，即货物由中小企业生产且使用该中小企业商号或者注册商标；</w:t>
            </w:r>
          </w:p>
          <w:p w14:paraId="56A8DAEB">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（二）在工程采购项目中，工程由中小企业承建，即工程施工单位为中小企业；</w:t>
            </w:r>
          </w:p>
          <w:p w14:paraId="5152B4E4">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（三）在服务采购项目中，服务由中小企业承接，即提供服务的人员为中小企业依照《中华人民共和国劳动合同法》订立劳动合同的从业人员。</w:t>
            </w:r>
          </w:p>
          <w:p w14:paraId="5F009EF8">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在货物采购项目中，供应商提供的货物既有中小企业制造货物，也有大型企业制造货物的，不享受本办法规定的中小企业扶持政策。</w:t>
            </w:r>
          </w:p>
          <w:p w14:paraId="000E9BB3">
            <w:pPr>
              <w:keepNext w:val="0"/>
              <w:keepLines w:val="0"/>
              <w:pageBreakBefore w:val="0"/>
              <w:kinsoku/>
              <w:wordWrap/>
              <w:overflowPunct/>
              <w:autoSpaceDE/>
              <w:autoSpaceDN/>
              <w:bidi w:val="0"/>
              <w:spacing w:line="360" w:lineRule="auto"/>
              <w:ind w:left="0" w:leftChars="0"/>
              <w:textAlignment w:val="auto"/>
              <w:rPr>
                <w:rFonts w:hint="eastAsia" w:ascii="宋体" w:hAnsi="宋体" w:eastAsia="宋体" w:cs="宋体"/>
                <w:sz w:val="21"/>
                <w:szCs w:val="21"/>
              </w:rPr>
            </w:pPr>
            <w:r>
              <w:rPr>
                <w:rFonts w:hint="eastAsia" w:ascii="宋体" w:hAnsi="宋体" w:eastAsia="宋体" w:cs="宋体"/>
                <w:sz w:val="21"/>
                <w:szCs w:val="21"/>
              </w:rPr>
              <w:t>以联合体形式参加政府采购活动，联合体各方均为中小企业的，联合体视同中小企业。其中，联合体各方均为小微企业的，联合体视同小微企业。</w:t>
            </w:r>
          </w:p>
          <w:p w14:paraId="1F44C7CE">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kern w:val="0"/>
                <w:sz w:val="21"/>
                <w:szCs w:val="21"/>
              </w:rPr>
              <w:t>小微企业认定标准：出具《中小企业声明函》。</w:t>
            </w:r>
          </w:p>
          <w:p w14:paraId="6A9C7ABA">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kern w:val="0"/>
                <w:sz w:val="21"/>
                <w:szCs w:val="21"/>
              </w:rPr>
              <w:t>残疾人福利性单位认定标准：出具《残疾人福利性单位声明函》。</w:t>
            </w:r>
          </w:p>
          <w:p w14:paraId="754E7A65">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kern w:val="0"/>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kern w:val="0"/>
                <w:sz w:val="21"/>
                <w:szCs w:val="21"/>
              </w:rPr>
              <w:t>监狱企业的认定标准：省级以上监狱管理局、戒毒管理局（含新疆生产建设兵团）出具的属于监狱企业的证明文件。</w:t>
            </w:r>
          </w:p>
          <w:p w14:paraId="6353A6C8">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rPr>
            </w:pPr>
            <w:r>
              <w:rPr>
                <w:rFonts w:hint="eastAsia" w:ascii="宋体" w:hAnsi="宋体" w:eastAsia="宋体" w:cs="宋体"/>
                <w:sz w:val="21"/>
                <w:szCs w:val="21"/>
              </w:rPr>
              <w:t>10.1</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相关风险：提供虚假证明材料后果：</w:t>
            </w:r>
            <w:r>
              <w:rPr>
                <w:rFonts w:hint="eastAsia" w:ascii="宋体" w:hAnsi="宋体" w:eastAsia="宋体" w:cs="宋体"/>
                <w:sz w:val="21"/>
                <w:szCs w:val="21"/>
                <w:lang w:eastAsia="zh-CN"/>
              </w:rPr>
              <w:t>供应商</w:t>
            </w:r>
            <w:r>
              <w:rPr>
                <w:rFonts w:hint="eastAsia" w:ascii="宋体" w:hAnsi="宋体" w:eastAsia="宋体" w:cs="宋体"/>
                <w:sz w:val="21"/>
                <w:szCs w:val="21"/>
              </w:rPr>
              <w:t>为取得上述身份而提供虚假证明材料，在评审过程中发现的，按无效标处理；已取得中标资格的，无论该行为是否影响中标，均取消其中标资格；该</w:t>
            </w:r>
            <w:r>
              <w:rPr>
                <w:rFonts w:hint="eastAsia" w:ascii="宋体" w:hAnsi="宋体" w:eastAsia="宋体" w:cs="宋体"/>
                <w:sz w:val="21"/>
                <w:szCs w:val="21"/>
                <w:lang w:eastAsia="zh-CN"/>
              </w:rPr>
              <w:t>供应商</w:t>
            </w:r>
            <w:r>
              <w:rPr>
                <w:rFonts w:hint="eastAsia" w:ascii="宋体" w:hAnsi="宋体" w:eastAsia="宋体" w:cs="宋体"/>
                <w:sz w:val="21"/>
                <w:szCs w:val="21"/>
              </w:rPr>
              <w:t>还应承担由此引起的其他经济、法律责任。出现此种情形时，采购人、采购代理机构将有关情况上报政府采购监管部门，由监管部门按有关规定对其进行相应处罚。</w:t>
            </w:r>
          </w:p>
        </w:tc>
      </w:tr>
      <w:tr w14:paraId="383C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600" w:type="dxa"/>
            <w:gridSpan w:val="3"/>
            <w:noWrap w:val="0"/>
            <w:vAlign w:val="center"/>
          </w:tcPr>
          <w:p w14:paraId="37C3CE4E">
            <w:pPr>
              <w:keepNext w:val="0"/>
              <w:keepLines w:val="0"/>
              <w:pageBreakBefore w:val="0"/>
              <w:kinsoku/>
              <w:wordWrap/>
              <w:overflowPunct/>
              <w:autoSpaceDE/>
              <w:autoSpaceDN/>
              <w:bidi w:val="0"/>
              <w:spacing w:line="360" w:lineRule="auto"/>
              <w:ind w:left="0"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10.13</w:t>
            </w:r>
            <w:r>
              <w:rPr>
                <w:rFonts w:hint="eastAsia" w:ascii="宋体" w:hAnsi="宋体" w:eastAsia="宋体" w:cs="宋体"/>
                <w:sz w:val="21"/>
                <w:szCs w:val="21"/>
                <w:lang w:eastAsia="zh-CN"/>
              </w:rPr>
              <w:t>其他补充</w:t>
            </w:r>
          </w:p>
        </w:tc>
      </w:tr>
      <w:tr w14:paraId="682E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8" w:type="dxa"/>
            <w:noWrap w:val="0"/>
            <w:vAlign w:val="center"/>
          </w:tcPr>
          <w:p w14:paraId="2EB31F2E">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auto"/>
                <w:sz w:val="21"/>
                <w:szCs w:val="21"/>
                <w:lang w:val="en-US" w:eastAsia="zh-CN"/>
              </w:rPr>
            </w:pPr>
          </w:p>
        </w:tc>
        <w:tc>
          <w:tcPr>
            <w:tcW w:w="8692" w:type="dxa"/>
            <w:gridSpan w:val="2"/>
            <w:noWrap w:val="0"/>
            <w:vAlign w:val="center"/>
          </w:tcPr>
          <w:p w14:paraId="3E38C850">
            <w:pPr>
              <w:pStyle w:val="6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szCs w:val="21"/>
                <w:lang w:val="en-US" w:eastAsia="zh-CN"/>
              </w:rPr>
            </w:pPr>
            <w:r>
              <w:rPr>
                <w:rFonts w:hint="eastAsia" w:eastAsia="宋体" w:cs="宋体"/>
                <w:szCs w:val="21"/>
                <w:lang w:val="en-US" w:eastAsia="zh-CN"/>
              </w:rPr>
              <w:t>10.13.1依法分包的项目，经采购人同意后，进行依法分包。不允许转包给他人，更不得将其承包的全部工程肢解以后以分包的名义分别转包给他人，如发现转包，采购人有权终止合同，由此而造成的经济损失，由中标人负责赔偿。</w:t>
            </w:r>
          </w:p>
          <w:p w14:paraId="699C6DCE">
            <w:pPr>
              <w:pStyle w:val="6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szCs w:val="21"/>
                <w:lang w:val="en-US" w:eastAsia="zh-CN"/>
              </w:rPr>
            </w:pPr>
            <w:r>
              <w:rPr>
                <w:rFonts w:hint="eastAsia" w:eastAsia="宋体" w:cs="宋体"/>
                <w:szCs w:val="21"/>
                <w:lang w:val="en-US" w:eastAsia="zh-CN"/>
              </w:rPr>
              <w:t>10.13.2若已标价工程量清单委托第三方造价咨询公司编制的，须附造价委托协议书扫描件，由第三方造价工程师或预算员（造价员）在已标价工程量清单上加盖执业资格印章并签字。</w:t>
            </w:r>
          </w:p>
          <w:p w14:paraId="3817DFE3">
            <w:pPr>
              <w:pStyle w:val="6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宋体"/>
                <w:szCs w:val="21"/>
                <w:lang w:val="en-US" w:eastAsia="zh-CN"/>
              </w:rPr>
            </w:pPr>
            <w:r>
              <w:rPr>
                <w:rFonts w:hint="eastAsia" w:eastAsia="宋体" w:cs="宋体"/>
                <w:szCs w:val="21"/>
                <w:lang w:val="en-US" w:eastAsia="zh-CN"/>
              </w:rPr>
              <w:t>10.13.3招标文件的最终解释权归采购人。</w:t>
            </w:r>
          </w:p>
          <w:p w14:paraId="1955365F">
            <w:pPr>
              <w:pStyle w:val="6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eastAsia="宋体" w:cs="宋体"/>
                <w:szCs w:val="21"/>
                <w:lang w:val="en-US" w:eastAsia="zh-CN"/>
              </w:rPr>
              <w:t>10.13.4其它未尽事宜，按国家有关法律、法规执行。</w:t>
            </w:r>
          </w:p>
        </w:tc>
      </w:tr>
    </w:tbl>
    <w:p w14:paraId="208AA077">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宋体" w:eastAsia="宋体" w:cs="宋体"/>
          <w:b/>
          <w:bCs/>
          <w:color w:val="auto"/>
          <w:kern w:val="0"/>
          <w:sz w:val="21"/>
          <w:szCs w:val="21"/>
          <w:highlight w:val="none"/>
          <w:lang w:val="en-US" w:eastAsia="zh-CN" w:bidi="ar-SA"/>
        </w:rPr>
      </w:pPr>
      <w:r>
        <w:rPr>
          <w:rFonts w:hint="eastAsia" w:ascii="Calibri" w:hAnsi="宋体" w:eastAsia="宋体" w:cs="宋体"/>
          <w:b/>
          <w:bCs/>
          <w:color w:val="auto"/>
          <w:kern w:val="0"/>
          <w:sz w:val="21"/>
          <w:szCs w:val="21"/>
          <w:highlight w:val="none"/>
          <w:lang w:val="en-US" w:eastAsia="zh-CN" w:bidi="ar-SA"/>
        </w:rPr>
        <w:t>招标文件内容前后不一致的以供应商须知前附表为准，供应商须知前附表没有的以最后内容为准。</w:t>
      </w:r>
      <w:bookmarkEnd w:id="18"/>
    </w:p>
    <w:p w14:paraId="36155635">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color w:val="auto"/>
          <w:sz w:val="28"/>
          <w:szCs w:val="28"/>
        </w:rPr>
      </w:pPr>
      <w:bookmarkStart w:id="23" w:name="_Toc21825"/>
      <w:r>
        <w:rPr>
          <w:rFonts w:hint="eastAsia" w:ascii="Calibri"/>
          <w:color w:val="auto"/>
          <w:sz w:val="28"/>
          <w:szCs w:val="28"/>
        </w:rPr>
        <w:t>1. 总则</w:t>
      </w:r>
      <w:bookmarkEnd w:id="19"/>
      <w:bookmarkEnd w:id="20"/>
      <w:bookmarkEnd w:id="21"/>
      <w:bookmarkEnd w:id="22"/>
      <w:bookmarkEnd w:id="23"/>
    </w:p>
    <w:p w14:paraId="67D0818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4" w:name="_Toc23774"/>
      <w:bookmarkStart w:id="25" w:name="_Toc1530"/>
      <w:bookmarkStart w:id="26" w:name="_Toc32310"/>
      <w:bookmarkStart w:id="27" w:name="_Toc11136"/>
      <w:bookmarkStart w:id="28" w:name="_Toc24445"/>
      <w:bookmarkStart w:id="29" w:name="_Toc27192"/>
      <w:r>
        <w:rPr>
          <w:rFonts w:hint="eastAsia" w:ascii="Calibri"/>
          <w:b/>
          <w:bCs/>
          <w:color w:val="auto"/>
          <w:sz w:val="24"/>
          <w:szCs w:val="24"/>
        </w:rPr>
        <w:t>1.1 项目概况</w:t>
      </w:r>
      <w:bookmarkEnd w:id="24"/>
      <w:bookmarkEnd w:id="25"/>
      <w:bookmarkEnd w:id="26"/>
      <w:bookmarkEnd w:id="27"/>
      <w:bookmarkEnd w:id="28"/>
      <w:bookmarkEnd w:id="29"/>
    </w:p>
    <w:p w14:paraId="16556D87">
      <w:pPr>
        <w:kinsoku/>
        <w:overflowPunct/>
        <w:bidi w:val="0"/>
        <w:spacing w:line="360" w:lineRule="auto"/>
        <w:ind w:firstLine="420" w:firstLineChars="200"/>
        <w:rPr>
          <w:rFonts w:hint="eastAsia" w:ascii="Calibri" w:hAnsi="宋体" w:cs="宋体"/>
          <w:color w:val="auto"/>
          <w:szCs w:val="21"/>
        </w:rPr>
      </w:pPr>
      <w:bookmarkStart w:id="30" w:name="_Toc361502130"/>
      <w:r>
        <w:rPr>
          <w:rFonts w:hint="eastAsia" w:ascii="Calibri" w:hAnsi="宋体" w:cs="宋体"/>
          <w:color w:val="auto"/>
          <w:szCs w:val="21"/>
        </w:rPr>
        <w:t>1.1.1根据</w:t>
      </w:r>
      <w:r>
        <w:rPr>
          <w:rFonts w:hint="eastAsia"/>
          <w:sz w:val="21"/>
          <w:szCs w:val="21"/>
          <w:lang w:eastAsia="zh-CN"/>
        </w:rPr>
        <w:t>《中华人民共和国招标投标法》、《中华人民共和国招标投标法实施条例》、《中华人民共和国政府采购法》</w:t>
      </w:r>
      <w:r>
        <w:rPr>
          <w:rFonts w:hint="eastAsia" w:ascii="Calibri" w:hAnsi="宋体" w:cs="宋体"/>
          <w:color w:val="auto"/>
          <w:szCs w:val="21"/>
        </w:rPr>
        <w:t>等有关法律、法规和规章的规定，本招标项目已具备招标条件，现对本项目施工进行招标。</w:t>
      </w:r>
      <w:bookmarkEnd w:id="30"/>
    </w:p>
    <w:p w14:paraId="6A6A492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1.1.2 本招标项目</w:t>
      </w:r>
      <w:r>
        <w:rPr>
          <w:rFonts w:hint="eastAsia" w:ascii="Calibri" w:hAnsi="宋体" w:cs="宋体"/>
          <w:color w:val="auto"/>
          <w:szCs w:val="21"/>
          <w:lang w:eastAsia="zh-CN"/>
        </w:rPr>
        <w:t>采购人</w:t>
      </w:r>
      <w:r>
        <w:rPr>
          <w:rFonts w:hint="eastAsia" w:ascii="Calibri" w:hAnsi="宋体" w:cs="宋体"/>
          <w:color w:val="auto"/>
          <w:szCs w:val="21"/>
        </w:rPr>
        <w:t>：见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3EF803B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1.1.3 本项目</w:t>
      </w:r>
      <w:r>
        <w:rPr>
          <w:rFonts w:hint="eastAsia" w:ascii="Calibri" w:hAnsi="宋体" w:cs="宋体"/>
          <w:color w:val="auto"/>
          <w:szCs w:val="21"/>
          <w:lang w:eastAsia="zh-CN"/>
        </w:rPr>
        <w:t>采购代理机构</w:t>
      </w:r>
      <w:r>
        <w:rPr>
          <w:rFonts w:hint="eastAsia" w:ascii="Calibri" w:hAnsi="宋体" w:cs="宋体"/>
          <w:color w:val="auto"/>
          <w:szCs w:val="21"/>
        </w:rPr>
        <w:t>：见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4FEF4B23">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1.1.4 本招标项目名称：见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771775A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1.1.5 本招标项目建设地点：见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51323263">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1" w:name="_Toc23106"/>
      <w:bookmarkStart w:id="32" w:name="_Toc152042307"/>
      <w:bookmarkStart w:id="33" w:name="_Toc144974499"/>
      <w:bookmarkStart w:id="34" w:name="_Toc24037"/>
      <w:bookmarkStart w:id="35" w:name="_Toc20527"/>
      <w:bookmarkStart w:id="36" w:name="_Toc28489"/>
      <w:bookmarkStart w:id="37" w:name="_Toc152045531"/>
      <w:bookmarkStart w:id="38" w:name="_Toc15845"/>
      <w:bookmarkStart w:id="39" w:name="_Toc7503"/>
      <w:r>
        <w:rPr>
          <w:rFonts w:hint="eastAsia" w:ascii="Calibri"/>
          <w:b/>
          <w:bCs/>
          <w:color w:val="auto"/>
          <w:sz w:val="24"/>
          <w:szCs w:val="24"/>
        </w:rPr>
        <w:t>1.2 资金来源和落实情况</w:t>
      </w:r>
      <w:bookmarkEnd w:id="31"/>
      <w:bookmarkEnd w:id="32"/>
      <w:bookmarkEnd w:id="33"/>
      <w:bookmarkEnd w:id="34"/>
      <w:bookmarkEnd w:id="35"/>
      <w:bookmarkEnd w:id="36"/>
      <w:bookmarkEnd w:id="37"/>
      <w:bookmarkEnd w:id="38"/>
      <w:bookmarkEnd w:id="39"/>
    </w:p>
    <w:p w14:paraId="454578DE">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1.2.1 本招标项目的资金来源：见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406F7C4C">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1.2.2 本招标项目的出资比例：见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751C7031">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1.2.3 本招标项目的资金落实情况：见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50A6EFC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40" w:name="_Toc1177"/>
      <w:bookmarkStart w:id="41" w:name="_Toc22077"/>
      <w:bookmarkStart w:id="42" w:name="_Toc8047"/>
      <w:bookmarkStart w:id="43" w:name="_Toc24153"/>
      <w:bookmarkStart w:id="44" w:name="_Toc5101"/>
      <w:bookmarkStart w:id="45" w:name="_Toc152045532"/>
      <w:bookmarkStart w:id="46" w:name="_Toc4895"/>
      <w:bookmarkStart w:id="47" w:name="_Toc144974500"/>
      <w:bookmarkStart w:id="48" w:name="_Toc152042308"/>
      <w:r>
        <w:rPr>
          <w:rFonts w:hint="eastAsia" w:ascii="Calibri"/>
          <w:b/>
          <w:bCs/>
          <w:color w:val="auto"/>
          <w:sz w:val="24"/>
          <w:szCs w:val="24"/>
        </w:rPr>
        <w:t xml:space="preserve">1.3 </w:t>
      </w:r>
      <w:r>
        <w:rPr>
          <w:rFonts w:hint="eastAsia" w:ascii="Calibri"/>
          <w:b/>
          <w:bCs/>
          <w:color w:val="auto"/>
          <w:sz w:val="24"/>
          <w:szCs w:val="24"/>
          <w:lang w:eastAsia="zh-CN"/>
        </w:rPr>
        <w:t>采购内容</w:t>
      </w:r>
      <w:r>
        <w:rPr>
          <w:rFonts w:hint="eastAsia" w:ascii="Calibri"/>
          <w:b/>
          <w:bCs/>
          <w:color w:val="auto"/>
          <w:sz w:val="24"/>
          <w:szCs w:val="24"/>
        </w:rPr>
        <w:t>及项目概况、工期和质量要求</w:t>
      </w:r>
      <w:bookmarkEnd w:id="40"/>
      <w:bookmarkEnd w:id="41"/>
      <w:bookmarkEnd w:id="42"/>
      <w:bookmarkEnd w:id="43"/>
      <w:bookmarkEnd w:id="44"/>
      <w:bookmarkEnd w:id="45"/>
      <w:bookmarkEnd w:id="46"/>
      <w:bookmarkEnd w:id="47"/>
      <w:bookmarkEnd w:id="48"/>
    </w:p>
    <w:p w14:paraId="489708D5">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1.3.1 本次</w:t>
      </w:r>
      <w:r>
        <w:rPr>
          <w:rFonts w:hint="eastAsia" w:ascii="Calibri" w:hAnsi="宋体" w:cs="宋体"/>
          <w:color w:val="auto"/>
          <w:highlight w:val="none"/>
          <w:lang w:eastAsia="zh-CN"/>
        </w:rPr>
        <w:t>采购内容</w:t>
      </w:r>
      <w:r>
        <w:rPr>
          <w:rFonts w:hint="eastAsia" w:ascii="Calibri" w:hAnsi="宋体" w:cs="宋体"/>
          <w:color w:val="auto"/>
          <w:highlight w:val="none"/>
        </w:rPr>
        <w:t>：见</w:t>
      </w:r>
      <w:r>
        <w:rPr>
          <w:rFonts w:hint="eastAsia" w:ascii="Calibri" w:hAnsi="宋体" w:cs="宋体"/>
          <w:color w:val="auto"/>
          <w:highlight w:val="none"/>
          <w:lang w:eastAsia="zh-CN"/>
        </w:rPr>
        <w:t>供应商</w:t>
      </w:r>
      <w:r>
        <w:rPr>
          <w:rFonts w:hint="eastAsia" w:ascii="Calibri" w:hAnsi="宋体" w:cs="宋体"/>
          <w:color w:val="auto"/>
          <w:highlight w:val="none"/>
        </w:rPr>
        <w:t>须知前附表。</w:t>
      </w:r>
    </w:p>
    <w:p w14:paraId="30B140FB">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1.3.2 本标段的计划工期：见</w:t>
      </w:r>
      <w:r>
        <w:rPr>
          <w:rFonts w:hint="eastAsia" w:ascii="Calibri" w:hAnsi="宋体" w:cs="宋体"/>
          <w:color w:val="auto"/>
          <w:highlight w:val="none"/>
          <w:lang w:eastAsia="zh-CN"/>
        </w:rPr>
        <w:t>供应商</w:t>
      </w:r>
      <w:r>
        <w:rPr>
          <w:rFonts w:hint="eastAsia" w:ascii="Calibri" w:hAnsi="宋体" w:cs="宋体"/>
          <w:color w:val="auto"/>
          <w:highlight w:val="none"/>
        </w:rPr>
        <w:t>须知前附表。</w:t>
      </w:r>
    </w:p>
    <w:p w14:paraId="6E5F5083">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1.3.3 本标段的质量要求：见</w:t>
      </w:r>
      <w:r>
        <w:rPr>
          <w:rFonts w:hint="eastAsia" w:ascii="Calibri" w:hAnsi="宋体" w:cs="宋体"/>
          <w:color w:val="auto"/>
          <w:highlight w:val="none"/>
          <w:lang w:eastAsia="zh-CN"/>
        </w:rPr>
        <w:t>供应商</w:t>
      </w:r>
      <w:r>
        <w:rPr>
          <w:rFonts w:hint="eastAsia" w:ascii="Calibri" w:hAnsi="宋体" w:cs="宋体"/>
          <w:color w:val="auto"/>
          <w:highlight w:val="none"/>
        </w:rPr>
        <w:t>须知前附表。</w:t>
      </w:r>
    </w:p>
    <w:p w14:paraId="3E1AA759">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1.3.</w:t>
      </w:r>
      <w:r>
        <w:rPr>
          <w:rFonts w:hint="eastAsia" w:ascii="Calibri" w:hAnsi="宋体" w:cs="宋体"/>
          <w:color w:val="auto"/>
          <w:highlight w:val="none"/>
          <w:lang w:val="en-US" w:eastAsia="zh-CN"/>
        </w:rPr>
        <w:t>4</w:t>
      </w:r>
      <w:r>
        <w:rPr>
          <w:rFonts w:hint="eastAsia" w:ascii="Calibri" w:hAnsi="宋体" w:cs="宋体"/>
          <w:color w:val="auto"/>
          <w:highlight w:val="none"/>
        </w:rPr>
        <w:t xml:space="preserve"> 本标段资格审查方式：见</w:t>
      </w:r>
      <w:r>
        <w:rPr>
          <w:rFonts w:hint="eastAsia" w:ascii="Calibri" w:hAnsi="宋体" w:cs="宋体"/>
          <w:color w:val="auto"/>
          <w:highlight w:val="none"/>
          <w:lang w:eastAsia="zh-CN"/>
        </w:rPr>
        <w:t>供应商</w:t>
      </w:r>
      <w:r>
        <w:rPr>
          <w:rFonts w:hint="eastAsia" w:ascii="Calibri" w:hAnsi="宋体" w:cs="宋体"/>
          <w:color w:val="auto"/>
          <w:highlight w:val="none"/>
        </w:rPr>
        <w:t>须知前附表。</w:t>
      </w:r>
    </w:p>
    <w:p w14:paraId="6507B28D">
      <w:pPr>
        <w:pStyle w:val="45"/>
        <w:kinsoku/>
        <w:overflowPunct/>
        <w:bidi w:val="0"/>
        <w:spacing w:line="360" w:lineRule="auto"/>
        <w:rPr>
          <w:rFonts w:hint="eastAsia" w:ascii="Calibri"/>
          <w:color w:val="auto"/>
        </w:rPr>
      </w:pPr>
      <w:r>
        <w:rPr>
          <w:rFonts w:hint="eastAsia" w:ascii="Calibri" w:hAnsi="宋体" w:cs="宋体"/>
          <w:color w:val="auto"/>
          <w:szCs w:val="21"/>
        </w:rPr>
        <w:t xml:space="preserve"> </w:t>
      </w:r>
      <w:r>
        <w:rPr>
          <w:rFonts w:hint="eastAsia" w:ascii="Calibri" w:hAnsi="宋体" w:cs="宋体"/>
          <w:color w:val="auto"/>
          <w:kern w:val="2"/>
          <w:sz w:val="21"/>
          <w:szCs w:val="21"/>
        </w:rPr>
        <w:t xml:space="preserve">   1.3.5 本项目的缺陷责任期：见</w:t>
      </w:r>
      <w:r>
        <w:rPr>
          <w:rFonts w:hint="eastAsia" w:ascii="Calibri" w:hAnsi="宋体" w:cs="宋体"/>
          <w:color w:val="auto"/>
          <w:kern w:val="2"/>
          <w:sz w:val="21"/>
          <w:szCs w:val="21"/>
          <w:lang w:eastAsia="zh-CN"/>
        </w:rPr>
        <w:t>供应商</w:t>
      </w:r>
      <w:r>
        <w:rPr>
          <w:rFonts w:hint="eastAsia" w:ascii="Calibri" w:hAnsi="宋体" w:cs="宋体"/>
          <w:color w:val="auto"/>
          <w:kern w:val="2"/>
          <w:sz w:val="21"/>
          <w:szCs w:val="21"/>
        </w:rPr>
        <w:t>须知前附表。</w:t>
      </w:r>
    </w:p>
    <w:p w14:paraId="0E475DD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49" w:name="_Toc152042310"/>
      <w:bookmarkStart w:id="50" w:name="_Toc3218"/>
      <w:bookmarkStart w:id="51" w:name="_Toc4174"/>
      <w:bookmarkStart w:id="52" w:name="_Toc9884"/>
      <w:bookmarkStart w:id="53" w:name="_Toc10714"/>
      <w:bookmarkStart w:id="54" w:name="_Toc28753"/>
      <w:bookmarkStart w:id="55" w:name="_Toc30155"/>
      <w:bookmarkStart w:id="56" w:name="_Toc152045534"/>
      <w:bookmarkStart w:id="57" w:name="_Toc144974502"/>
      <w:r>
        <w:rPr>
          <w:rFonts w:hint="eastAsia" w:ascii="Calibri"/>
          <w:b/>
          <w:bCs/>
          <w:color w:val="auto"/>
          <w:sz w:val="24"/>
          <w:szCs w:val="24"/>
        </w:rPr>
        <w:t xml:space="preserve">1.4 </w:t>
      </w:r>
      <w:r>
        <w:rPr>
          <w:rFonts w:hint="eastAsia" w:ascii="Calibri"/>
          <w:b/>
          <w:bCs/>
          <w:color w:val="auto"/>
          <w:sz w:val="24"/>
          <w:szCs w:val="24"/>
          <w:lang w:eastAsia="zh-CN"/>
        </w:rPr>
        <w:t>供应商</w:t>
      </w:r>
      <w:r>
        <w:rPr>
          <w:rFonts w:hint="eastAsia" w:ascii="Calibri"/>
          <w:b/>
          <w:bCs/>
          <w:color w:val="auto"/>
          <w:sz w:val="24"/>
          <w:szCs w:val="24"/>
        </w:rPr>
        <w:t>资格要求</w:t>
      </w:r>
      <w:bookmarkEnd w:id="49"/>
      <w:bookmarkEnd w:id="50"/>
      <w:bookmarkEnd w:id="51"/>
      <w:bookmarkEnd w:id="52"/>
      <w:bookmarkEnd w:id="53"/>
      <w:bookmarkEnd w:id="54"/>
      <w:bookmarkEnd w:id="55"/>
      <w:bookmarkEnd w:id="56"/>
      <w:bookmarkEnd w:id="57"/>
    </w:p>
    <w:p w14:paraId="458E0E40">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1.4.1</w:t>
      </w:r>
      <w:r>
        <w:rPr>
          <w:rFonts w:hint="eastAsia" w:ascii="Calibri" w:hAnsi="宋体" w:cs="宋体"/>
          <w:color w:val="auto"/>
          <w:szCs w:val="21"/>
          <w:lang w:eastAsia="zh-CN"/>
        </w:rPr>
        <w:t>供应商</w:t>
      </w:r>
      <w:r>
        <w:rPr>
          <w:rFonts w:hint="eastAsia" w:ascii="Calibri" w:hAnsi="宋体" w:cs="宋体"/>
          <w:color w:val="auto"/>
          <w:szCs w:val="21"/>
        </w:rPr>
        <w:t>应具备承担本项目施工的资质条件、能力和信誉。</w:t>
      </w:r>
    </w:p>
    <w:p w14:paraId="0C65D59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（1）资质条件：见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589CD9CA">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（2）项目经理资格：见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12CD75A0">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（3）财务状况：见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6ACFB0B9">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（4）其他要求：见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2EEBBAE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1.4.2 本次招标不接受联合体投标。</w:t>
      </w:r>
    </w:p>
    <w:p w14:paraId="4B828FA5">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1.4.3 </w:t>
      </w:r>
      <w:r>
        <w:rPr>
          <w:rFonts w:hint="eastAsia" w:ascii="Calibri" w:hAnsi="宋体" w:cs="宋体"/>
          <w:color w:val="auto"/>
          <w:szCs w:val="21"/>
          <w:lang w:eastAsia="zh-CN"/>
        </w:rPr>
        <w:t>供应商</w:t>
      </w:r>
      <w:r>
        <w:rPr>
          <w:rFonts w:hint="eastAsia" w:ascii="Calibri" w:hAnsi="宋体" w:cs="宋体"/>
          <w:color w:val="auto"/>
          <w:szCs w:val="21"/>
        </w:rPr>
        <w:t>不得存在下列情形之一：</w:t>
      </w:r>
    </w:p>
    <w:p w14:paraId="43A59DF8">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（1）为</w:t>
      </w:r>
      <w:r>
        <w:rPr>
          <w:rFonts w:hint="eastAsia" w:ascii="Calibri" w:hAnsi="宋体" w:cs="宋体"/>
          <w:color w:val="auto"/>
          <w:szCs w:val="21"/>
          <w:lang w:eastAsia="zh-CN"/>
        </w:rPr>
        <w:t>采购人</w:t>
      </w:r>
      <w:r>
        <w:rPr>
          <w:rFonts w:hint="eastAsia" w:ascii="Calibri" w:hAnsi="宋体" w:cs="宋体"/>
          <w:color w:val="auto"/>
          <w:szCs w:val="21"/>
        </w:rPr>
        <w:t xml:space="preserve">不具有独立法人资格的附属机构（单位）； </w:t>
      </w:r>
    </w:p>
    <w:p w14:paraId="208C1907">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（2）为本工程前期准备提供设计或咨询服务的，但设计施工总承包的除外； </w:t>
      </w:r>
    </w:p>
    <w:p w14:paraId="7BE6719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（3）为本工程的监理人；</w:t>
      </w:r>
    </w:p>
    <w:p w14:paraId="287B104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（4）为本工程的代建人； </w:t>
      </w:r>
    </w:p>
    <w:p w14:paraId="22C7E48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（5）为本工程提供招标代理服务的； </w:t>
      </w:r>
    </w:p>
    <w:p w14:paraId="6581A6E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（6）与本工程的监理人或代建人或</w:t>
      </w:r>
      <w:r>
        <w:rPr>
          <w:rFonts w:hint="eastAsia" w:ascii="Calibri" w:hAnsi="宋体" w:cs="宋体"/>
          <w:color w:val="auto"/>
          <w:szCs w:val="21"/>
          <w:lang w:eastAsia="zh-CN"/>
        </w:rPr>
        <w:t>采购代理机构</w:t>
      </w:r>
      <w:r>
        <w:rPr>
          <w:rFonts w:hint="eastAsia" w:ascii="Calibri" w:hAnsi="宋体" w:cs="宋体"/>
          <w:color w:val="auto"/>
          <w:szCs w:val="21"/>
        </w:rPr>
        <w:t>同为一个法定代表人的；</w:t>
      </w:r>
    </w:p>
    <w:p w14:paraId="79DB52EF">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（7）与本工程的监理人或代建人或</w:t>
      </w:r>
      <w:r>
        <w:rPr>
          <w:rFonts w:hint="eastAsia" w:ascii="Calibri" w:hAnsi="宋体" w:cs="宋体"/>
          <w:color w:val="auto"/>
          <w:szCs w:val="21"/>
          <w:lang w:eastAsia="zh-CN"/>
        </w:rPr>
        <w:t>采购代理机构</w:t>
      </w:r>
      <w:r>
        <w:rPr>
          <w:rFonts w:hint="eastAsia" w:ascii="Calibri" w:hAnsi="宋体" w:cs="宋体"/>
          <w:color w:val="auto"/>
          <w:szCs w:val="21"/>
        </w:rPr>
        <w:t>相互控股或参股的；</w:t>
      </w:r>
    </w:p>
    <w:p w14:paraId="6C9C4F99">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（8）与本工程的监理人或代建人或</w:t>
      </w:r>
      <w:r>
        <w:rPr>
          <w:rFonts w:hint="eastAsia" w:ascii="Calibri" w:hAnsi="宋体" w:cs="宋体"/>
          <w:color w:val="auto"/>
          <w:szCs w:val="21"/>
          <w:lang w:eastAsia="zh-CN"/>
        </w:rPr>
        <w:t>采购代理机构</w:t>
      </w:r>
      <w:r>
        <w:rPr>
          <w:rFonts w:hint="eastAsia" w:ascii="Calibri" w:hAnsi="宋体" w:cs="宋体"/>
          <w:color w:val="auto"/>
          <w:szCs w:val="21"/>
        </w:rPr>
        <w:t>相互任职或工作的；</w:t>
      </w:r>
    </w:p>
    <w:p w14:paraId="215EFB9C">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（9）被责令停业的； </w:t>
      </w:r>
    </w:p>
    <w:p w14:paraId="57BE1801">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（10）被暂停或取消投标资格的； </w:t>
      </w:r>
    </w:p>
    <w:p w14:paraId="190979DF">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（11）财产被接管或冻结的；</w:t>
      </w:r>
    </w:p>
    <w:p w14:paraId="5E5B94E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（12）在最近三年内有骗取中标或严重违约或重大工程质量问题的。</w:t>
      </w:r>
    </w:p>
    <w:p w14:paraId="0F1EF42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58" w:name="_Toc152045535"/>
      <w:bookmarkStart w:id="59" w:name="_Toc152042311"/>
      <w:bookmarkStart w:id="60" w:name="_Toc17323"/>
      <w:bookmarkStart w:id="61" w:name="_Toc23196"/>
      <w:bookmarkStart w:id="62" w:name="_Toc15276"/>
      <w:bookmarkStart w:id="63" w:name="_Toc20756"/>
      <w:bookmarkStart w:id="64" w:name="_Toc144974503"/>
      <w:bookmarkStart w:id="65" w:name="_Toc25701"/>
      <w:bookmarkStart w:id="66" w:name="_Toc29740"/>
      <w:r>
        <w:rPr>
          <w:rFonts w:hint="eastAsia" w:ascii="Calibri"/>
          <w:b/>
          <w:bCs/>
          <w:color w:val="auto"/>
          <w:sz w:val="24"/>
          <w:szCs w:val="24"/>
        </w:rPr>
        <w:t>1.5 费用承担</w:t>
      </w:r>
      <w:bookmarkEnd w:id="58"/>
      <w:bookmarkEnd w:id="59"/>
      <w:bookmarkEnd w:id="60"/>
      <w:bookmarkEnd w:id="61"/>
      <w:bookmarkEnd w:id="62"/>
      <w:bookmarkEnd w:id="63"/>
      <w:bookmarkEnd w:id="64"/>
      <w:bookmarkEnd w:id="65"/>
      <w:bookmarkEnd w:id="66"/>
    </w:p>
    <w:p w14:paraId="43DCFD0D">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准备和参加投标活动发生的费用自理。</w:t>
      </w:r>
    </w:p>
    <w:p w14:paraId="6733C470">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67" w:name="_Toc21582"/>
      <w:bookmarkStart w:id="68" w:name="_Toc28682"/>
      <w:bookmarkStart w:id="69" w:name="_Toc144974504"/>
      <w:bookmarkStart w:id="70" w:name="_Toc12415"/>
      <w:bookmarkStart w:id="71" w:name="_Toc17493"/>
      <w:bookmarkStart w:id="72" w:name="_Toc152045536"/>
      <w:bookmarkStart w:id="73" w:name="_Toc25616"/>
      <w:bookmarkStart w:id="74" w:name="_Toc9297"/>
      <w:bookmarkStart w:id="75" w:name="_Toc152042312"/>
      <w:r>
        <w:rPr>
          <w:rFonts w:hint="eastAsia" w:ascii="Calibri"/>
          <w:b/>
          <w:bCs/>
          <w:color w:val="auto"/>
          <w:sz w:val="24"/>
          <w:szCs w:val="24"/>
        </w:rPr>
        <w:t>1.6 保密</w:t>
      </w:r>
      <w:bookmarkEnd w:id="67"/>
      <w:bookmarkEnd w:id="68"/>
      <w:bookmarkEnd w:id="69"/>
      <w:bookmarkEnd w:id="70"/>
      <w:bookmarkEnd w:id="71"/>
      <w:bookmarkEnd w:id="72"/>
      <w:bookmarkEnd w:id="73"/>
      <w:bookmarkEnd w:id="74"/>
      <w:bookmarkEnd w:id="75"/>
    </w:p>
    <w:p w14:paraId="16AAB4E5">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参与招标投标活动的各方应对招标文件和投标文件中的商业和技术等秘密保密，违者应对由此造成的后果承担法律责任。 </w:t>
      </w:r>
    </w:p>
    <w:p w14:paraId="27D5EDF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76" w:name="_Toc144974505"/>
      <w:bookmarkStart w:id="77" w:name="_Toc3159"/>
      <w:bookmarkStart w:id="78" w:name="_Toc12600"/>
      <w:bookmarkStart w:id="79" w:name="_Toc152045537"/>
      <w:bookmarkStart w:id="80" w:name="_Toc21517"/>
      <w:bookmarkStart w:id="81" w:name="_Toc152042313"/>
      <w:bookmarkStart w:id="82" w:name="_Toc29698"/>
      <w:bookmarkStart w:id="83" w:name="_Toc15357"/>
      <w:bookmarkStart w:id="84" w:name="_Toc26694"/>
      <w:r>
        <w:rPr>
          <w:rFonts w:hint="eastAsia" w:ascii="Calibri"/>
          <w:b/>
          <w:bCs/>
          <w:color w:val="auto"/>
          <w:sz w:val="24"/>
          <w:szCs w:val="24"/>
        </w:rPr>
        <w:t>1.7 语言</w:t>
      </w:r>
      <w:bookmarkEnd w:id="76"/>
      <w:r>
        <w:rPr>
          <w:rFonts w:hint="eastAsia" w:ascii="Calibri"/>
          <w:b/>
          <w:bCs/>
          <w:color w:val="auto"/>
          <w:sz w:val="24"/>
          <w:szCs w:val="24"/>
        </w:rPr>
        <w:t>文字</w:t>
      </w:r>
      <w:bookmarkEnd w:id="77"/>
      <w:bookmarkEnd w:id="78"/>
      <w:bookmarkEnd w:id="79"/>
      <w:bookmarkEnd w:id="80"/>
      <w:bookmarkEnd w:id="81"/>
      <w:bookmarkEnd w:id="82"/>
      <w:bookmarkEnd w:id="83"/>
      <w:bookmarkEnd w:id="84"/>
    </w:p>
    <w:p w14:paraId="2303565E">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除专用术语外，与招标投标有关的语言均使用中文。必要时专用术语应附有中文注释。</w:t>
      </w:r>
    </w:p>
    <w:p w14:paraId="458EA272">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85" w:name="_Toc14183"/>
      <w:bookmarkStart w:id="86" w:name="_Toc152042314"/>
      <w:bookmarkStart w:id="87" w:name="_Toc2813"/>
      <w:bookmarkStart w:id="88" w:name="_Toc144974506"/>
      <w:bookmarkStart w:id="89" w:name="_Toc19015"/>
      <w:bookmarkStart w:id="90" w:name="_Toc25112"/>
      <w:bookmarkStart w:id="91" w:name="_Toc152045538"/>
      <w:bookmarkStart w:id="92" w:name="_Toc4688"/>
      <w:bookmarkStart w:id="93" w:name="_Toc24851"/>
      <w:r>
        <w:rPr>
          <w:rFonts w:hint="eastAsia" w:ascii="Calibri"/>
          <w:b/>
          <w:bCs/>
          <w:color w:val="auto"/>
          <w:sz w:val="24"/>
          <w:szCs w:val="24"/>
        </w:rPr>
        <w:t>1.8 计量单位</w:t>
      </w:r>
      <w:bookmarkEnd w:id="85"/>
      <w:bookmarkEnd w:id="86"/>
      <w:bookmarkEnd w:id="87"/>
      <w:bookmarkEnd w:id="88"/>
      <w:bookmarkEnd w:id="89"/>
      <w:bookmarkEnd w:id="90"/>
      <w:bookmarkEnd w:id="91"/>
      <w:bookmarkEnd w:id="92"/>
      <w:bookmarkEnd w:id="93"/>
    </w:p>
    <w:p w14:paraId="09A4038C">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所有计量均采用中华人民共和国法定计量单位。</w:t>
      </w:r>
    </w:p>
    <w:p w14:paraId="5D3522AC">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94" w:name="_Toc21268"/>
      <w:bookmarkStart w:id="95" w:name="_Toc144974507"/>
      <w:bookmarkStart w:id="96" w:name="_Toc152042315"/>
      <w:bookmarkStart w:id="97" w:name="_Toc276"/>
      <w:bookmarkStart w:id="98" w:name="_Toc25337"/>
      <w:bookmarkStart w:id="99" w:name="_Toc152045539"/>
      <w:bookmarkStart w:id="100" w:name="_Toc4553"/>
      <w:bookmarkStart w:id="101" w:name="_Toc9593"/>
      <w:bookmarkStart w:id="102" w:name="_Toc28556"/>
      <w:r>
        <w:rPr>
          <w:rFonts w:hint="eastAsia" w:ascii="Calibri"/>
          <w:b/>
          <w:bCs/>
          <w:color w:val="auto"/>
          <w:sz w:val="24"/>
          <w:szCs w:val="24"/>
        </w:rPr>
        <w:t>1.9 踏勘现场</w:t>
      </w:r>
      <w:bookmarkEnd w:id="94"/>
      <w:bookmarkEnd w:id="95"/>
      <w:bookmarkEnd w:id="96"/>
      <w:bookmarkEnd w:id="97"/>
      <w:bookmarkEnd w:id="98"/>
      <w:bookmarkEnd w:id="99"/>
      <w:bookmarkEnd w:id="100"/>
      <w:bookmarkEnd w:id="101"/>
      <w:bookmarkEnd w:id="102"/>
    </w:p>
    <w:p w14:paraId="4358C15E">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1.9.1 </w:t>
      </w:r>
      <w:r>
        <w:rPr>
          <w:rFonts w:hint="eastAsia" w:ascii="Calibri" w:hAnsi="宋体" w:cs="宋体"/>
          <w:color w:val="auto"/>
          <w:szCs w:val="21"/>
          <w:lang w:eastAsia="zh-CN"/>
        </w:rPr>
        <w:t>供应商</w:t>
      </w:r>
      <w:r>
        <w:rPr>
          <w:rFonts w:hint="eastAsia" w:ascii="Calibri" w:hAnsi="宋体" w:cs="宋体"/>
          <w:color w:val="auto"/>
          <w:szCs w:val="21"/>
        </w:rPr>
        <w:t>须知前附表规定组织踏勘现场的，</w:t>
      </w:r>
      <w:r>
        <w:rPr>
          <w:rFonts w:hint="eastAsia" w:ascii="Calibri" w:hAnsi="宋体" w:cs="宋体"/>
          <w:color w:val="auto"/>
          <w:szCs w:val="21"/>
          <w:lang w:eastAsia="zh-CN"/>
        </w:rPr>
        <w:t>采购人</w:t>
      </w:r>
      <w:r>
        <w:rPr>
          <w:rFonts w:hint="eastAsia" w:ascii="Calibri" w:hAnsi="宋体" w:cs="宋体"/>
          <w:color w:val="auto"/>
          <w:szCs w:val="21"/>
        </w:rPr>
        <w:t>按</w:t>
      </w:r>
      <w:r>
        <w:rPr>
          <w:rFonts w:hint="eastAsia" w:ascii="Calibri" w:hAnsi="宋体" w:cs="宋体"/>
          <w:color w:val="auto"/>
          <w:szCs w:val="21"/>
          <w:lang w:eastAsia="zh-CN"/>
        </w:rPr>
        <w:t>供应商</w:t>
      </w:r>
      <w:r>
        <w:rPr>
          <w:rFonts w:hint="eastAsia" w:ascii="Calibri" w:hAnsi="宋体" w:cs="宋体"/>
          <w:color w:val="auto"/>
          <w:szCs w:val="21"/>
        </w:rPr>
        <w:t>须知前附表规定的时间、地点组织</w:t>
      </w:r>
      <w:r>
        <w:rPr>
          <w:rFonts w:hint="eastAsia" w:ascii="Calibri" w:hAnsi="宋体" w:cs="宋体"/>
          <w:color w:val="auto"/>
          <w:szCs w:val="21"/>
          <w:lang w:eastAsia="zh-CN"/>
        </w:rPr>
        <w:t>供应商</w:t>
      </w:r>
      <w:r>
        <w:rPr>
          <w:rFonts w:hint="eastAsia" w:ascii="Calibri" w:hAnsi="宋体" w:cs="宋体"/>
          <w:color w:val="auto"/>
          <w:szCs w:val="21"/>
        </w:rPr>
        <w:t xml:space="preserve">踏勘项目现场。 </w:t>
      </w:r>
    </w:p>
    <w:p w14:paraId="6B58844A">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1.9.2 </w:t>
      </w:r>
      <w:r>
        <w:rPr>
          <w:rFonts w:hint="eastAsia" w:ascii="Calibri" w:hAnsi="宋体" w:cs="宋体"/>
          <w:color w:val="auto"/>
          <w:szCs w:val="21"/>
          <w:lang w:eastAsia="zh-CN"/>
        </w:rPr>
        <w:t>供应商</w:t>
      </w:r>
      <w:r>
        <w:rPr>
          <w:rFonts w:hint="eastAsia" w:ascii="Calibri" w:hAnsi="宋体" w:cs="宋体"/>
          <w:color w:val="auto"/>
          <w:szCs w:val="21"/>
        </w:rPr>
        <w:t>踏勘现场发生的费用自理。</w:t>
      </w:r>
    </w:p>
    <w:p w14:paraId="1CB5DF75">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1.9.3 除</w:t>
      </w:r>
      <w:r>
        <w:rPr>
          <w:rFonts w:hint="eastAsia" w:ascii="Calibri" w:hAnsi="宋体" w:cs="宋体"/>
          <w:color w:val="auto"/>
          <w:szCs w:val="21"/>
          <w:lang w:eastAsia="zh-CN"/>
        </w:rPr>
        <w:t>采购人</w:t>
      </w:r>
      <w:r>
        <w:rPr>
          <w:rFonts w:hint="eastAsia" w:ascii="Calibri" w:hAnsi="宋体" w:cs="宋体"/>
          <w:color w:val="auto"/>
          <w:szCs w:val="21"/>
        </w:rPr>
        <w:t>的原因外，</w:t>
      </w:r>
      <w:r>
        <w:rPr>
          <w:rFonts w:hint="eastAsia" w:ascii="Calibri" w:hAnsi="宋体" w:cs="宋体"/>
          <w:color w:val="auto"/>
          <w:szCs w:val="21"/>
          <w:lang w:eastAsia="zh-CN"/>
        </w:rPr>
        <w:t>供应商</w:t>
      </w:r>
      <w:r>
        <w:rPr>
          <w:rFonts w:hint="eastAsia" w:ascii="Calibri" w:hAnsi="宋体" w:cs="宋体"/>
          <w:color w:val="auto"/>
          <w:szCs w:val="21"/>
        </w:rPr>
        <w:t>自行负责在踏勘现场中所发生的人员伤亡和财产损失。</w:t>
      </w:r>
    </w:p>
    <w:p w14:paraId="11CEA90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 xml:space="preserve">1.9.4 </w:t>
      </w:r>
      <w:r>
        <w:rPr>
          <w:rFonts w:hint="eastAsia" w:ascii="Calibri" w:hAnsi="宋体" w:cs="宋体"/>
          <w:color w:val="auto"/>
          <w:szCs w:val="21"/>
          <w:lang w:eastAsia="zh-CN"/>
        </w:rPr>
        <w:t>采购人</w:t>
      </w:r>
      <w:r>
        <w:rPr>
          <w:rFonts w:hint="eastAsia" w:ascii="Calibri" w:hAnsi="宋体" w:cs="宋体"/>
          <w:color w:val="auto"/>
          <w:szCs w:val="21"/>
        </w:rPr>
        <w:t>在踏勘现场中介绍的工程场地和相关的周边环境情况，供</w:t>
      </w:r>
      <w:r>
        <w:rPr>
          <w:rFonts w:hint="eastAsia" w:ascii="Calibri" w:hAnsi="宋体" w:cs="宋体"/>
          <w:color w:val="auto"/>
          <w:szCs w:val="21"/>
          <w:lang w:eastAsia="zh-CN"/>
        </w:rPr>
        <w:t>供应商</w:t>
      </w:r>
      <w:r>
        <w:rPr>
          <w:rFonts w:hint="eastAsia" w:ascii="Calibri" w:hAnsi="宋体" w:cs="宋体"/>
          <w:color w:val="auto"/>
          <w:szCs w:val="21"/>
        </w:rPr>
        <w:t>在编制投标文件时参考，</w:t>
      </w:r>
      <w:r>
        <w:rPr>
          <w:rFonts w:hint="eastAsia" w:ascii="Calibri" w:hAnsi="宋体" w:cs="宋体"/>
          <w:color w:val="auto"/>
          <w:szCs w:val="21"/>
          <w:lang w:eastAsia="zh-CN"/>
        </w:rPr>
        <w:t>采购人</w:t>
      </w:r>
      <w:r>
        <w:rPr>
          <w:rFonts w:hint="eastAsia" w:ascii="Calibri" w:hAnsi="宋体" w:cs="宋体"/>
          <w:color w:val="auto"/>
          <w:szCs w:val="21"/>
        </w:rPr>
        <w:t>不对</w:t>
      </w:r>
      <w:r>
        <w:rPr>
          <w:rFonts w:hint="eastAsia" w:ascii="Calibri" w:hAnsi="宋体" w:cs="宋体"/>
          <w:color w:val="auto"/>
          <w:szCs w:val="21"/>
          <w:lang w:eastAsia="zh-CN"/>
        </w:rPr>
        <w:t>供应商</w:t>
      </w:r>
      <w:r>
        <w:rPr>
          <w:rFonts w:hint="eastAsia" w:ascii="Calibri" w:hAnsi="宋体" w:cs="宋体"/>
          <w:color w:val="auto"/>
          <w:szCs w:val="21"/>
        </w:rPr>
        <w:t>据此作出的判断和决策负责。</w:t>
      </w:r>
    </w:p>
    <w:p w14:paraId="2CA592EE">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03" w:name="_Toc152042317"/>
      <w:bookmarkStart w:id="104" w:name="_Toc144974509"/>
      <w:bookmarkStart w:id="105" w:name="_Toc25959"/>
      <w:bookmarkStart w:id="106" w:name="_Toc27589"/>
      <w:bookmarkStart w:id="107" w:name="_Toc152045541"/>
      <w:bookmarkStart w:id="108" w:name="_Toc20817"/>
      <w:bookmarkStart w:id="109" w:name="_Toc18629"/>
      <w:bookmarkStart w:id="110" w:name="_Toc20327"/>
      <w:bookmarkStart w:id="111" w:name="_Toc32246"/>
      <w:r>
        <w:rPr>
          <w:rFonts w:hint="eastAsia" w:ascii="Calibri"/>
          <w:b/>
          <w:bCs/>
          <w:color w:val="auto"/>
          <w:sz w:val="24"/>
          <w:szCs w:val="24"/>
        </w:rPr>
        <w:t>1.1</w:t>
      </w:r>
      <w:r>
        <w:rPr>
          <w:rFonts w:hint="eastAsia" w:ascii="Calibri"/>
          <w:b/>
          <w:bCs/>
          <w:color w:val="auto"/>
          <w:sz w:val="24"/>
          <w:szCs w:val="24"/>
          <w:lang w:val="en-US" w:eastAsia="zh-CN"/>
        </w:rPr>
        <w:t>0</w:t>
      </w:r>
      <w:r>
        <w:rPr>
          <w:rFonts w:hint="eastAsia" w:ascii="Calibri"/>
          <w:b/>
          <w:bCs/>
          <w:color w:val="auto"/>
          <w:sz w:val="24"/>
          <w:szCs w:val="24"/>
        </w:rPr>
        <w:t xml:space="preserve"> 分包</w:t>
      </w:r>
      <w:bookmarkEnd w:id="103"/>
      <w:bookmarkEnd w:id="104"/>
      <w:bookmarkEnd w:id="105"/>
      <w:bookmarkEnd w:id="106"/>
      <w:bookmarkEnd w:id="107"/>
      <w:bookmarkEnd w:id="108"/>
      <w:bookmarkEnd w:id="109"/>
      <w:bookmarkEnd w:id="110"/>
      <w:bookmarkEnd w:id="111"/>
    </w:p>
    <w:p w14:paraId="3FC47766">
      <w:pPr>
        <w:kinsoku/>
        <w:overflowPunct/>
        <w:bidi w:val="0"/>
        <w:spacing w:line="360" w:lineRule="auto"/>
        <w:ind w:firstLine="567" w:firstLineChars="270"/>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拟在中标后将中标项目的部分非主体、非关键性工作进行分包的，应符合</w:t>
      </w:r>
      <w:r>
        <w:rPr>
          <w:rFonts w:hint="eastAsia" w:ascii="Calibri" w:hAnsi="宋体" w:cs="宋体"/>
          <w:color w:val="auto"/>
          <w:szCs w:val="21"/>
          <w:lang w:eastAsia="zh-CN"/>
        </w:rPr>
        <w:t>供应商</w:t>
      </w:r>
      <w:r>
        <w:rPr>
          <w:rFonts w:hint="eastAsia" w:ascii="Calibri" w:hAnsi="宋体" w:cs="宋体"/>
          <w:color w:val="auto"/>
          <w:szCs w:val="21"/>
        </w:rPr>
        <w:t>须知前附表规定的分包内容、分包金额和接受分包的第三人资质要求等限制性条件。</w:t>
      </w:r>
    </w:p>
    <w:p w14:paraId="7509859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12" w:name="_Toc26728"/>
      <w:bookmarkStart w:id="113" w:name="_Toc26138"/>
      <w:bookmarkStart w:id="114" w:name="_Toc23519"/>
      <w:bookmarkStart w:id="115" w:name="_Toc30695"/>
      <w:bookmarkStart w:id="116" w:name="_Toc2262"/>
      <w:bookmarkStart w:id="117" w:name="_Toc19916"/>
      <w:r>
        <w:rPr>
          <w:rFonts w:hint="eastAsia" w:ascii="Calibri"/>
          <w:b/>
          <w:bCs/>
          <w:color w:val="auto"/>
          <w:sz w:val="24"/>
          <w:szCs w:val="24"/>
        </w:rPr>
        <w:t>1.1</w:t>
      </w:r>
      <w:r>
        <w:rPr>
          <w:rFonts w:hint="eastAsia" w:ascii="Calibri"/>
          <w:b/>
          <w:bCs/>
          <w:color w:val="auto"/>
          <w:sz w:val="24"/>
          <w:szCs w:val="24"/>
          <w:lang w:val="en-US" w:eastAsia="zh-CN"/>
        </w:rPr>
        <w:t>1</w:t>
      </w:r>
      <w:r>
        <w:rPr>
          <w:rFonts w:hint="eastAsia" w:ascii="Calibri"/>
          <w:b/>
          <w:bCs/>
          <w:color w:val="auto"/>
          <w:sz w:val="24"/>
          <w:szCs w:val="24"/>
        </w:rPr>
        <w:t xml:space="preserve"> 偏离</w:t>
      </w:r>
      <w:bookmarkEnd w:id="112"/>
      <w:bookmarkEnd w:id="113"/>
      <w:bookmarkEnd w:id="114"/>
      <w:bookmarkEnd w:id="115"/>
      <w:bookmarkEnd w:id="116"/>
      <w:bookmarkEnd w:id="117"/>
    </w:p>
    <w:p w14:paraId="7EA325D3">
      <w:pPr>
        <w:kinsoku/>
        <w:overflowPunct/>
        <w:bidi w:val="0"/>
        <w:spacing w:line="360" w:lineRule="auto"/>
        <w:ind w:firstLine="359" w:firstLineChars="171"/>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须知前附表允许投标文件偏离招标文件某些要求的，偏离应当符合招标文件规定的偏离范围和幅度。</w:t>
      </w:r>
    </w:p>
    <w:p w14:paraId="688C8C40">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118" w:name="_Toc19845"/>
      <w:bookmarkStart w:id="119" w:name="_Toc16624"/>
      <w:bookmarkStart w:id="120" w:name="_Toc144974510"/>
      <w:bookmarkStart w:id="121" w:name="_Toc152042318"/>
      <w:bookmarkStart w:id="122" w:name="_Toc10899"/>
      <w:bookmarkStart w:id="123" w:name="_Toc15288"/>
      <w:bookmarkStart w:id="124" w:name="_Toc152045542"/>
      <w:bookmarkStart w:id="125" w:name="_Toc25201"/>
      <w:r>
        <w:rPr>
          <w:rFonts w:hint="eastAsia" w:ascii="Calibri" w:hAnsi="Arial"/>
          <w:color w:val="auto"/>
          <w:sz w:val="28"/>
          <w:szCs w:val="28"/>
        </w:rPr>
        <w:t>2.招标文件</w:t>
      </w:r>
      <w:bookmarkEnd w:id="118"/>
      <w:bookmarkEnd w:id="119"/>
      <w:bookmarkEnd w:id="120"/>
      <w:bookmarkEnd w:id="121"/>
      <w:bookmarkEnd w:id="122"/>
      <w:bookmarkEnd w:id="123"/>
      <w:bookmarkEnd w:id="124"/>
      <w:bookmarkEnd w:id="125"/>
    </w:p>
    <w:p w14:paraId="12970B10">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26" w:name="_Toc12673"/>
      <w:bookmarkStart w:id="127" w:name="_Toc18000"/>
      <w:bookmarkStart w:id="128" w:name="_Toc152042319"/>
      <w:bookmarkStart w:id="129" w:name="_Toc1081"/>
      <w:bookmarkStart w:id="130" w:name="_Toc496"/>
      <w:bookmarkStart w:id="131" w:name="_Toc20369"/>
      <w:bookmarkStart w:id="132" w:name="_Toc18487"/>
      <w:bookmarkStart w:id="133" w:name="_Toc144974511"/>
      <w:bookmarkStart w:id="134" w:name="_Toc152045543"/>
      <w:r>
        <w:rPr>
          <w:rFonts w:hint="eastAsia" w:ascii="Calibri"/>
          <w:b/>
          <w:bCs/>
          <w:color w:val="auto"/>
          <w:sz w:val="24"/>
          <w:szCs w:val="24"/>
        </w:rPr>
        <w:t>2.1 招标文件的组成</w:t>
      </w:r>
      <w:bookmarkEnd w:id="126"/>
      <w:bookmarkEnd w:id="127"/>
      <w:bookmarkEnd w:id="128"/>
      <w:bookmarkEnd w:id="129"/>
      <w:bookmarkEnd w:id="130"/>
      <w:bookmarkEnd w:id="131"/>
      <w:bookmarkEnd w:id="132"/>
      <w:bookmarkEnd w:id="133"/>
      <w:bookmarkEnd w:id="134"/>
    </w:p>
    <w:p w14:paraId="6AB032F8">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　　本招标文件包括：</w:t>
      </w:r>
    </w:p>
    <w:p w14:paraId="5B18BE39">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（1）招标公告；</w:t>
      </w:r>
    </w:p>
    <w:p w14:paraId="18871EB1">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（2）</w:t>
      </w:r>
      <w:r>
        <w:rPr>
          <w:rFonts w:hint="eastAsia" w:ascii="Calibri" w:hAnsi="宋体" w:cs="宋体"/>
          <w:color w:val="auto"/>
          <w:highlight w:val="none"/>
          <w:lang w:eastAsia="zh-CN"/>
        </w:rPr>
        <w:t>供应商</w:t>
      </w:r>
      <w:r>
        <w:rPr>
          <w:rFonts w:hint="eastAsia" w:ascii="Calibri" w:hAnsi="宋体" w:cs="宋体"/>
          <w:color w:val="auto"/>
          <w:highlight w:val="none"/>
        </w:rPr>
        <w:t>须知；</w:t>
      </w:r>
    </w:p>
    <w:p w14:paraId="7423BFFD">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（3）评标办法；</w:t>
      </w:r>
    </w:p>
    <w:p w14:paraId="0BFE9B7A">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（4）合同条款及格式；</w:t>
      </w:r>
    </w:p>
    <w:p w14:paraId="38754E54">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 xml:space="preserve">（5）工程量清单； </w:t>
      </w:r>
    </w:p>
    <w:p w14:paraId="61E1EAFD">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（6）图纸</w:t>
      </w:r>
      <w:r>
        <w:rPr>
          <w:rFonts w:hint="eastAsia" w:ascii="Calibri" w:hAnsi="宋体" w:cs="宋体"/>
          <w:color w:val="auto"/>
          <w:highlight w:val="none"/>
          <w:lang w:eastAsia="zh-CN"/>
        </w:rPr>
        <w:t>（如有）</w:t>
      </w:r>
      <w:r>
        <w:rPr>
          <w:rFonts w:hint="eastAsia" w:ascii="Calibri" w:hAnsi="宋体" w:cs="宋体"/>
          <w:color w:val="auto"/>
          <w:highlight w:val="none"/>
        </w:rPr>
        <w:t xml:space="preserve">； </w:t>
      </w:r>
    </w:p>
    <w:p w14:paraId="75014D63">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 xml:space="preserve">（7）技术标准和要求； </w:t>
      </w:r>
    </w:p>
    <w:p w14:paraId="03082CC0">
      <w:pPr>
        <w:kinsoku/>
        <w:overflowPunct/>
        <w:bidi w:val="0"/>
        <w:spacing w:line="360" w:lineRule="auto"/>
        <w:ind w:firstLine="359" w:firstLineChars="171"/>
        <w:rPr>
          <w:rFonts w:hint="eastAsia" w:ascii="Calibri" w:hAnsi="宋体" w:cs="宋体"/>
          <w:color w:val="auto"/>
          <w:highlight w:val="none"/>
        </w:rPr>
      </w:pPr>
      <w:r>
        <w:rPr>
          <w:rFonts w:hint="eastAsia" w:ascii="Calibri" w:hAnsi="宋体" w:cs="宋体"/>
          <w:color w:val="auto"/>
          <w:highlight w:val="none"/>
        </w:rPr>
        <w:t>（8）投标文件格式；</w:t>
      </w:r>
    </w:p>
    <w:p w14:paraId="54D57554">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根据本章第1.10款、第2.2款和第2.3款对招标文件所作的澄清、修改，构成招标文件的组成部分。</w:t>
      </w:r>
    </w:p>
    <w:p w14:paraId="69137AC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35" w:name="_Toc11725"/>
      <w:bookmarkStart w:id="136" w:name="_Toc152042320"/>
      <w:bookmarkStart w:id="137" w:name="_Toc19454"/>
      <w:bookmarkStart w:id="138" w:name="_Toc1612"/>
      <w:bookmarkStart w:id="139" w:name="_Toc32710"/>
      <w:bookmarkStart w:id="140" w:name="_Toc152045544"/>
      <w:bookmarkStart w:id="141" w:name="_Toc4194"/>
      <w:bookmarkStart w:id="142" w:name="_Toc3474"/>
      <w:bookmarkStart w:id="143" w:name="_Toc144974512"/>
      <w:r>
        <w:rPr>
          <w:rFonts w:hint="eastAsia" w:ascii="Calibri"/>
          <w:b/>
          <w:bCs/>
          <w:color w:val="auto"/>
          <w:sz w:val="24"/>
          <w:szCs w:val="24"/>
        </w:rPr>
        <w:t>2.2 招标文件的澄清</w:t>
      </w:r>
      <w:bookmarkEnd w:id="135"/>
      <w:bookmarkEnd w:id="136"/>
      <w:bookmarkEnd w:id="137"/>
      <w:bookmarkEnd w:id="138"/>
      <w:bookmarkEnd w:id="139"/>
      <w:bookmarkEnd w:id="140"/>
      <w:bookmarkEnd w:id="141"/>
      <w:bookmarkEnd w:id="142"/>
      <w:bookmarkEnd w:id="143"/>
    </w:p>
    <w:p w14:paraId="04168FFE">
      <w:pPr>
        <w:kinsoku/>
        <w:overflowPunct/>
        <w:bidi w:val="0"/>
        <w:spacing w:line="360" w:lineRule="auto"/>
        <w:ind w:firstLine="420" w:firstLineChars="200"/>
        <w:rPr>
          <w:rFonts w:hint="eastAsia" w:ascii="Calibri" w:hAnsi="宋体" w:cs="宋体"/>
          <w:b/>
          <w:bCs/>
          <w:color w:val="auto"/>
          <w:highlight w:val="none"/>
        </w:rPr>
      </w:pPr>
      <w:bookmarkStart w:id="144" w:name="_Toc152045545"/>
      <w:bookmarkStart w:id="145" w:name="_Toc30928"/>
      <w:bookmarkStart w:id="146" w:name="_Toc144974513"/>
      <w:bookmarkStart w:id="147" w:name="_Toc152042321"/>
      <w:bookmarkStart w:id="148" w:name="_Toc21824"/>
      <w:bookmarkStart w:id="149" w:name="_Toc16022"/>
      <w:bookmarkStart w:id="150" w:name="_Toc8946"/>
      <w:bookmarkStart w:id="151" w:name="_Toc17699"/>
      <w:r>
        <w:rPr>
          <w:rFonts w:hint="eastAsia" w:ascii="Calibri" w:hAnsi="宋体" w:cs="宋体"/>
          <w:color w:val="auto"/>
          <w:highlight w:val="none"/>
        </w:rPr>
        <w:t>2.2.1</w:t>
      </w:r>
      <w:r>
        <w:rPr>
          <w:rFonts w:hint="eastAsia" w:ascii="Calibri" w:hAnsi="宋体" w:cs="宋体"/>
          <w:color w:val="auto"/>
          <w:highlight w:val="none"/>
          <w:lang w:eastAsia="zh-CN"/>
        </w:rPr>
        <w:t>供应商</w:t>
      </w:r>
      <w:r>
        <w:rPr>
          <w:rFonts w:hint="eastAsia" w:ascii="Calibri" w:hAnsi="宋体" w:cs="宋体"/>
          <w:color w:val="auto"/>
          <w:highlight w:val="none"/>
        </w:rPr>
        <w:t>应仔细阅读和检查招标文件的全部内容。</w:t>
      </w:r>
      <w:r>
        <w:rPr>
          <w:rFonts w:hint="eastAsia" w:ascii="Calibri" w:hAnsi="宋体" w:cs="宋体"/>
          <w:color w:val="auto"/>
          <w:szCs w:val="21"/>
          <w:highlight w:val="none"/>
        </w:rPr>
        <w:t>如发现缺页或附件不全，应及时向</w:t>
      </w:r>
      <w:r>
        <w:rPr>
          <w:rFonts w:hint="eastAsia" w:ascii="Calibri" w:hAnsi="宋体" w:cs="宋体"/>
          <w:color w:val="auto"/>
          <w:szCs w:val="21"/>
          <w:highlight w:val="none"/>
          <w:lang w:eastAsia="zh-CN"/>
        </w:rPr>
        <w:t>采购人</w:t>
      </w:r>
      <w:r>
        <w:rPr>
          <w:rFonts w:hint="eastAsia" w:ascii="Calibri" w:hAnsi="宋体" w:cs="宋体"/>
          <w:color w:val="auto"/>
          <w:szCs w:val="21"/>
          <w:highlight w:val="none"/>
        </w:rPr>
        <w:t>提出，以便补齐。</w:t>
      </w:r>
      <w:r>
        <w:rPr>
          <w:rFonts w:hint="eastAsia" w:ascii="Calibri" w:hAnsi="宋体" w:cs="宋体"/>
          <w:b/>
          <w:bCs/>
          <w:color w:val="auto"/>
          <w:highlight w:val="none"/>
        </w:rPr>
        <w:t>如有疑问，应在</w:t>
      </w:r>
      <w:r>
        <w:rPr>
          <w:rFonts w:hint="eastAsia" w:ascii="Calibri" w:hAnsi="宋体" w:cs="宋体"/>
          <w:b/>
          <w:bCs/>
          <w:color w:val="auto"/>
          <w:highlight w:val="none"/>
          <w:lang w:eastAsia="zh-CN"/>
        </w:rPr>
        <w:t>供应商</w:t>
      </w:r>
      <w:r>
        <w:rPr>
          <w:rFonts w:hint="eastAsia" w:ascii="Calibri" w:hAnsi="宋体" w:cs="宋体"/>
          <w:b/>
          <w:bCs/>
          <w:color w:val="auto"/>
          <w:highlight w:val="none"/>
        </w:rPr>
        <w:t>须知前附表规定的时间前</w:t>
      </w:r>
      <w:r>
        <w:rPr>
          <w:rFonts w:hint="eastAsia" w:ascii="Calibri" w:hAnsi="宋体"/>
          <w:b/>
          <w:bCs/>
          <w:color w:val="auto"/>
          <w:szCs w:val="21"/>
          <w:highlight w:val="none"/>
        </w:rPr>
        <w:t>以书面形式（包括信函、电报、传真等可以有形表现所载内容的形式，下同），</w:t>
      </w:r>
      <w:r>
        <w:rPr>
          <w:rFonts w:hint="eastAsia" w:ascii="Calibri" w:hAnsi="宋体" w:cs="宋体"/>
          <w:b/>
          <w:bCs/>
          <w:color w:val="auto"/>
          <w:highlight w:val="none"/>
        </w:rPr>
        <w:t>要求</w:t>
      </w:r>
      <w:r>
        <w:rPr>
          <w:rFonts w:hint="eastAsia" w:ascii="Calibri" w:hAnsi="宋体" w:cs="宋体"/>
          <w:b/>
          <w:bCs/>
          <w:color w:val="auto"/>
          <w:highlight w:val="none"/>
          <w:lang w:eastAsia="zh-CN"/>
        </w:rPr>
        <w:t>采购人</w:t>
      </w:r>
      <w:r>
        <w:rPr>
          <w:rFonts w:hint="eastAsia" w:ascii="Calibri" w:hAnsi="宋体" w:cs="宋体"/>
          <w:b/>
          <w:bCs/>
          <w:color w:val="auto"/>
          <w:highlight w:val="none"/>
        </w:rPr>
        <w:t>对招标文件予以澄清。</w:t>
      </w:r>
    </w:p>
    <w:p w14:paraId="0C1E555E">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2.2.2 招标文件的澄清将在</w:t>
      </w:r>
      <w:r>
        <w:rPr>
          <w:rFonts w:hint="eastAsia" w:ascii="Calibri" w:hAnsi="宋体" w:cs="宋体"/>
          <w:color w:val="auto"/>
          <w:highlight w:val="none"/>
          <w:lang w:eastAsia="zh-CN"/>
        </w:rPr>
        <w:t>供应商</w:t>
      </w:r>
      <w:r>
        <w:rPr>
          <w:rFonts w:hint="eastAsia" w:ascii="Calibri" w:hAnsi="宋体" w:cs="宋体"/>
          <w:color w:val="auto"/>
          <w:highlight w:val="none"/>
        </w:rPr>
        <w:t>须知前附表规定的投标截止时间15天前在信阳市公共资源交易系统</w:t>
      </w:r>
      <w:r>
        <w:rPr>
          <w:rFonts w:hint="eastAsia" w:ascii="Calibri" w:hAnsi="宋体" w:cs="宋体"/>
          <w:b/>
          <w:bCs/>
          <w:color w:val="auto"/>
          <w:highlight w:val="none"/>
          <w:lang w:eastAsia="zh-CN"/>
        </w:rPr>
        <w:t>“变更公告”或“答疑文件”</w:t>
      </w:r>
      <w:r>
        <w:rPr>
          <w:rFonts w:hint="eastAsia" w:ascii="Calibri" w:hAnsi="宋体"/>
          <w:color w:val="auto"/>
          <w:szCs w:val="21"/>
          <w:highlight w:val="none"/>
        </w:rPr>
        <w:t>将澄清内容</w:t>
      </w:r>
      <w:r>
        <w:rPr>
          <w:rFonts w:hint="eastAsia" w:ascii="Calibri" w:hAnsi="宋体"/>
          <w:color w:val="auto"/>
          <w:szCs w:val="21"/>
          <w:highlight w:val="none"/>
          <w:lang w:eastAsia="zh-CN"/>
        </w:rPr>
        <w:t>予以发布</w:t>
      </w:r>
      <w:r>
        <w:rPr>
          <w:rFonts w:hint="eastAsia" w:ascii="Calibri" w:hAnsi="宋体"/>
          <w:color w:val="auto"/>
          <w:szCs w:val="21"/>
          <w:highlight w:val="none"/>
        </w:rPr>
        <w:t>，</w:t>
      </w:r>
      <w:r>
        <w:rPr>
          <w:rFonts w:hint="eastAsia" w:ascii="Calibri" w:hAnsi="宋体" w:cs="宋体"/>
          <w:color w:val="auto"/>
          <w:highlight w:val="none"/>
        </w:rPr>
        <w:t>但不指明澄清问题的来源。如果澄清</w:t>
      </w:r>
      <w:r>
        <w:rPr>
          <w:rFonts w:hint="eastAsia" w:ascii="Calibri" w:hAnsi="宋体" w:cs="宋体"/>
          <w:color w:val="auto"/>
          <w:highlight w:val="none"/>
          <w:lang w:eastAsia="zh-CN"/>
        </w:rPr>
        <w:t>的内容可能影响投标文件编制且</w:t>
      </w:r>
      <w:r>
        <w:rPr>
          <w:rFonts w:hint="eastAsia" w:ascii="Calibri" w:hAnsi="宋体" w:cs="宋体"/>
          <w:color w:val="auto"/>
          <w:highlight w:val="none"/>
        </w:rPr>
        <w:t>发出的时间距投标截止时间不足15天，相应延长投标截止时间。</w:t>
      </w:r>
    </w:p>
    <w:p w14:paraId="45E004F8">
      <w:pPr>
        <w:kinsoku/>
        <w:overflowPunct/>
        <w:bidi w:val="0"/>
        <w:spacing w:line="360" w:lineRule="auto"/>
        <w:ind w:firstLine="420" w:firstLineChars="200"/>
        <w:rPr>
          <w:rFonts w:hint="eastAsia" w:ascii="Calibri" w:hAnsi="宋体" w:eastAsia="宋体"/>
          <w:color w:val="auto"/>
          <w:szCs w:val="21"/>
          <w:highlight w:val="none"/>
          <w:lang w:eastAsia="zh-CN"/>
        </w:rPr>
      </w:pPr>
      <w:r>
        <w:rPr>
          <w:rFonts w:hint="eastAsia" w:ascii="Calibri" w:hAnsi="宋体"/>
          <w:color w:val="auto"/>
          <w:szCs w:val="21"/>
          <w:highlight w:val="none"/>
          <w:lang w:eastAsia="zh-CN"/>
        </w:rPr>
        <w:t>供应商应在投标文件递交截止时间前及时查看澄清内容，因供应商未及时查看而造成的后果自负。</w:t>
      </w:r>
    </w:p>
    <w:p w14:paraId="6F58D6F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52" w:name="_Toc22015"/>
      <w:r>
        <w:rPr>
          <w:rFonts w:hint="eastAsia" w:ascii="Calibri"/>
          <w:b/>
          <w:bCs/>
          <w:color w:val="auto"/>
          <w:sz w:val="24"/>
          <w:szCs w:val="24"/>
        </w:rPr>
        <w:t>2.3 招标文件的修改</w:t>
      </w:r>
      <w:bookmarkEnd w:id="144"/>
      <w:bookmarkEnd w:id="145"/>
      <w:bookmarkEnd w:id="146"/>
      <w:bookmarkEnd w:id="147"/>
      <w:bookmarkEnd w:id="148"/>
      <w:bookmarkEnd w:id="149"/>
      <w:bookmarkEnd w:id="150"/>
      <w:bookmarkEnd w:id="151"/>
      <w:bookmarkEnd w:id="152"/>
    </w:p>
    <w:p w14:paraId="57DD25E4">
      <w:pPr>
        <w:kinsoku/>
        <w:overflowPunct/>
        <w:bidi w:val="0"/>
        <w:spacing w:line="360" w:lineRule="auto"/>
        <w:ind w:firstLine="420" w:firstLineChars="200"/>
        <w:rPr>
          <w:rFonts w:hint="eastAsia" w:ascii="Calibri" w:hAnsi="宋体" w:cs="宋体"/>
          <w:color w:val="auto"/>
          <w:highlight w:val="none"/>
        </w:rPr>
      </w:pPr>
      <w:bookmarkStart w:id="153" w:name="_Toc144974514"/>
      <w:bookmarkStart w:id="154" w:name="_Toc10980"/>
      <w:bookmarkStart w:id="155" w:name="_Toc152042322"/>
      <w:bookmarkStart w:id="156" w:name="_Toc18528"/>
      <w:bookmarkStart w:id="157" w:name="_Toc152045546"/>
      <w:bookmarkStart w:id="158" w:name="_Toc31502"/>
      <w:bookmarkStart w:id="159" w:name="_Toc32137"/>
      <w:r>
        <w:rPr>
          <w:rFonts w:hint="eastAsia" w:ascii="Calibri" w:hAnsi="宋体" w:cs="宋体"/>
          <w:color w:val="auto"/>
          <w:highlight w:val="none"/>
        </w:rPr>
        <w:t>2.3.1 在投标截止时间15天前，</w:t>
      </w:r>
      <w:r>
        <w:rPr>
          <w:rFonts w:hint="eastAsia" w:ascii="Calibri" w:hAnsi="宋体" w:cs="宋体"/>
          <w:color w:val="auto"/>
          <w:highlight w:val="none"/>
          <w:lang w:eastAsia="zh-CN"/>
        </w:rPr>
        <w:t>采购人</w:t>
      </w:r>
      <w:r>
        <w:rPr>
          <w:rFonts w:hint="eastAsia" w:ascii="Calibri" w:hAnsi="宋体" w:cs="宋体"/>
          <w:color w:val="auto"/>
          <w:highlight w:val="none"/>
        </w:rPr>
        <w:t>可以修改招标文件。如有修改，应在信阳市公共资源交易系统</w:t>
      </w:r>
      <w:r>
        <w:rPr>
          <w:rFonts w:hint="eastAsia" w:ascii="Calibri" w:hAnsi="宋体" w:cs="宋体"/>
          <w:b/>
          <w:bCs/>
          <w:color w:val="auto"/>
          <w:highlight w:val="none"/>
          <w:lang w:eastAsia="zh-CN"/>
        </w:rPr>
        <w:t>“变更公告”或“答疑文件”</w:t>
      </w:r>
      <w:r>
        <w:rPr>
          <w:rFonts w:hint="eastAsia" w:ascii="Calibri" w:hAnsi="宋体"/>
          <w:color w:val="auto"/>
          <w:szCs w:val="21"/>
          <w:highlight w:val="none"/>
        </w:rPr>
        <w:t>将</w:t>
      </w:r>
      <w:r>
        <w:rPr>
          <w:rFonts w:hint="eastAsia" w:ascii="Calibri" w:hAnsi="宋体"/>
          <w:color w:val="auto"/>
          <w:szCs w:val="21"/>
          <w:highlight w:val="none"/>
          <w:lang w:eastAsia="zh-CN"/>
        </w:rPr>
        <w:t>修改</w:t>
      </w:r>
      <w:r>
        <w:rPr>
          <w:rFonts w:hint="eastAsia" w:ascii="Calibri" w:hAnsi="宋体"/>
          <w:color w:val="auto"/>
          <w:szCs w:val="21"/>
          <w:highlight w:val="none"/>
        </w:rPr>
        <w:t>内容</w:t>
      </w:r>
      <w:r>
        <w:rPr>
          <w:rFonts w:hint="eastAsia" w:ascii="Calibri" w:hAnsi="宋体"/>
          <w:color w:val="auto"/>
          <w:szCs w:val="21"/>
          <w:highlight w:val="none"/>
          <w:lang w:eastAsia="zh-CN"/>
        </w:rPr>
        <w:t>予以发布</w:t>
      </w:r>
      <w:r>
        <w:rPr>
          <w:rFonts w:hint="eastAsia" w:ascii="Calibri" w:hAnsi="宋体" w:cs="宋体"/>
          <w:color w:val="auto"/>
          <w:highlight w:val="none"/>
        </w:rPr>
        <w:t>。如果修改</w:t>
      </w:r>
      <w:r>
        <w:rPr>
          <w:rFonts w:hint="eastAsia" w:ascii="Calibri" w:hAnsi="宋体" w:cs="宋体"/>
          <w:color w:val="auto"/>
          <w:highlight w:val="none"/>
          <w:lang w:eastAsia="zh-CN"/>
        </w:rPr>
        <w:t>的内容可能影响投标文件编制且</w:t>
      </w:r>
      <w:r>
        <w:rPr>
          <w:rFonts w:hint="eastAsia" w:ascii="Calibri" w:hAnsi="宋体" w:cs="宋体"/>
          <w:color w:val="auto"/>
          <w:highlight w:val="none"/>
        </w:rPr>
        <w:t>发出的时间距投标截止时间不足15天，相应延长投标截止时间。</w:t>
      </w:r>
    </w:p>
    <w:p w14:paraId="079F4F10">
      <w:pPr>
        <w:kinsoku/>
        <w:overflowPunct/>
        <w:bidi w:val="0"/>
        <w:spacing w:line="360" w:lineRule="auto"/>
        <w:ind w:firstLine="420"/>
        <w:rPr>
          <w:rFonts w:hint="eastAsia" w:ascii="Calibri" w:hAnsi="宋体"/>
          <w:color w:val="auto"/>
          <w:szCs w:val="21"/>
          <w:highlight w:val="none"/>
        </w:rPr>
      </w:pPr>
      <w:r>
        <w:rPr>
          <w:rFonts w:hint="eastAsia" w:ascii="Calibri" w:hAnsi="宋体" w:cs="宋体"/>
          <w:color w:val="auto"/>
          <w:highlight w:val="none"/>
        </w:rPr>
        <w:t>当招标文件的澄清、修改、补充等在同一内容的表述上不一致时，</w:t>
      </w:r>
      <w:r>
        <w:rPr>
          <w:rFonts w:hint="eastAsia" w:ascii="Calibri" w:hAnsi="宋体"/>
          <w:color w:val="auto"/>
          <w:szCs w:val="21"/>
          <w:highlight w:val="none"/>
        </w:rPr>
        <w:t>以最后</w:t>
      </w:r>
      <w:r>
        <w:rPr>
          <w:rFonts w:hint="eastAsia" w:ascii="Calibri" w:hAnsi="宋体"/>
          <w:color w:val="auto"/>
          <w:szCs w:val="21"/>
          <w:highlight w:val="none"/>
          <w:lang w:eastAsia="zh-CN"/>
        </w:rPr>
        <w:t>在信阳市公共资源交易系统发出的文件</w:t>
      </w:r>
      <w:r>
        <w:rPr>
          <w:rFonts w:hint="eastAsia" w:ascii="Calibri" w:hAnsi="宋体"/>
          <w:color w:val="auto"/>
          <w:szCs w:val="21"/>
          <w:highlight w:val="none"/>
        </w:rPr>
        <w:t>为准。</w:t>
      </w:r>
    </w:p>
    <w:p w14:paraId="0166848B">
      <w:pPr>
        <w:kinsoku/>
        <w:overflowPunct/>
        <w:bidi w:val="0"/>
        <w:spacing w:line="360" w:lineRule="auto"/>
        <w:ind w:firstLine="420" w:firstLineChars="200"/>
        <w:rPr>
          <w:rFonts w:hint="eastAsia" w:ascii="Calibri" w:hAnsi="宋体" w:eastAsia="宋体"/>
          <w:color w:val="auto"/>
          <w:szCs w:val="21"/>
          <w:highlight w:val="none"/>
          <w:lang w:eastAsia="zh-CN"/>
        </w:rPr>
      </w:pPr>
      <w:r>
        <w:rPr>
          <w:rFonts w:hint="eastAsia" w:ascii="Calibri" w:hAnsi="宋体" w:cs="宋体"/>
          <w:color w:val="auto"/>
          <w:highlight w:val="none"/>
          <w:lang w:val="en-US" w:eastAsia="zh-CN"/>
        </w:rPr>
        <w:t xml:space="preserve"> </w:t>
      </w:r>
      <w:r>
        <w:rPr>
          <w:rFonts w:hint="eastAsia" w:ascii="Calibri" w:hAnsi="宋体"/>
          <w:color w:val="auto"/>
          <w:szCs w:val="21"/>
          <w:highlight w:val="none"/>
          <w:lang w:eastAsia="zh-CN"/>
        </w:rPr>
        <w:t>供应商应在投标文件递交截止时间前及时查看修改内容，因供应商未及时查看而造成的后果自负。</w:t>
      </w:r>
    </w:p>
    <w:p w14:paraId="465015C1">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160" w:name="_Toc32173"/>
      <w:r>
        <w:rPr>
          <w:rFonts w:hint="eastAsia" w:ascii="Calibri" w:hAnsi="Arial"/>
          <w:color w:val="auto"/>
          <w:sz w:val="28"/>
          <w:szCs w:val="28"/>
        </w:rPr>
        <w:t>3. 投标文件</w:t>
      </w:r>
      <w:bookmarkEnd w:id="153"/>
      <w:bookmarkEnd w:id="154"/>
      <w:bookmarkEnd w:id="155"/>
      <w:bookmarkEnd w:id="156"/>
      <w:bookmarkEnd w:id="157"/>
      <w:bookmarkEnd w:id="158"/>
      <w:bookmarkEnd w:id="159"/>
      <w:bookmarkEnd w:id="160"/>
    </w:p>
    <w:p w14:paraId="76ADDE8C">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61" w:name="_Toc7394"/>
      <w:bookmarkStart w:id="162" w:name="_Toc144974515"/>
      <w:bookmarkStart w:id="163" w:name="_Toc152042323"/>
      <w:bookmarkStart w:id="164" w:name="_Toc25283"/>
      <w:bookmarkStart w:id="165" w:name="_Toc23280"/>
      <w:bookmarkStart w:id="166" w:name="_Toc18717"/>
      <w:bookmarkStart w:id="167" w:name="_Toc31479"/>
      <w:bookmarkStart w:id="168" w:name="_Toc17670"/>
      <w:bookmarkStart w:id="169" w:name="_Toc152045547"/>
      <w:r>
        <w:rPr>
          <w:rFonts w:hint="eastAsia" w:ascii="Calibri"/>
          <w:b/>
          <w:bCs/>
          <w:color w:val="auto"/>
          <w:sz w:val="24"/>
          <w:szCs w:val="24"/>
        </w:rPr>
        <w:t>3.1 投标文件的组成</w:t>
      </w:r>
      <w:bookmarkEnd w:id="161"/>
      <w:bookmarkEnd w:id="162"/>
      <w:bookmarkEnd w:id="163"/>
      <w:bookmarkEnd w:id="164"/>
      <w:bookmarkEnd w:id="165"/>
      <w:bookmarkEnd w:id="166"/>
      <w:bookmarkEnd w:id="167"/>
      <w:bookmarkEnd w:id="168"/>
      <w:bookmarkEnd w:id="169"/>
    </w:p>
    <w:p w14:paraId="74D5B2C2">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　　3.1.1投标文件应包括下列内容：</w:t>
      </w:r>
    </w:p>
    <w:p w14:paraId="4A87A129">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（1）投标函及投标函附录；</w:t>
      </w:r>
    </w:p>
    <w:p w14:paraId="4E075958">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（2）法定代表人身份证明；</w:t>
      </w:r>
    </w:p>
    <w:p w14:paraId="14C4A022">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（3）授权委托书；</w:t>
      </w:r>
    </w:p>
    <w:p w14:paraId="18B247F1">
      <w:pPr>
        <w:kinsoku/>
        <w:overflowPunct/>
        <w:bidi w:val="0"/>
        <w:spacing w:line="360" w:lineRule="auto"/>
        <w:ind w:firstLine="210" w:firstLineChars="100"/>
        <w:rPr>
          <w:rFonts w:hint="eastAsia" w:ascii="Calibri" w:hAnsi="宋体" w:cs="宋体"/>
          <w:color w:val="auto"/>
          <w:highlight w:val="none"/>
        </w:rPr>
      </w:pPr>
      <w:bookmarkStart w:id="170" w:name="_Toc19839"/>
      <w:bookmarkStart w:id="171" w:name="_Toc15206"/>
      <w:bookmarkStart w:id="172" w:name="_Toc144974516"/>
      <w:bookmarkStart w:id="173" w:name="_Toc26723"/>
      <w:bookmarkStart w:id="174" w:name="_Toc30633"/>
      <w:bookmarkStart w:id="175" w:name="_Toc152042324"/>
      <w:bookmarkStart w:id="176" w:name="_Toc152045548"/>
      <w:bookmarkStart w:id="177" w:name="_Toc10057"/>
      <w:r>
        <w:rPr>
          <w:rFonts w:hint="eastAsia" w:ascii="Calibri" w:hAnsi="宋体" w:cs="宋体"/>
          <w:color w:val="auto"/>
          <w:highlight w:val="none"/>
        </w:rPr>
        <w:t>（</w:t>
      </w:r>
      <w:r>
        <w:rPr>
          <w:rFonts w:hint="eastAsia" w:ascii="Calibri" w:hAnsi="宋体" w:cs="宋体"/>
          <w:color w:val="auto"/>
          <w:highlight w:val="none"/>
          <w:lang w:val="en-US" w:eastAsia="zh-CN"/>
        </w:rPr>
        <w:t>4</w:t>
      </w:r>
      <w:r>
        <w:rPr>
          <w:rFonts w:hint="eastAsia" w:ascii="Calibri" w:hAnsi="宋体" w:cs="宋体"/>
          <w:color w:val="auto"/>
          <w:highlight w:val="none"/>
        </w:rPr>
        <w:t>）已标价工程量清单；</w:t>
      </w:r>
    </w:p>
    <w:p w14:paraId="16C4F556">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w:t>
      </w:r>
      <w:r>
        <w:rPr>
          <w:rFonts w:hint="eastAsia" w:ascii="Calibri" w:hAnsi="宋体" w:cs="宋体"/>
          <w:color w:val="auto"/>
          <w:highlight w:val="none"/>
          <w:lang w:val="en-US" w:eastAsia="zh-CN"/>
        </w:rPr>
        <w:t>5</w:t>
      </w:r>
      <w:r>
        <w:rPr>
          <w:rFonts w:hint="eastAsia" w:ascii="Calibri" w:hAnsi="宋体" w:cs="宋体"/>
          <w:color w:val="auto"/>
          <w:highlight w:val="none"/>
        </w:rPr>
        <w:t xml:space="preserve">）施工组织设计； </w:t>
      </w:r>
    </w:p>
    <w:p w14:paraId="49AB38DD">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w:t>
      </w:r>
      <w:r>
        <w:rPr>
          <w:rFonts w:hint="eastAsia" w:ascii="Calibri" w:hAnsi="宋体" w:cs="宋体"/>
          <w:color w:val="auto"/>
          <w:highlight w:val="none"/>
          <w:lang w:val="en-US" w:eastAsia="zh-CN"/>
        </w:rPr>
        <w:t>6</w:t>
      </w:r>
      <w:r>
        <w:rPr>
          <w:rFonts w:hint="eastAsia" w:ascii="Calibri" w:hAnsi="宋体" w:cs="宋体"/>
          <w:color w:val="auto"/>
          <w:highlight w:val="none"/>
        </w:rPr>
        <w:t>）项目管理机构；</w:t>
      </w:r>
    </w:p>
    <w:p w14:paraId="41B74F07">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w:t>
      </w:r>
      <w:r>
        <w:rPr>
          <w:rFonts w:hint="eastAsia" w:ascii="Calibri" w:hAnsi="宋体" w:cs="宋体"/>
          <w:color w:val="auto"/>
          <w:highlight w:val="none"/>
          <w:lang w:val="en-US" w:eastAsia="zh-CN"/>
        </w:rPr>
        <w:t>7</w:t>
      </w:r>
      <w:r>
        <w:rPr>
          <w:rFonts w:hint="eastAsia" w:ascii="Calibri" w:hAnsi="宋体" w:cs="宋体"/>
          <w:color w:val="auto"/>
          <w:highlight w:val="none"/>
        </w:rPr>
        <w:t>）资格审查资料；</w:t>
      </w:r>
    </w:p>
    <w:p w14:paraId="646794BF">
      <w:pPr>
        <w:kinsoku/>
        <w:overflowPunct/>
        <w:bidi w:val="0"/>
        <w:spacing w:line="360" w:lineRule="auto"/>
        <w:ind w:firstLine="210" w:firstLineChars="100"/>
        <w:rPr>
          <w:rFonts w:hint="eastAsia" w:ascii="Calibri" w:hAnsi="宋体" w:cs="宋体"/>
          <w:color w:val="auto"/>
          <w:highlight w:val="none"/>
        </w:rPr>
      </w:pPr>
      <w:r>
        <w:rPr>
          <w:rFonts w:hint="eastAsia" w:ascii="Calibri" w:hAnsi="宋体" w:cs="宋体"/>
          <w:color w:val="auto"/>
          <w:highlight w:val="none"/>
        </w:rPr>
        <w:t>（</w:t>
      </w:r>
      <w:r>
        <w:rPr>
          <w:rFonts w:hint="eastAsia" w:ascii="Calibri" w:hAnsi="宋体" w:cs="宋体"/>
          <w:color w:val="auto"/>
          <w:highlight w:val="none"/>
          <w:lang w:val="en-US" w:eastAsia="zh-CN"/>
        </w:rPr>
        <w:t>8</w:t>
      </w:r>
      <w:r>
        <w:rPr>
          <w:rFonts w:hint="eastAsia" w:ascii="Calibri" w:hAnsi="宋体" w:cs="宋体"/>
          <w:color w:val="auto"/>
          <w:highlight w:val="none"/>
        </w:rPr>
        <w:t>）其他</w:t>
      </w:r>
      <w:r>
        <w:rPr>
          <w:rFonts w:hint="eastAsia" w:ascii="Calibri" w:hAnsi="宋体" w:cs="宋体"/>
          <w:color w:val="auto"/>
          <w:highlight w:val="none"/>
          <w:lang w:eastAsia="zh-CN"/>
        </w:rPr>
        <w:t>资</w:t>
      </w:r>
      <w:r>
        <w:rPr>
          <w:rFonts w:hint="eastAsia" w:ascii="Calibri" w:hAnsi="宋体" w:cs="宋体"/>
          <w:color w:val="auto"/>
          <w:highlight w:val="none"/>
        </w:rPr>
        <w:t>料。</w:t>
      </w:r>
    </w:p>
    <w:p w14:paraId="361F925F">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78" w:name="_Toc141"/>
      <w:r>
        <w:rPr>
          <w:rFonts w:hint="eastAsia" w:ascii="Calibri"/>
          <w:b/>
          <w:bCs/>
          <w:color w:val="auto"/>
          <w:sz w:val="24"/>
          <w:szCs w:val="24"/>
        </w:rPr>
        <w:t>3.2 投标报价</w:t>
      </w:r>
      <w:bookmarkEnd w:id="170"/>
      <w:bookmarkEnd w:id="171"/>
      <w:bookmarkEnd w:id="172"/>
      <w:bookmarkEnd w:id="173"/>
      <w:bookmarkEnd w:id="174"/>
      <w:bookmarkEnd w:id="175"/>
      <w:bookmarkEnd w:id="176"/>
      <w:bookmarkEnd w:id="177"/>
      <w:bookmarkEnd w:id="178"/>
    </w:p>
    <w:p w14:paraId="0C4C52E7">
      <w:pPr>
        <w:kinsoku/>
        <w:overflowPunct/>
        <w:bidi w:val="0"/>
        <w:spacing w:line="360" w:lineRule="auto"/>
        <w:ind w:firstLine="420" w:firstLineChars="200"/>
        <w:rPr>
          <w:rFonts w:hint="eastAsia" w:ascii="Calibri" w:hAnsi="宋体" w:cs="宋体"/>
          <w:color w:val="auto"/>
        </w:rPr>
      </w:pPr>
      <w:bookmarkStart w:id="179" w:name="_Toc152042325"/>
      <w:bookmarkStart w:id="180" w:name="_Toc152045549"/>
      <w:bookmarkStart w:id="181" w:name="_Toc144974517"/>
      <w:r>
        <w:rPr>
          <w:rFonts w:hint="eastAsia" w:ascii="Calibri" w:hAnsi="宋体" w:cs="宋体"/>
          <w:color w:val="auto"/>
          <w:highlight w:val="white"/>
        </w:rPr>
        <w:t xml:space="preserve">3.2.1 </w:t>
      </w:r>
      <w:r>
        <w:rPr>
          <w:rFonts w:hint="eastAsia" w:ascii="Calibri" w:hAnsi="宋体" w:cs="宋体"/>
          <w:color w:val="auto"/>
          <w:highlight w:val="white"/>
          <w:lang w:eastAsia="zh-CN"/>
        </w:rPr>
        <w:t>供应商</w:t>
      </w:r>
      <w:r>
        <w:rPr>
          <w:rFonts w:hint="eastAsia" w:ascii="Calibri" w:hAnsi="宋体" w:cs="宋体"/>
          <w:color w:val="auto"/>
          <w:highlight w:val="white"/>
        </w:rPr>
        <w:t>应按第五章“工程量清单”的要求填写相应表格。</w:t>
      </w:r>
    </w:p>
    <w:p w14:paraId="154A34AD">
      <w:pPr>
        <w:kinsoku/>
        <w:overflowPunct/>
        <w:bidi w:val="0"/>
        <w:spacing w:line="360" w:lineRule="auto"/>
        <w:ind w:firstLine="420" w:firstLineChars="200"/>
        <w:rPr>
          <w:rFonts w:hint="eastAsia" w:ascii="Calibri" w:hAnsi="宋体" w:eastAsia="宋体" w:cs="宋体"/>
          <w:color w:val="auto"/>
          <w:szCs w:val="21"/>
          <w:lang w:val="en-US" w:eastAsia="zh-CN"/>
        </w:rPr>
      </w:pPr>
      <w:r>
        <w:rPr>
          <w:rFonts w:hint="eastAsia" w:ascii="Calibri" w:hAnsi="宋体" w:eastAsia="宋体" w:cs="宋体"/>
          <w:color w:val="auto"/>
          <w:szCs w:val="21"/>
          <w:lang w:val="en-US" w:eastAsia="zh-CN"/>
        </w:rPr>
        <w:t>3.2.2</w:t>
      </w:r>
      <w:r>
        <w:rPr>
          <w:rFonts w:hint="eastAsia" w:ascii="Calibri" w:hAnsi="宋体" w:cs="宋体"/>
          <w:color w:val="auto"/>
          <w:szCs w:val="21"/>
          <w:lang w:val="en-US" w:eastAsia="zh-CN"/>
        </w:rPr>
        <w:t>供应商</w:t>
      </w:r>
      <w:r>
        <w:rPr>
          <w:rFonts w:hint="eastAsia" w:ascii="Calibri" w:hAnsi="宋体" w:eastAsia="宋体" w:cs="宋体"/>
          <w:color w:val="auto"/>
          <w:szCs w:val="21"/>
          <w:lang w:val="en-US" w:eastAsia="zh-CN"/>
        </w:rPr>
        <w:t>在投标截止时间前修改投标函中的投标总报价，应同时修改第五章“工程量清单”中的相应报价。修改后的内容应在投标截止时间前重新上传。</w:t>
      </w:r>
    </w:p>
    <w:p w14:paraId="034D331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182" w:name="_Toc27954"/>
      <w:bookmarkStart w:id="183" w:name="_Toc4414"/>
      <w:bookmarkStart w:id="184" w:name="_Toc15843"/>
      <w:bookmarkStart w:id="185" w:name="_Toc10269"/>
      <w:bookmarkStart w:id="186" w:name="_Toc5273"/>
      <w:bookmarkStart w:id="187" w:name="_Toc24587"/>
      <w:r>
        <w:rPr>
          <w:rFonts w:hint="eastAsia" w:ascii="Calibri"/>
          <w:b/>
          <w:bCs/>
          <w:color w:val="auto"/>
          <w:sz w:val="24"/>
          <w:szCs w:val="24"/>
        </w:rPr>
        <w:t>3.3 投标有效期</w:t>
      </w:r>
      <w:bookmarkEnd w:id="179"/>
      <w:bookmarkEnd w:id="180"/>
      <w:bookmarkEnd w:id="181"/>
      <w:bookmarkEnd w:id="182"/>
      <w:bookmarkEnd w:id="183"/>
      <w:bookmarkEnd w:id="184"/>
      <w:bookmarkEnd w:id="185"/>
      <w:bookmarkEnd w:id="186"/>
      <w:bookmarkEnd w:id="187"/>
    </w:p>
    <w:p w14:paraId="59F4A1FB">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3.3.1在</w:t>
      </w:r>
      <w:r>
        <w:rPr>
          <w:rFonts w:hint="eastAsia" w:ascii="Calibri" w:hAnsi="宋体" w:cs="宋体"/>
          <w:color w:val="auto"/>
          <w:szCs w:val="21"/>
          <w:lang w:eastAsia="zh-CN"/>
        </w:rPr>
        <w:t>供应商</w:t>
      </w:r>
      <w:r>
        <w:rPr>
          <w:rFonts w:hint="eastAsia" w:ascii="Calibri" w:hAnsi="宋体" w:cs="宋体"/>
          <w:color w:val="auto"/>
          <w:szCs w:val="21"/>
        </w:rPr>
        <w:t>须知前附表规定的投标有效期内，</w:t>
      </w:r>
      <w:r>
        <w:rPr>
          <w:rFonts w:hint="eastAsia" w:ascii="Calibri" w:hAnsi="宋体" w:cs="宋体"/>
          <w:color w:val="auto"/>
          <w:szCs w:val="21"/>
          <w:lang w:eastAsia="zh-CN"/>
        </w:rPr>
        <w:t>供应商</w:t>
      </w:r>
      <w:r>
        <w:rPr>
          <w:rFonts w:hint="eastAsia" w:ascii="Calibri" w:hAnsi="宋体" w:cs="宋体"/>
          <w:color w:val="auto"/>
          <w:szCs w:val="21"/>
        </w:rPr>
        <w:t>不得要求撤销或修改其投标文件。</w:t>
      </w:r>
    </w:p>
    <w:p w14:paraId="07F86226">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3.3.2出现特殊情况需要延长投标有效期的，</w:t>
      </w:r>
      <w:r>
        <w:rPr>
          <w:rFonts w:hint="eastAsia" w:ascii="Calibri" w:hAnsi="宋体" w:cs="宋体"/>
          <w:color w:val="auto"/>
          <w:szCs w:val="21"/>
          <w:lang w:eastAsia="zh-CN"/>
        </w:rPr>
        <w:t>采购人</w:t>
      </w:r>
      <w:r>
        <w:rPr>
          <w:rFonts w:hint="eastAsia" w:ascii="Calibri" w:hAnsi="宋体" w:cs="宋体"/>
          <w:color w:val="auto"/>
          <w:szCs w:val="21"/>
        </w:rPr>
        <w:t>以书面形式通知所有</w:t>
      </w:r>
      <w:r>
        <w:rPr>
          <w:rFonts w:hint="eastAsia" w:ascii="Calibri" w:hAnsi="宋体" w:cs="宋体"/>
          <w:color w:val="auto"/>
          <w:szCs w:val="21"/>
          <w:lang w:eastAsia="zh-CN"/>
        </w:rPr>
        <w:t>供应商</w:t>
      </w:r>
      <w:r>
        <w:rPr>
          <w:rFonts w:hint="eastAsia" w:ascii="Calibri" w:hAnsi="宋体" w:cs="宋体"/>
          <w:color w:val="auto"/>
          <w:szCs w:val="21"/>
        </w:rPr>
        <w:t>延长投标有效期。</w:t>
      </w:r>
      <w:r>
        <w:rPr>
          <w:rFonts w:hint="eastAsia" w:ascii="Calibri" w:hAnsi="宋体" w:cs="宋体"/>
          <w:color w:val="auto"/>
          <w:szCs w:val="21"/>
          <w:lang w:eastAsia="zh-CN"/>
        </w:rPr>
        <w:t>供应商</w:t>
      </w:r>
      <w:r>
        <w:rPr>
          <w:rFonts w:hint="eastAsia" w:ascii="Calibri" w:hAnsi="宋体" w:cs="宋体"/>
          <w:color w:val="auto"/>
          <w:szCs w:val="21"/>
        </w:rPr>
        <w:t>同意延长的，应相应延长其投标保证金的有效期，但不得要求或被允许修改或撤销其投标文件；</w:t>
      </w:r>
      <w:r>
        <w:rPr>
          <w:rFonts w:hint="eastAsia" w:ascii="Calibri" w:hAnsi="宋体" w:cs="宋体"/>
          <w:color w:val="auto"/>
          <w:szCs w:val="21"/>
          <w:lang w:eastAsia="zh-CN"/>
        </w:rPr>
        <w:t>供应商</w:t>
      </w:r>
      <w:r>
        <w:rPr>
          <w:rFonts w:hint="eastAsia" w:ascii="Calibri" w:hAnsi="宋体" w:cs="宋体"/>
          <w:color w:val="auto"/>
          <w:szCs w:val="21"/>
        </w:rPr>
        <w:t>拒绝延长的，其投标失效，但</w:t>
      </w:r>
      <w:r>
        <w:rPr>
          <w:rFonts w:hint="eastAsia" w:ascii="Calibri" w:hAnsi="宋体" w:cs="宋体"/>
          <w:color w:val="auto"/>
          <w:szCs w:val="21"/>
          <w:lang w:eastAsia="zh-CN"/>
        </w:rPr>
        <w:t>供应商</w:t>
      </w:r>
      <w:r>
        <w:rPr>
          <w:rFonts w:hint="eastAsia" w:ascii="Calibri" w:hAnsi="宋体" w:cs="宋体"/>
          <w:color w:val="auto"/>
          <w:szCs w:val="21"/>
        </w:rPr>
        <w:t xml:space="preserve">有权收回其投标保证金。 </w:t>
      </w:r>
    </w:p>
    <w:p w14:paraId="4AB95A4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eastAsia="宋体"/>
          <w:b/>
          <w:bCs/>
          <w:color w:val="auto"/>
          <w:sz w:val="24"/>
          <w:szCs w:val="24"/>
          <w:lang w:eastAsia="zh-CN"/>
        </w:rPr>
      </w:pPr>
      <w:bookmarkStart w:id="188" w:name="_Toc28376"/>
      <w:bookmarkStart w:id="189" w:name="_Toc152045550"/>
      <w:bookmarkStart w:id="190" w:name="_Toc1410"/>
      <w:bookmarkStart w:id="191" w:name="_Toc144974518"/>
      <w:bookmarkStart w:id="192" w:name="_Toc554"/>
      <w:bookmarkStart w:id="193" w:name="_Toc12391"/>
      <w:bookmarkStart w:id="194" w:name="_Toc152042326"/>
      <w:bookmarkStart w:id="195" w:name="_Toc13924"/>
      <w:bookmarkStart w:id="196" w:name="_Toc7746"/>
      <w:r>
        <w:rPr>
          <w:rFonts w:hint="eastAsia" w:ascii="Calibri"/>
          <w:b/>
          <w:bCs/>
          <w:color w:val="auto"/>
          <w:sz w:val="24"/>
          <w:szCs w:val="24"/>
        </w:rPr>
        <w:t>3.4 投标保证金</w:t>
      </w:r>
      <w:bookmarkEnd w:id="188"/>
      <w:bookmarkEnd w:id="189"/>
      <w:bookmarkEnd w:id="190"/>
      <w:bookmarkEnd w:id="191"/>
      <w:bookmarkEnd w:id="192"/>
      <w:bookmarkEnd w:id="193"/>
      <w:bookmarkEnd w:id="194"/>
      <w:bookmarkEnd w:id="195"/>
      <w:bookmarkEnd w:id="196"/>
      <w:r>
        <w:rPr>
          <w:rFonts w:hint="eastAsia" w:ascii="Calibri"/>
          <w:b/>
          <w:bCs/>
          <w:color w:val="auto"/>
          <w:sz w:val="24"/>
          <w:szCs w:val="24"/>
          <w:lang w:eastAsia="zh-CN"/>
        </w:rPr>
        <w:t>（不适用本项目）</w:t>
      </w:r>
    </w:p>
    <w:p w14:paraId="213F4246">
      <w:pPr>
        <w:kinsoku/>
        <w:overflowPunct/>
        <w:bidi w:val="0"/>
        <w:spacing w:line="360" w:lineRule="auto"/>
        <w:ind w:firstLine="420" w:firstLineChars="200"/>
        <w:rPr>
          <w:rFonts w:hint="eastAsia" w:ascii="Calibri" w:hAnsi="宋体" w:cs="宋体"/>
          <w:color w:val="auto"/>
          <w:highlight w:val="none"/>
        </w:rPr>
      </w:pPr>
      <w:bookmarkStart w:id="197" w:name="_Toc29458"/>
      <w:bookmarkStart w:id="198" w:name="_Toc152042328"/>
      <w:bookmarkStart w:id="199" w:name="_Toc152045552"/>
      <w:bookmarkStart w:id="200" w:name="_Toc15489"/>
      <w:bookmarkStart w:id="201" w:name="_Toc2899"/>
      <w:bookmarkStart w:id="202" w:name="_Toc144974520"/>
      <w:bookmarkStart w:id="203" w:name="_Toc11786"/>
      <w:r>
        <w:rPr>
          <w:rFonts w:hint="eastAsia" w:ascii="Calibri" w:hAnsi="宋体" w:cs="宋体"/>
          <w:color w:val="auto"/>
          <w:highlight w:val="none"/>
        </w:rPr>
        <w:t xml:space="preserve">3.4.1 </w:t>
      </w:r>
      <w:r>
        <w:rPr>
          <w:rFonts w:hint="eastAsia" w:ascii="Calibri" w:hAnsi="宋体" w:cs="宋体"/>
          <w:color w:val="auto"/>
          <w:highlight w:val="none"/>
          <w:lang w:eastAsia="zh-CN"/>
        </w:rPr>
        <w:t>供应商</w:t>
      </w:r>
      <w:r>
        <w:rPr>
          <w:rFonts w:hint="eastAsia" w:ascii="Calibri" w:hAnsi="宋体" w:cs="宋体"/>
          <w:color w:val="auto"/>
          <w:highlight w:val="none"/>
        </w:rPr>
        <w:t>在递交投标文件的同时，应按</w:t>
      </w:r>
      <w:r>
        <w:rPr>
          <w:rFonts w:hint="eastAsia" w:ascii="Calibri" w:hAnsi="宋体" w:cs="宋体"/>
          <w:color w:val="auto"/>
          <w:highlight w:val="none"/>
          <w:lang w:eastAsia="zh-CN"/>
        </w:rPr>
        <w:t>供应商</w:t>
      </w:r>
      <w:r>
        <w:rPr>
          <w:rFonts w:hint="eastAsia" w:ascii="Calibri" w:hAnsi="宋体" w:cs="宋体"/>
          <w:color w:val="auto"/>
          <w:highlight w:val="none"/>
        </w:rPr>
        <w:t>须知前附表规定的金额、担保形式和第八章“投标文件格式”规定的投标保证金格式递交投标保证金，并作为其投标文件的组成部分。联合体投标的，其投标保证金由牵头人递交，并应符合</w:t>
      </w:r>
      <w:r>
        <w:rPr>
          <w:rFonts w:hint="eastAsia" w:ascii="Calibri" w:hAnsi="宋体" w:cs="宋体"/>
          <w:color w:val="auto"/>
          <w:highlight w:val="none"/>
          <w:lang w:eastAsia="zh-CN"/>
        </w:rPr>
        <w:t>供应商</w:t>
      </w:r>
      <w:r>
        <w:rPr>
          <w:rFonts w:hint="eastAsia" w:ascii="Calibri" w:hAnsi="宋体" w:cs="宋体"/>
          <w:color w:val="auto"/>
          <w:highlight w:val="none"/>
        </w:rPr>
        <w:t>须知前附表的规定。</w:t>
      </w:r>
    </w:p>
    <w:p w14:paraId="5F8DB96C">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 xml:space="preserve">3.4.2 </w:t>
      </w:r>
      <w:r>
        <w:rPr>
          <w:rFonts w:hint="eastAsia" w:ascii="Calibri" w:hAnsi="宋体" w:cs="宋体"/>
          <w:color w:val="auto"/>
          <w:highlight w:val="none"/>
          <w:lang w:eastAsia="zh-CN"/>
        </w:rPr>
        <w:t>供应商</w:t>
      </w:r>
      <w:r>
        <w:rPr>
          <w:rFonts w:hint="eastAsia" w:ascii="Calibri" w:hAnsi="宋体" w:cs="宋体"/>
          <w:color w:val="auto"/>
          <w:highlight w:val="none"/>
        </w:rPr>
        <w:t>不按本章第3.4.1项要求提交投标保证金的，其投标文件作废标处理。</w:t>
      </w:r>
    </w:p>
    <w:p w14:paraId="6B9D3E08">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 xml:space="preserve">3.4.3 </w:t>
      </w:r>
      <w:r>
        <w:rPr>
          <w:rFonts w:hint="eastAsia" w:ascii="Calibri" w:hAnsi="宋体" w:cs="宋体"/>
          <w:color w:val="auto"/>
          <w:highlight w:val="none"/>
          <w:lang w:eastAsia="zh-CN"/>
        </w:rPr>
        <w:t>采购人</w:t>
      </w:r>
      <w:r>
        <w:rPr>
          <w:rFonts w:hint="eastAsia" w:ascii="Calibri" w:hAnsi="宋体" w:cs="宋体"/>
          <w:color w:val="auto"/>
          <w:highlight w:val="none"/>
        </w:rPr>
        <w:t>与中标人签订合同后5日内，向未中标的</w:t>
      </w:r>
      <w:r>
        <w:rPr>
          <w:rFonts w:hint="eastAsia" w:ascii="Calibri" w:hAnsi="宋体" w:cs="宋体"/>
          <w:color w:val="auto"/>
          <w:highlight w:val="none"/>
          <w:lang w:eastAsia="zh-CN"/>
        </w:rPr>
        <w:t>供应商</w:t>
      </w:r>
      <w:r>
        <w:rPr>
          <w:rFonts w:hint="eastAsia" w:ascii="Calibri" w:hAnsi="宋体" w:cs="宋体"/>
          <w:color w:val="auto"/>
          <w:highlight w:val="none"/>
        </w:rPr>
        <w:t>和中标人退还投标保证金。</w:t>
      </w:r>
    </w:p>
    <w:p w14:paraId="05A4E953">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 xml:space="preserve">3.4.4 有下列情形之一的，投标保证金将不予退还： </w:t>
      </w:r>
    </w:p>
    <w:p w14:paraId="4042CDF3">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（1）</w:t>
      </w:r>
      <w:r>
        <w:rPr>
          <w:rFonts w:hint="eastAsia" w:ascii="Calibri" w:hAnsi="宋体" w:cs="宋体"/>
          <w:color w:val="auto"/>
          <w:highlight w:val="none"/>
          <w:lang w:eastAsia="zh-CN"/>
        </w:rPr>
        <w:t>供应商</w:t>
      </w:r>
      <w:r>
        <w:rPr>
          <w:rFonts w:hint="eastAsia" w:ascii="Calibri" w:hAnsi="宋体" w:cs="宋体"/>
          <w:color w:val="auto"/>
          <w:highlight w:val="none"/>
        </w:rPr>
        <w:t>在规定的投标有效期内撤销或修改其投标文件；</w:t>
      </w:r>
    </w:p>
    <w:p w14:paraId="386402F2">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（2）中标人在收到中标通知书后，无正当理由拒签合同协议书或未按招标文件规定提交履约担保。</w:t>
      </w:r>
    </w:p>
    <w:p w14:paraId="4F6D7510">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eastAsia="宋体" w:cs="宋体"/>
          <w:color w:val="auto"/>
          <w:highlight w:val="none"/>
          <w:lang w:eastAsia="zh-CN"/>
        </w:rPr>
        <w:t>（</w:t>
      </w:r>
      <w:r>
        <w:rPr>
          <w:rFonts w:hint="eastAsia" w:ascii="Calibri" w:hAnsi="宋体" w:eastAsia="宋体" w:cs="宋体"/>
          <w:color w:val="auto"/>
          <w:highlight w:val="none"/>
        </w:rPr>
        <w:t>3）</w:t>
      </w:r>
      <w:r>
        <w:rPr>
          <w:rFonts w:hint="eastAsia" w:ascii="Calibri" w:hAnsi="宋体" w:cs="宋体"/>
          <w:color w:val="auto"/>
          <w:highlight w:val="none"/>
          <w:lang w:eastAsia="zh-CN"/>
        </w:rPr>
        <w:t>供应商</w:t>
      </w:r>
      <w:r>
        <w:rPr>
          <w:rFonts w:hint="eastAsia" w:ascii="Calibri" w:hAnsi="宋体" w:cs="宋体"/>
          <w:color w:val="auto"/>
          <w:highlight w:val="none"/>
        </w:rPr>
        <w:t>在投标文件中提供虚假资料。</w:t>
      </w:r>
    </w:p>
    <w:p w14:paraId="5B953D21">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04" w:name="_Toc13017"/>
      <w:bookmarkStart w:id="205" w:name="_Toc18377"/>
      <w:r>
        <w:rPr>
          <w:rFonts w:hint="eastAsia" w:ascii="Calibri"/>
          <w:b/>
          <w:bCs/>
          <w:color w:val="auto"/>
          <w:sz w:val="24"/>
          <w:szCs w:val="24"/>
        </w:rPr>
        <w:t>3.5 资格审查资料</w:t>
      </w:r>
      <w:bookmarkEnd w:id="197"/>
      <w:bookmarkEnd w:id="198"/>
      <w:bookmarkEnd w:id="199"/>
      <w:bookmarkEnd w:id="200"/>
      <w:bookmarkEnd w:id="201"/>
      <w:bookmarkEnd w:id="202"/>
      <w:bookmarkEnd w:id="203"/>
      <w:bookmarkEnd w:id="204"/>
      <w:bookmarkEnd w:id="205"/>
    </w:p>
    <w:p w14:paraId="093C9F23">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3.5.1 “</w:t>
      </w:r>
      <w:r>
        <w:rPr>
          <w:rFonts w:hint="eastAsia" w:ascii="Calibri" w:hAnsi="宋体" w:cs="宋体"/>
          <w:color w:val="auto"/>
          <w:szCs w:val="21"/>
          <w:lang w:eastAsia="zh-CN"/>
        </w:rPr>
        <w:t>供应商</w:t>
      </w:r>
      <w:r>
        <w:rPr>
          <w:rFonts w:hint="eastAsia" w:ascii="Calibri" w:hAnsi="宋体" w:cs="宋体"/>
          <w:color w:val="auto"/>
          <w:szCs w:val="21"/>
        </w:rPr>
        <w:t>基本情况表”应附</w:t>
      </w:r>
      <w:r>
        <w:rPr>
          <w:rFonts w:hint="eastAsia" w:ascii="Calibri" w:hAnsi="宋体" w:cs="宋体"/>
          <w:color w:val="auto"/>
          <w:szCs w:val="21"/>
          <w:lang w:eastAsia="zh-CN"/>
        </w:rPr>
        <w:t>供应商</w:t>
      </w:r>
      <w:r>
        <w:rPr>
          <w:rFonts w:hint="eastAsia" w:ascii="Calibri" w:hAnsi="宋体" w:cs="宋体"/>
          <w:color w:val="auto"/>
          <w:szCs w:val="21"/>
        </w:rPr>
        <w:t>营业执照副本、资质证书副本和安全生产许可证等材料的。</w:t>
      </w:r>
    </w:p>
    <w:p w14:paraId="53A2C6D7">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3.5.2 “近年财务状况表”应附经会计师事务所或审计机构审计的财务会计报表，具体年份要求见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603C0C7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06" w:name="_Toc28412"/>
      <w:bookmarkStart w:id="207" w:name="_Toc2180"/>
      <w:bookmarkStart w:id="208" w:name="_Toc144974521"/>
      <w:bookmarkStart w:id="209" w:name="_Toc152042329"/>
      <w:bookmarkStart w:id="210" w:name="_Toc152045553"/>
      <w:bookmarkStart w:id="211" w:name="_Toc31148"/>
      <w:bookmarkStart w:id="212" w:name="_Toc6495"/>
      <w:bookmarkStart w:id="213" w:name="_Toc25873"/>
      <w:bookmarkStart w:id="214" w:name="_Toc2228"/>
      <w:r>
        <w:rPr>
          <w:rFonts w:hint="eastAsia" w:ascii="Calibri"/>
          <w:b/>
          <w:bCs/>
          <w:color w:val="auto"/>
          <w:sz w:val="24"/>
          <w:szCs w:val="24"/>
        </w:rPr>
        <w:t>3.6 备选投标方案</w:t>
      </w:r>
      <w:bookmarkEnd w:id="206"/>
      <w:bookmarkEnd w:id="207"/>
      <w:bookmarkEnd w:id="208"/>
      <w:bookmarkEnd w:id="209"/>
      <w:bookmarkEnd w:id="210"/>
      <w:bookmarkEnd w:id="211"/>
      <w:bookmarkEnd w:id="212"/>
      <w:bookmarkEnd w:id="213"/>
      <w:bookmarkEnd w:id="214"/>
    </w:p>
    <w:p w14:paraId="602A3D47">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除</w:t>
      </w:r>
      <w:r>
        <w:rPr>
          <w:rFonts w:hint="eastAsia" w:ascii="Calibri" w:hAnsi="宋体" w:cs="宋体"/>
          <w:color w:val="auto"/>
          <w:szCs w:val="21"/>
          <w:lang w:eastAsia="zh-CN"/>
        </w:rPr>
        <w:t>供应商</w:t>
      </w:r>
      <w:r>
        <w:rPr>
          <w:rFonts w:hint="eastAsia" w:ascii="Calibri" w:hAnsi="宋体" w:cs="宋体"/>
          <w:color w:val="auto"/>
          <w:szCs w:val="21"/>
        </w:rPr>
        <w:t>须知前附表另有规定外，</w:t>
      </w:r>
      <w:r>
        <w:rPr>
          <w:rFonts w:hint="eastAsia" w:ascii="Calibri" w:hAnsi="宋体" w:cs="宋体"/>
          <w:color w:val="auto"/>
          <w:szCs w:val="21"/>
          <w:lang w:eastAsia="zh-CN"/>
        </w:rPr>
        <w:t>供应商</w:t>
      </w:r>
      <w:r>
        <w:rPr>
          <w:rFonts w:hint="eastAsia" w:ascii="Calibri" w:hAnsi="宋体" w:cs="宋体"/>
          <w:color w:val="auto"/>
          <w:szCs w:val="21"/>
        </w:rPr>
        <w:t>不得递交备选投标方案。允许</w:t>
      </w:r>
      <w:r>
        <w:rPr>
          <w:rFonts w:hint="eastAsia" w:ascii="Calibri" w:hAnsi="宋体" w:cs="宋体"/>
          <w:color w:val="auto"/>
          <w:szCs w:val="21"/>
          <w:lang w:eastAsia="zh-CN"/>
        </w:rPr>
        <w:t>供应商</w:t>
      </w:r>
      <w:r>
        <w:rPr>
          <w:rFonts w:hint="eastAsia" w:ascii="Calibri" w:hAnsi="宋体" w:cs="宋体"/>
          <w:color w:val="auto"/>
          <w:szCs w:val="21"/>
        </w:rPr>
        <w:t>递交备选投标方案的，只有中标人所递交的备选投标方案方可予以考虑。评标委员会认为中标人的备选投标方案优于其按照招标文件要求编制的投标方案的，</w:t>
      </w:r>
      <w:r>
        <w:rPr>
          <w:rFonts w:hint="eastAsia" w:ascii="Calibri" w:hAnsi="宋体" w:cs="宋体"/>
          <w:color w:val="auto"/>
          <w:szCs w:val="21"/>
          <w:lang w:eastAsia="zh-CN"/>
        </w:rPr>
        <w:t>采购人</w:t>
      </w:r>
      <w:r>
        <w:rPr>
          <w:rFonts w:hint="eastAsia" w:ascii="Calibri" w:hAnsi="宋体" w:cs="宋体"/>
          <w:color w:val="auto"/>
          <w:szCs w:val="21"/>
        </w:rPr>
        <w:t>可以接受该备选投标方案。</w:t>
      </w:r>
    </w:p>
    <w:p w14:paraId="3333DA2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15" w:name="_Toc4784"/>
      <w:bookmarkStart w:id="216" w:name="_Toc14072"/>
      <w:bookmarkStart w:id="217" w:name="_Toc1393"/>
      <w:bookmarkStart w:id="218" w:name="_Toc16214"/>
      <w:bookmarkStart w:id="219" w:name="_Toc144974522"/>
      <w:bookmarkStart w:id="220" w:name="_Toc152045554"/>
      <w:bookmarkStart w:id="221" w:name="_Toc152042330"/>
      <w:bookmarkStart w:id="222" w:name="_Toc1097"/>
      <w:bookmarkStart w:id="223" w:name="_Toc4020"/>
      <w:r>
        <w:rPr>
          <w:rFonts w:hint="eastAsia" w:ascii="Calibri"/>
          <w:b/>
          <w:bCs/>
          <w:color w:val="auto"/>
          <w:sz w:val="24"/>
          <w:szCs w:val="24"/>
        </w:rPr>
        <w:t>3.7 投标文件的编制</w:t>
      </w:r>
      <w:bookmarkEnd w:id="215"/>
      <w:bookmarkEnd w:id="216"/>
      <w:bookmarkEnd w:id="217"/>
      <w:bookmarkEnd w:id="218"/>
      <w:bookmarkEnd w:id="219"/>
      <w:bookmarkEnd w:id="220"/>
      <w:bookmarkEnd w:id="221"/>
      <w:bookmarkEnd w:id="222"/>
      <w:bookmarkEnd w:id="223"/>
    </w:p>
    <w:p w14:paraId="4701DC20">
      <w:pPr>
        <w:kinsoku/>
        <w:overflowPunct/>
        <w:bidi w:val="0"/>
        <w:spacing w:line="360" w:lineRule="auto"/>
        <w:ind w:firstLine="420" w:firstLineChars="200"/>
        <w:rPr>
          <w:rFonts w:hint="eastAsia" w:ascii="Calibri" w:hAnsi="宋体" w:cs="宋体"/>
          <w:color w:val="auto"/>
          <w:szCs w:val="21"/>
        </w:rPr>
      </w:pPr>
      <w:bookmarkStart w:id="224" w:name="_Toc12749"/>
      <w:bookmarkStart w:id="225" w:name="_Toc26277"/>
      <w:bookmarkStart w:id="226" w:name="_Toc152045555"/>
      <w:bookmarkStart w:id="227" w:name="_Toc152042331"/>
      <w:bookmarkStart w:id="228" w:name="_Toc8182"/>
      <w:bookmarkStart w:id="229" w:name="_Toc144974523"/>
      <w:bookmarkStart w:id="230" w:name="_Toc2385"/>
      <w:r>
        <w:rPr>
          <w:rFonts w:hint="eastAsia" w:ascii="Calibri" w:hAnsi="宋体" w:cs="宋体"/>
          <w:color w:val="auto"/>
          <w:szCs w:val="21"/>
        </w:rPr>
        <w:t>3.</w:t>
      </w:r>
      <w:r>
        <w:rPr>
          <w:rFonts w:hint="eastAsia" w:ascii="Calibri" w:hAnsi="宋体" w:cs="宋体"/>
          <w:color w:val="auto"/>
          <w:szCs w:val="21"/>
          <w:lang w:val="en-US" w:eastAsia="zh-CN"/>
        </w:rPr>
        <w:t>7</w:t>
      </w:r>
      <w:r>
        <w:rPr>
          <w:rFonts w:hint="eastAsia" w:ascii="Calibri" w:hAnsi="宋体" w:cs="宋体"/>
          <w:color w:val="auto"/>
          <w:szCs w:val="21"/>
        </w:rPr>
        <w:t>.1投标文件应按第八章“投标文件格式”使用信阳市公共资源交易系统投标文件制作专用工具软件编制</w:t>
      </w:r>
      <w:r>
        <w:rPr>
          <w:rFonts w:hint="eastAsia" w:ascii="Calibri" w:hAnsi="宋体" w:cs="宋体"/>
          <w:color w:val="auto"/>
          <w:szCs w:val="21"/>
          <w:lang w:eastAsia="zh-CN"/>
        </w:rPr>
        <w:t>，</w:t>
      </w:r>
      <w:r>
        <w:rPr>
          <w:rFonts w:hint="eastAsia" w:ascii="Calibri" w:hAnsi="宋体" w:cs="宋体"/>
          <w:color w:val="auto"/>
          <w:szCs w:val="21"/>
        </w:rPr>
        <w:t>投标文件格式为“*.XYTF”</w:t>
      </w:r>
      <w:r>
        <w:rPr>
          <w:rFonts w:hint="eastAsia" w:ascii="Calibri" w:hAnsi="宋体" w:cs="宋体"/>
          <w:color w:val="auto"/>
          <w:szCs w:val="21"/>
          <w:lang w:eastAsia="zh-CN"/>
        </w:rPr>
        <w:t>。</w:t>
      </w:r>
      <w:r>
        <w:rPr>
          <w:rFonts w:hint="eastAsia" w:ascii="Calibri" w:hAnsi="宋体" w:cs="宋体"/>
          <w:color w:val="auto"/>
          <w:szCs w:val="21"/>
        </w:rPr>
        <w:t>其中，投标函附录在满足招标文件实质性要求的基础上，可以提出比招标文件要求更有利于</w:t>
      </w:r>
      <w:r>
        <w:rPr>
          <w:rFonts w:hint="eastAsia" w:ascii="Calibri" w:hAnsi="宋体" w:cs="宋体"/>
          <w:color w:val="auto"/>
          <w:szCs w:val="21"/>
          <w:lang w:eastAsia="zh-CN"/>
        </w:rPr>
        <w:t>采购人</w:t>
      </w:r>
      <w:r>
        <w:rPr>
          <w:rFonts w:hint="eastAsia" w:ascii="Calibri" w:hAnsi="宋体" w:cs="宋体"/>
          <w:color w:val="auto"/>
          <w:szCs w:val="21"/>
        </w:rPr>
        <w:t>的承诺。</w:t>
      </w:r>
    </w:p>
    <w:p w14:paraId="592279A1">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w:t>
      </w:r>
      <w:r>
        <w:rPr>
          <w:rFonts w:hint="eastAsia" w:ascii="Calibri" w:hAnsi="宋体" w:cs="宋体"/>
          <w:color w:val="auto"/>
          <w:szCs w:val="21"/>
          <w:lang w:val="en-US" w:eastAsia="zh-CN"/>
        </w:rPr>
        <w:t>7</w:t>
      </w:r>
      <w:r>
        <w:rPr>
          <w:rFonts w:hint="eastAsia" w:ascii="Calibri" w:hAnsi="宋体" w:cs="宋体"/>
          <w:color w:val="auto"/>
          <w:szCs w:val="21"/>
        </w:rPr>
        <w:t>.2 投标文件应当对招标文件有关工期、投标有效期、质量要求、技术标准和要求、招标范围等实质性内容作出响应。</w:t>
      </w:r>
    </w:p>
    <w:p w14:paraId="5F06B323">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3.</w:t>
      </w:r>
      <w:r>
        <w:rPr>
          <w:rFonts w:hint="eastAsia" w:ascii="Calibri" w:hAnsi="宋体" w:cs="宋体"/>
          <w:color w:val="auto"/>
          <w:szCs w:val="21"/>
          <w:lang w:val="en-US" w:eastAsia="zh-CN"/>
        </w:rPr>
        <w:t>7</w:t>
      </w:r>
      <w:r>
        <w:rPr>
          <w:rFonts w:hint="eastAsia" w:ascii="Calibri" w:hAnsi="宋体" w:cs="宋体"/>
          <w:color w:val="auto"/>
          <w:szCs w:val="21"/>
        </w:rPr>
        <w:t>.3投标文件</w:t>
      </w:r>
      <w:r>
        <w:rPr>
          <w:rFonts w:hint="eastAsia" w:ascii="Calibri" w:hAnsi="宋体" w:cs="宋体"/>
          <w:color w:val="auto"/>
          <w:szCs w:val="21"/>
          <w:lang w:eastAsia="zh-CN"/>
        </w:rPr>
        <w:t>应编制目录，</w:t>
      </w:r>
      <w:r>
        <w:rPr>
          <w:rFonts w:hint="eastAsia" w:ascii="Calibri" w:hAnsi="宋体" w:cs="宋体"/>
          <w:color w:val="auto"/>
          <w:szCs w:val="21"/>
        </w:rPr>
        <w:t>电子投标文件签字或盖章的具体要求见</w:t>
      </w:r>
      <w:r>
        <w:rPr>
          <w:rFonts w:hint="eastAsia" w:ascii="Calibri" w:hAnsi="宋体" w:cs="宋体"/>
          <w:color w:val="auto"/>
          <w:szCs w:val="21"/>
          <w:lang w:eastAsia="zh-CN"/>
        </w:rPr>
        <w:t>供应商</w:t>
      </w:r>
      <w:r>
        <w:rPr>
          <w:rFonts w:hint="eastAsia" w:ascii="Calibri" w:hAnsi="宋体" w:cs="宋体"/>
          <w:color w:val="auto"/>
          <w:szCs w:val="21"/>
        </w:rPr>
        <w:t>须知前附表。如委托代理人电子签章的，电子投标文件应附法定代表人</w:t>
      </w:r>
      <w:r>
        <w:rPr>
          <w:rFonts w:hint="eastAsia" w:ascii="Calibri" w:hAnsi="宋体" w:cs="宋体"/>
          <w:color w:val="auto"/>
          <w:szCs w:val="21"/>
          <w:lang w:eastAsia="zh-CN"/>
        </w:rPr>
        <w:t>电子签名</w:t>
      </w:r>
      <w:r>
        <w:rPr>
          <w:rFonts w:hint="eastAsia" w:ascii="Calibri" w:hAnsi="宋体" w:cs="宋体"/>
          <w:color w:val="auto"/>
          <w:szCs w:val="21"/>
        </w:rPr>
        <w:t>的授权委托书。</w:t>
      </w:r>
    </w:p>
    <w:p w14:paraId="076DA226">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231" w:name="_Toc26285"/>
      <w:r>
        <w:rPr>
          <w:rFonts w:hint="eastAsia" w:ascii="Calibri" w:hAnsi="Arial"/>
          <w:color w:val="auto"/>
          <w:sz w:val="28"/>
          <w:szCs w:val="28"/>
        </w:rPr>
        <w:t>4. 投标</w:t>
      </w:r>
      <w:bookmarkEnd w:id="224"/>
      <w:bookmarkEnd w:id="225"/>
      <w:bookmarkEnd w:id="226"/>
      <w:bookmarkEnd w:id="227"/>
      <w:bookmarkEnd w:id="228"/>
      <w:bookmarkEnd w:id="229"/>
      <w:bookmarkEnd w:id="230"/>
      <w:bookmarkEnd w:id="231"/>
    </w:p>
    <w:p w14:paraId="0C932F3B">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32" w:name="_Toc19312"/>
      <w:bookmarkStart w:id="233" w:name="_Toc144974524"/>
      <w:bookmarkStart w:id="234" w:name="_Toc13791"/>
      <w:bookmarkStart w:id="235" w:name="_Toc5275"/>
      <w:bookmarkStart w:id="236" w:name="_Toc152042332"/>
      <w:bookmarkStart w:id="237" w:name="_Toc29537"/>
      <w:bookmarkStart w:id="238" w:name="_Toc152045556"/>
      <w:bookmarkStart w:id="239" w:name="_Toc1895"/>
      <w:bookmarkStart w:id="240" w:name="_Toc2683"/>
      <w:r>
        <w:rPr>
          <w:rFonts w:hint="eastAsia" w:ascii="Calibri"/>
          <w:b/>
          <w:bCs/>
          <w:color w:val="auto"/>
          <w:sz w:val="24"/>
          <w:szCs w:val="24"/>
        </w:rPr>
        <w:t>4.1 投标文件的密封和标记</w:t>
      </w:r>
      <w:bookmarkEnd w:id="232"/>
      <w:bookmarkEnd w:id="233"/>
      <w:bookmarkEnd w:id="234"/>
      <w:bookmarkEnd w:id="235"/>
      <w:bookmarkEnd w:id="236"/>
      <w:bookmarkEnd w:id="237"/>
      <w:bookmarkEnd w:id="238"/>
      <w:bookmarkEnd w:id="239"/>
      <w:bookmarkEnd w:id="240"/>
    </w:p>
    <w:p w14:paraId="1143A5B5">
      <w:pPr>
        <w:kinsoku/>
        <w:overflowPunct/>
        <w:autoSpaceDE w:val="0"/>
        <w:autoSpaceDN w:val="0"/>
        <w:bidi w:val="0"/>
        <w:adjustRightInd w:val="0"/>
        <w:spacing w:line="360" w:lineRule="auto"/>
        <w:ind w:firstLine="420" w:firstLineChars="200"/>
        <w:jc w:val="left"/>
        <w:rPr>
          <w:rFonts w:hint="eastAsia" w:ascii="Calibri" w:hAnsi="宋体" w:cs="宋体"/>
          <w:color w:val="auto"/>
          <w:highlight w:val="none"/>
        </w:rPr>
      </w:pPr>
      <w:bookmarkStart w:id="241" w:name="_Toc24981"/>
      <w:bookmarkStart w:id="242" w:name="_Toc8018"/>
      <w:bookmarkStart w:id="243" w:name="_Toc28500"/>
      <w:bookmarkStart w:id="244" w:name="_Toc152045557"/>
      <w:bookmarkStart w:id="245" w:name="_Toc16834"/>
      <w:bookmarkStart w:id="246" w:name="_Toc144974525"/>
      <w:bookmarkStart w:id="247" w:name="_Toc152042333"/>
      <w:bookmarkStart w:id="248" w:name="_Toc7668"/>
      <w:r>
        <w:rPr>
          <w:rFonts w:hint="eastAsia" w:ascii="Calibri" w:hAnsi="宋体" w:cs="宋体"/>
          <w:color w:val="auto"/>
          <w:highlight w:val="none"/>
        </w:rPr>
        <w:t>4.1.1 网上上传的电子投标文件应使用</w:t>
      </w:r>
      <w:r>
        <w:rPr>
          <w:rFonts w:hint="eastAsia" w:ascii="Calibri" w:hAnsi="宋体" w:cs="宋体"/>
          <w:color w:val="auto"/>
          <w:highlight w:val="none"/>
          <w:lang w:eastAsia="zh-CN"/>
        </w:rPr>
        <w:t>供应商</w:t>
      </w:r>
      <w:r>
        <w:rPr>
          <w:rFonts w:hint="eastAsia" w:ascii="Calibri" w:hAnsi="宋体" w:cs="宋体"/>
          <w:color w:val="auto"/>
          <w:highlight w:val="none"/>
        </w:rPr>
        <w:t>数字证书认证并加密。</w:t>
      </w:r>
    </w:p>
    <w:p w14:paraId="1222F33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49" w:name="_Toc5514"/>
      <w:r>
        <w:rPr>
          <w:rFonts w:hint="eastAsia" w:ascii="Calibri"/>
          <w:b/>
          <w:bCs/>
          <w:color w:val="auto"/>
          <w:sz w:val="24"/>
          <w:szCs w:val="24"/>
        </w:rPr>
        <w:t>4.2 投标文件的递交</w:t>
      </w:r>
      <w:bookmarkEnd w:id="241"/>
      <w:bookmarkEnd w:id="242"/>
      <w:bookmarkEnd w:id="243"/>
      <w:bookmarkEnd w:id="244"/>
      <w:bookmarkEnd w:id="245"/>
      <w:bookmarkEnd w:id="246"/>
      <w:bookmarkEnd w:id="247"/>
      <w:bookmarkEnd w:id="248"/>
      <w:bookmarkEnd w:id="249"/>
    </w:p>
    <w:p w14:paraId="78FDC4AC">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Theme="majorEastAsia" w:hAnsiTheme="majorEastAsia" w:eastAsiaTheme="majorEastAsia" w:cstheme="majorEastAsia"/>
          <w:b w:val="0"/>
          <w:bCs w:val="0"/>
          <w:color w:val="auto"/>
          <w:sz w:val="21"/>
          <w:szCs w:val="21"/>
          <w:highlight w:val="none"/>
        </w:rPr>
      </w:pPr>
      <w:bookmarkStart w:id="250" w:name="_Toc152045558"/>
      <w:bookmarkStart w:id="251" w:name="_Toc2469"/>
      <w:bookmarkStart w:id="252" w:name="_Toc28715"/>
      <w:bookmarkStart w:id="253" w:name="_Toc144974526"/>
      <w:bookmarkStart w:id="254" w:name="_Toc9458"/>
      <w:bookmarkStart w:id="255" w:name="_Toc11944"/>
      <w:bookmarkStart w:id="256" w:name="_Toc13260"/>
      <w:bookmarkStart w:id="257" w:name="_Toc2873"/>
      <w:bookmarkStart w:id="258" w:name="_Toc152042334"/>
      <w:r>
        <w:rPr>
          <w:rFonts w:hint="eastAsia" w:asciiTheme="majorEastAsia" w:hAnsiTheme="majorEastAsia" w:eastAsiaTheme="majorEastAsia" w:cstheme="majorEastAsia"/>
          <w:b w:val="0"/>
          <w:bCs w:val="0"/>
          <w:color w:val="auto"/>
          <w:sz w:val="21"/>
          <w:szCs w:val="21"/>
          <w:highlight w:val="none"/>
        </w:rPr>
        <w:t>4.2 投标文件的递交</w:t>
      </w:r>
    </w:p>
    <w:p w14:paraId="3A335602">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4.2.1 电子投标文件上传件的递交要求详见第二章“</w:t>
      </w:r>
      <w:r>
        <w:rPr>
          <w:rFonts w:hint="eastAsia" w:asciiTheme="majorEastAsia" w:hAnsiTheme="majorEastAsia" w:eastAsiaTheme="majorEastAsia" w:cstheme="majorEastAsia"/>
          <w:b w:val="0"/>
          <w:bCs w:val="0"/>
          <w:color w:val="auto"/>
          <w:sz w:val="21"/>
          <w:szCs w:val="21"/>
          <w:highlight w:val="none"/>
          <w:lang w:eastAsia="zh-CN"/>
        </w:rPr>
        <w:t>供应商</w:t>
      </w:r>
      <w:r>
        <w:rPr>
          <w:rFonts w:hint="eastAsia" w:asciiTheme="majorEastAsia" w:hAnsiTheme="majorEastAsia" w:eastAsiaTheme="majorEastAsia" w:cstheme="majorEastAsia"/>
          <w:b w:val="0"/>
          <w:bCs w:val="0"/>
          <w:color w:val="auto"/>
          <w:sz w:val="21"/>
          <w:szCs w:val="21"/>
          <w:highlight w:val="none"/>
        </w:rPr>
        <w:t>须知前附表”。</w:t>
      </w:r>
    </w:p>
    <w:p w14:paraId="23C5CD92">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4.2.2 逾期上传的投标文件，</w:t>
      </w:r>
      <w:r>
        <w:rPr>
          <w:rFonts w:hint="eastAsia" w:asciiTheme="majorEastAsia" w:hAnsiTheme="majorEastAsia" w:eastAsiaTheme="majorEastAsia" w:cstheme="majorEastAsia"/>
          <w:b w:val="0"/>
          <w:bCs w:val="0"/>
          <w:color w:val="auto"/>
          <w:sz w:val="21"/>
          <w:szCs w:val="21"/>
          <w:highlight w:val="none"/>
          <w:lang w:eastAsia="zh-CN"/>
        </w:rPr>
        <w:t>采购人</w:t>
      </w:r>
      <w:r>
        <w:rPr>
          <w:rFonts w:hint="eastAsia" w:asciiTheme="majorEastAsia" w:hAnsiTheme="majorEastAsia" w:eastAsiaTheme="majorEastAsia" w:cstheme="majorEastAsia"/>
          <w:b w:val="0"/>
          <w:bCs w:val="0"/>
          <w:color w:val="auto"/>
          <w:sz w:val="21"/>
          <w:szCs w:val="21"/>
          <w:highlight w:val="none"/>
        </w:rPr>
        <w:t>不予受理。</w:t>
      </w:r>
    </w:p>
    <w:p w14:paraId="5732F5B7">
      <w:pPr>
        <w:pStyle w:val="4"/>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eastAsia" w:asciiTheme="majorEastAsia" w:hAnsiTheme="majorEastAsia" w:eastAsiaTheme="majorEastAsia" w:cstheme="majorEastAsia"/>
          <w:b w:val="0"/>
          <w:bCs w:val="0"/>
          <w:color w:val="auto"/>
          <w:sz w:val="21"/>
          <w:szCs w:val="21"/>
          <w:highlight w:val="none"/>
        </w:rPr>
      </w:pPr>
      <w:r>
        <w:rPr>
          <w:rFonts w:hint="eastAsia" w:asciiTheme="majorEastAsia" w:hAnsiTheme="majorEastAsia" w:eastAsiaTheme="majorEastAsia" w:cstheme="majorEastAsia"/>
          <w:b w:val="0"/>
          <w:bCs w:val="0"/>
          <w:color w:val="auto"/>
          <w:sz w:val="21"/>
          <w:szCs w:val="21"/>
          <w:highlight w:val="none"/>
        </w:rPr>
        <w:t>4.2.3</w:t>
      </w:r>
      <w:r>
        <w:rPr>
          <w:rFonts w:hint="eastAsia" w:asciiTheme="majorEastAsia" w:hAnsiTheme="majorEastAsia" w:eastAsiaTheme="majorEastAsia" w:cstheme="majorEastAsia"/>
          <w:b w:val="0"/>
          <w:bCs w:val="0"/>
          <w:color w:val="auto"/>
          <w:sz w:val="21"/>
          <w:szCs w:val="21"/>
          <w:highlight w:val="none"/>
          <w:lang w:eastAsia="zh-CN"/>
        </w:rPr>
        <w:t>供应商</w:t>
      </w:r>
      <w:r>
        <w:rPr>
          <w:rFonts w:hint="eastAsia" w:asciiTheme="majorEastAsia" w:hAnsiTheme="majorEastAsia" w:eastAsiaTheme="majorEastAsia" w:cstheme="majorEastAsia"/>
          <w:b w:val="0"/>
          <w:bCs w:val="0"/>
          <w:color w:val="auto"/>
          <w:sz w:val="21"/>
          <w:szCs w:val="21"/>
          <w:highlight w:val="none"/>
        </w:rPr>
        <w:t>因信阳市电子招投标交易平台问题无法上传电子投标文件时，请在工作时间与交易中心联系。</w:t>
      </w:r>
    </w:p>
    <w:p w14:paraId="4B3177F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r>
        <w:rPr>
          <w:rFonts w:hint="eastAsia" w:ascii="Calibri"/>
          <w:b/>
          <w:bCs/>
          <w:color w:val="auto"/>
          <w:sz w:val="24"/>
          <w:szCs w:val="24"/>
        </w:rPr>
        <w:t>4.3 投标文件的修改与撤回</w:t>
      </w:r>
      <w:bookmarkEnd w:id="250"/>
      <w:bookmarkEnd w:id="251"/>
      <w:bookmarkEnd w:id="252"/>
      <w:bookmarkEnd w:id="253"/>
      <w:bookmarkEnd w:id="254"/>
      <w:bookmarkEnd w:id="255"/>
      <w:bookmarkEnd w:id="256"/>
      <w:bookmarkEnd w:id="257"/>
      <w:bookmarkEnd w:id="258"/>
    </w:p>
    <w:p w14:paraId="01ABE423">
      <w:pPr>
        <w:kinsoku/>
        <w:overflowPunct/>
        <w:bidi w:val="0"/>
        <w:spacing w:line="360" w:lineRule="auto"/>
        <w:ind w:firstLine="420" w:firstLineChars="200"/>
        <w:rPr>
          <w:rFonts w:hint="eastAsia" w:ascii="Calibri" w:hAnsi="宋体" w:cs="宋体"/>
          <w:color w:val="auto"/>
          <w:highlight w:val="none"/>
        </w:rPr>
      </w:pPr>
      <w:bookmarkStart w:id="259" w:name="_Toc152045559"/>
      <w:bookmarkStart w:id="260" w:name="_Toc27084"/>
      <w:bookmarkStart w:id="261" w:name="_Toc9600"/>
      <w:bookmarkStart w:id="262" w:name="_Toc11040"/>
      <w:bookmarkStart w:id="263" w:name="_Toc152042335"/>
      <w:bookmarkStart w:id="264" w:name="_Toc144974527"/>
      <w:bookmarkStart w:id="265" w:name="_Toc3671"/>
      <w:r>
        <w:rPr>
          <w:rFonts w:hint="eastAsia" w:ascii="Calibri" w:hAnsi="宋体" w:cs="宋体"/>
          <w:color w:val="auto"/>
          <w:highlight w:val="none"/>
        </w:rPr>
        <w:t>4.3.1 在本章第2.2.2项规定的投标截止时间前，</w:t>
      </w:r>
      <w:r>
        <w:rPr>
          <w:rFonts w:hint="eastAsia" w:ascii="Calibri" w:hAnsi="宋体" w:cs="宋体"/>
          <w:color w:val="auto"/>
          <w:highlight w:val="none"/>
          <w:lang w:eastAsia="zh-CN"/>
        </w:rPr>
        <w:t>供应商</w:t>
      </w:r>
      <w:r>
        <w:rPr>
          <w:rFonts w:hint="eastAsia" w:ascii="Calibri" w:hAnsi="宋体" w:cs="宋体"/>
          <w:color w:val="auto"/>
          <w:highlight w:val="none"/>
        </w:rPr>
        <w:t>可以多次修改或撤回已递交的投标文件，最终投标文件以投标截止时间前完成上传至信阳市公共资源交易中心交易系统最后一份投标文件为准。</w:t>
      </w:r>
    </w:p>
    <w:p w14:paraId="15143D47">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4.3.2修改的投标文件应按照本章第3条、第4条规定进行编制和递交。</w:t>
      </w:r>
    </w:p>
    <w:p w14:paraId="76984E52">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266" w:name="_Toc26877"/>
      <w:r>
        <w:rPr>
          <w:rFonts w:hint="eastAsia" w:ascii="Calibri" w:hAnsi="Arial"/>
          <w:color w:val="auto"/>
          <w:sz w:val="28"/>
          <w:szCs w:val="28"/>
        </w:rPr>
        <w:t>5. 开标</w:t>
      </w:r>
      <w:bookmarkEnd w:id="259"/>
      <w:bookmarkEnd w:id="260"/>
      <w:bookmarkEnd w:id="261"/>
      <w:bookmarkEnd w:id="262"/>
      <w:bookmarkEnd w:id="263"/>
      <w:bookmarkEnd w:id="264"/>
      <w:bookmarkEnd w:id="265"/>
      <w:bookmarkEnd w:id="266"/>
    </w:p>
    <w:p w14:paraId="194CCA61">
      <w:pPr>
        <w:spacing w:line="400" w:lineRule="exact"/>
        <w:ind w:firstLine="420" w:firstLineChars="200"/>
        <w:jc w:val="left"/>
        <w:rPr>
          <w:rFonts w:hint="eastAsia" w:ascii="宋体" w:hAnsi="宋体" w:cs="宋体"/>
          <w:strike w:val="0"/>
          <w:dstrike w:val="0"/>
          <w:color w:val="auto"/>
          <w:highlight w:val="none"/>
        </w:rPr>
      </w:pPr>
      <w:bookmarkStart w:id="267" w:name="_Toc921"/>
      <w:bookmarkStart w:id="268" w:name="_Toc24422"/>
      <w:bookmarkStart w:id="269" w:name="_Toc7285"/>
      <w:bookmarkStart w:id="270" w:name="_Toc20147"/>
      <w:bookmarkStart w:id="271" w:name="_Toc152045562"/>
      <w:bookmarkStart w:id="272" w:name="_Toc7607"/>
      <w:bookmarkStart w:id="273" w:name="_Toc144974530"/>
      <w:bookmarkStart w:id="274" w:name="_Toc152042338"/>
      <w:r>
        <w:rPr>
          <w:rFonts w:hint="eastAsia" w:ascii="宋体" w:hAnsi="宋体" w:cs="宋体"/>
          <w:strike w:val="0"/>
          <w:dstrike w:val="0"/>
          <w:color w:val="auto"/>
          <w:highlight w:val="none"/>
        </w:rPr>
        <w:t xml:space="preserve">5.1.1 </w:t>
      </w:r>
      <w:r>
        <w:rPr>
          <w:rFonts w:hint="eastAsia" w:ascii="宋体" w:hAnsi="宋体" w:cs="宋体"/>
          <w:strike w:val="0"/>
          <w:dstrike w:val="0"/>
          <w:color w:val="auto"/>
          <w:highlight w:val="none"/>
          <w:lang w:eastAsia="zh-CN"/>
        </w:rPr>
        <w:t>采购人</w:t>
      </w:r>
      <w:r>
        <w:rPr>
          <w:rFonts w:hint="eastAsia" w:ascii="宋体" w:hAnsi="宋体" w:cs="宋体"/>
          <w:strike w:val="0"/>
          <w:dstrike w:val="0"/>
          <w:color w:val="auto"/>
          <w:highlight w:val="none"/>
        </w:rPr>
        <w:t>在本章规定的投标截止时间（开标时间）和</w:t>
      </w:r>
      <w:r>
        <w:rPr>
          <w:rFonts w:hint="eastAsia" w:ascii="宋体" w:hAnsi="宋体" w:cs="宋体"/>
          <w:strike w:val="0"/>
          <w:dstrike w:val="0"/>
          <w:color w:val="auto"/>
          <w:highlight w:val="none"/>
          <w:lang w:eastAsia="zh-CN"/>
        </w:rPr>
        <w:t>供应商</w:t>
      </w:r>
      <w:r>
        <w:rPr>
          <w:rFonts w:hint="eastAsia" w:ascii="宋体" w:hAnsi="宋体" w:cs="宋体"/>
          <w:strike w:val="0"/>
          <w:dstrike w:val="0"/>
          <w:color w:val="auto"/>
          <w:highlight w:val="none"/>
        </w:rPr>
        <w:t>须知前附表规定的地点开标。</w:t>
      </w:r>
    </w:p>
    <w:p w14:paraId="5F72D9A8">
      <w:pPr>
        <w:spacing w:line="400" w:lineRule="exact"/>
        <w:ind w:firstLine="420" w:firstLineChars="200"/>
        <w:jc w:val="left"/>
        <w:rPr>
          <w:rFonts w:hint="eastAsia" w:ascii="宋体" w:hAnsi="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5.1.2本项目采用“不见面开标”交易方式，不见面开标大厅网址为 （https://ggzyjy.xinyang.gov.cn/BidOpening/bidhall/xinyang/login.html）</w:t>
      </w:r>
      <w:r>
        <w:rPr>
          <w:rFonts w:hint="eastAsia" w:ascii="宋体" w:hAnsi="宋体" w:cs="宋体"/>
          <w:strike w:val="0"/>
          <w:dstrike w:val="0"/>
          <w:color w:val="auto"/>
          <w:highlight w:val="none"/>
          <w:lang w:val="en-US" w:eastAsia="zh-CN"/>
        </w:rPr>
        <w:fldChar w:fldCharType="begin"/>
      </w:r>
      <w:r>
        <w:rPr>
          <w:rFonts w:hint="eastAsia" w:ascii="宋体" w:hAnsi="宋体" w:cs="宋体"/>
          <w:strike w:val="0"/>
          <w:dstrike w:val="0"/>
          <w:color w:val="auto"/>
          <w:highlight w:val="none"/>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strike w:val="0"/>
          <w:dstrike w:val="0"/>
          <w:color w:val="auto"/>
          <w:highlight w:val="none"/>
          <w:lang w:val="en-US" w:eastAsia="zh-CN"/>
        </w:rPr>
        <w:fldChar w:fldCharType="separate"/>
      </w:r>
      <w:r>
        <w:rPr>
          <w:rFonts w:hint="eastAsia" w:ascii="宋体" w:hAnsi="宋体" w:cs="宋体"/>
          <w:strike w:val="0"/>
          <w:dstrike w:val="0"/>
          <w:color w:val="auto"/>
          <w:highlight w:val="none"/>
          <w:lang w:val="en-US" w:eastAsia="zh-CN"/>
        </w:rPr>
        <w:t>，供应商无需寄送和递交非加密的电子投标文件，无需到现场参加开标会议，无需到达现场提交原件资料。</w:t>
      </w:r>
      <w:r>
        <w:rPr>
          <w:rFonts w:hint="eastAsia" w:ascii="宋体" w:hAnsi="宋体" w:cs="宋体"/>
          <w:strike w:val="0"/>
          <w:dstrike w:val="0"/>
          <w:color w:val="auto"/>
          <w:highlight w:val="none"/>
          <w:lang w:val="en-US" w:eastAsia="zh-CN"/>
        </w:rPr>
        <w:fldChar w:fldCharType="end"/>
      </w:r>
    </w:p>
    <w:p w14:paraId="513CEC6D">
      <w:pPr>
        <w:spacing w:line="400" w:lineRule="exact"/>
        <w:ind w:firstLine="420" w:firstLineChars="200"/>
        <w:jc w:val="left"/>
        <w:rPr>
          <w:rFonts w:hint="eastAsia" w:ascii="宋体" w:hAnsi="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供应商应当在投标截止时间前，使用供应商CA数字证书登录不见面开标大厅，在线签到并准时参加开标活动，并在规定时间内完成投标文件解密、答疑澄清等。</w:t>
      </w:r>
    </w:p>
    <w:p w14:paraId="1E1311DC">
      <w:pPr>
        <w:spacing w:line="400" w:lineRule="exact"/>
        <w:ind w:firstLine="420" w:firstLineChars="200"/>
        <w:jc w:val="left"/>
        <w:rPr>
          <w:rFonts w:hint="eastAsia" w:ascii="宋体" w:hAnsi="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供应商需在解密开始后10分钟内完成解密（当供应商过多时，解密时间可以适当延长）。在投标文件解密过程中，因供应商原因（如供应商准备不到位、电脑网络问题等），造成无法及时解密的，将被退回投标文件。</w:t>
      </w:r>
    </w:p>
    <w:p w14:paraId="2BFFE454">
      <w:pPr>
        <w:spacing w:line="400" w:lineRule="exact"/>
        <w:ind w:firstLine="420" w:firstLineChars="200"/>
        <w:jc w:val="left"/>
        <w:rPr>
          <w:rFonts w:hint="eastAsia" w:ascii="宋体" w:hAnsi="宋体" w:cs="宋体"/>
          <w:strike w:val="0"/>
          <w:dstrike w:val="0"/>
          <w:color w:val="auto"/>
          <w:highlight w:val="none"/>
          <w:lang w:val="en-US" w:eastAsia="zh-CN"/>
        </w:rPr>
      </w:pPr>
      <w:r>
        <w:rPr>
          <w:rFonts w:hint="eastAsia" w:ascii="宋体" w:hAnsi="宋体" w:cs="宋体"/>
          <w:strike w:val="0"/>
          <w:dstrike w:val="0"/>
          <w:color w:val="auto"/>
          <w:highlight w:val="none"/>
          <w:lang w:val="en-US" w:eastAsia="zh-CN"/>
        </w:rPr>
        <w:t>不见面开标服务的具体事宜，请查阅信阳市公共资源交易中心网站首页—下载中心—信阳市不见面开标大厅系统操作手册 。</w:t>
      </w:r>
    </w:p>
    <w:p w14:paraId="527C6F7E">
      <w:pPr>
        <w:spacing w:line="400" w:lineRule="exact"/>
        <w:ind w:firstLine="420" w:firstLineChars="200"/>
        <w:jc w:val="left"/>
        <w:rPr>
          <w:rFonts w:hint="eastAsia" w:ascii="宋体" w:hAnsi="宋体" w:cs="宋体"/>
          <w:strike w:val="0"/>
          <w:dstrike w:val="0"/>
          <w:color w:val="auto"/>
          <w:highlight w:val="none"/>
        </w:rPr>
      </w:pPr>
      <w:r>
        <w:rPr>
          <w:rFonts w:hint="eastAsia" w:ascii="宋体" w:hAnsi="宋体" w:cs="宋体"/>
          <w:strike w:val="0"/>
          <w:dstrike w:val="0"/>
          <w:color w:val="auto"/>
          <w:highlight w:val="none"/>
          <w:lang w:val="en-US" w:eastAsia="zh-CN"/>
        </w:rPr>
        <w:t>开标过程中，供应商如有异议，须在开标结束前通过系统提出，否则视同认可开标记录。开标结束后，对开标记录的任何异议不再接受。</w:t>
      </w:r>
    </w:p>
    <w:p w14:paraId="38D19E86">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r>
        <w:rPr>
          <w:rFonts w:hint="eastAsia" w:ascii="Calibri" w:hAnsi="Arial"/>
          <w:color w:val="auto"/>
          <w:sz w:val="28"/>
          <w:szCs w:val="28"/>
        </w:rPr>
        <w:t>6. 评标</w:t>
      </w:r>
      <w:bookmarkEnd w:id="267"/>
      <w:bookmarkEnd w:id="268"/>
      <w:bookmarkEnd w:id="269"/>
      <w:bookmarkEnd w:id="270"/>
      <w:bookmarkEnd w:id="271"/>
      <w:bookmarkEnd w:id="272"/>
      <w:bookmarkEnd w:id="273"/>
      <w:bookmarkEnd w:id="274"/>
    </w:p>
    <w:p w14:paraId="4061F9D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75" w:name="_Toc152045563"/>
      <w:bookmarkStart w:id="276" w:name="_Toc5790"/>
      <w:bookmarkStart w:id="277" w:name="_Toc18326"/>
      <w:bookmarkStart w:id="278" w:name="_Toc24939"/>
      <w:bookmarkStart w:id="279" w:name="_Toc152042339"/>
      <w:bookmarkStart w:id="280" w:name="_Toc28298"/>
      <w:bookmarkStart w:id="281" w:name="_Toc144974531"/>
      <w:bookmarkStart w:id="282" w:name="_Toc6472"/>
      <w:bookmarkStart w:id="283" w:name="_Toc20370"/>
      <w:r>
        <w:rPr>
          <w:rFonts w:hint="eastAsia" w:ascii="Calibri"/>
          <w:b/>
          <w:bCs/>
          <w:color w:val="auto"/>
          <w:sz w:val="24"/>
          <w:szCs w:val="24"/>
        </w:rPr>
        <w:t>6.1 评标委员会</w:t>
      </w:r>
      <w:bookmarkEnd w:id="275"/>
      <w:bookmarkEnd w:id="276"/>
      <w:bookmarkEnd w:id="277"/>
      <w:bookmarkEnd w:id="278"/>
      <w:bookmarkEnd w:id="279"/>
      <w:bookmarkEnd w:id="280"/>
      <w:bookmarkEnd w:id="281"/>
      <w:bookmarkEnd w:id="282"/>
      <w:bookmarkEnd w:id="283"/>
    </w:p>
    <w:p w14:paraId="3C93CE4C">
      <w:pPr>
        <w:kinsoku/>
        <w:overflowPunct/>
        <w:bidi w:val="0"/>
        <w:spacing w:line="360" w:lineRule="auto"/>
        <w:ind w:firstLine="420" w:firstLineChars="200"/>
        <w:rPr>
          <w:rFonts w:hint="eastAsia" w:ascii="Calibri" w:hAnsi="宋体" w:cs="宋体"/>
          <w:color w:val="auto"/>
          <w:highlight w:val="none"/>
        </w:rPr>
      </w:pPr>
      <w:bookmarkStart w:id="284" w:name="_Toc15891"/>
      <w:bookmarkStart w:id="285" w:name="_Toc29715"/>
      <w:bookmarkStart w:id="286" w:name="_Toc152042340"/>
      <w:bookmarkStart w:id="287" w:name="_Toc30961"/>
      <w:bookmarkStart w:id="288" w:name="_Toc144974532"/>
      <w:bookmarkStart w:id="289" w:name="_Toc23077"/>
      <w:bookmarkStart w:id="290" w:name="_Toc24196"/>
      <w:bookmarkStart w:id="291" w:name="_Toc152045564"/>
      <w:r>
        <w:rPr>
          <w:rFonts w:hint="eastAsia" w:ascii="Calibri" w:hAnsi="宋体" w:cs="宋体"/>
          <w:color w:val="auto"/>
          <w:highlight w:val="none"/>
        </w:rPr>
        <w:t>6.1.1 评标由</w:t>
      </w:r>
      <w:r>
        <w:rPr>
          <w:rFonts w:hint="eastAsia" w:ascii="Calibri" w:hAnsi="宋体" w:cs="宋体"/>
          <w:color w:val="auto"/>
          <w:highlight w:val="none"/>
          <w:lang w:eastAsia="zh-CN"/>
        </w:rPr>
        <w:t>采购人</w:t>
      </w:r>
      <w:r>
        <w:rPr>
          <w:rFonts w:hint="eastAsia" w:ascii="Calibri" w:hAnsi="宋体" w:cs="宋体"/>
          <w:color w:val="auto"/>
          <w:highlight w:val="none"/>
        </w:rPr>
        <w:t>依法组建的评标委员会负责。评标委员会由有关技术、经济等方面的专家组成。评标委员会成员人数以及技术、经济等方面专家的确定方式见</w:t>
      </w:r>
      <w:r>
        <w:rPr>
          <w:rFonts w:hint="eastAsia" w:ascii="Calibri" w:hAnsi="宋体" w:cs="宋体"/>
          <w:color w:val="auto"/>
          <w:highlight w:val="none"/>
          <w:lang w:eastAsia="zh-CN"/>
        </w:rPr>
        <w:t>供应商</w:t>
      </w:r>
      <w:r>
        <w:rPr>
          <w:rFonts w:hint="eastAsia" w:ascii="Calibri" w:hAnsi="宋体" w:cs="宋体"/>
          <w:color w:val="auto"/>
          <w:highlight w:val="none"/>
        </w:rPr>
        <w:t>须知前附表。</w:t>
      </w:r>
    </w:p>
    <w:p w14:paraId="01066B54">
      <w:pPr>
        <w:kinsoku/>
        <w:overflowPunct/>
        <w:bidi w:val="0"/>
        <w:spacing w:line="360" w:lineRule="auto"/>
        <w:ind w:firstLine="420" w:firstLineChars="200"/>
        <w:rPr>
          <w:rFonts w:hint="eastAsia" w:ascii="Calibri" w:hAnsi="宋体" w:cs="宋体"/>
          <w:color w:val="auto"/>
          <w:highlight w:val="none"/>
        </w:rPr>
      </w:pPr>
      <w:r>
        <w:rPr>
          <w:rFonts w:hint="eastAsia" w:ascii="Calibri" w:hAnsi="宋体" w:cs="宋体"/>
          <w:color w:val="auto"/>
          <w:highlight w:val="none"/>
        </w:rPr>
        <w:t>6.1.2 评标委员会成员有下列情形之一的，应当回避：</w:t>
      </w:r>
    </w:p>
    <w:p w14:paraId="07010695">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（1）</w:t>
      </w:r>
      <w:r>
        <w:rPr>
          <w:rFonts w:hint="eastAsia" w:ascii="Calibri" w:hAnsi="宋体" w:cs="宋体"/>
          <w:color w:val="auto"/>
          <w:highlight w:val="none"/>
          <w:lang w:eastAsia="zh-CN"/>
        </w:rPr>
        <w:t>采购人</w:t>
      </w:r>
      <w:r>
        <w:rPr>
          <w:rFonts w:hint="eastAsia" w:ascii="Calibri" w:hAnsi="宋体" w:cs="宋体"/>
          <w:color w:val="auto"/>
          <w:highlight w:val="none"/>
        </w:rPr>
        <w:t>或</w:t>
      </w:r>
      <w:r>
        <w:rPr>
          <w:rFonts w:hint="eastAsia" w:ascii="Calibri" w:hAnsi="宋体" w:cs="宋体"/>
          <w:color w:val="auto"/>
          <w:highlight w:val="none"/>
          <w:lang w:eastAsia="zh-CN"/>
        </w:rPr>
        <w:t>供应商</w:t>
      </w:r>
      <w:r>
        <w:rPr>
          <w:rFonts w:hint="eastAsia" w:ascii="Calibri" w:hAnsi="宋体" w:cs="宋体"/>
          <w:color w:val="auto"/>
          <w:highlight w:val="none"/>
        </w:rPr>
        <w:t>的主要负责人的近亲属；</w:t>
      </w:r>
    </w:p>
    <w:p w14:paraId="10FDFA3E">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（2）项目主管部门或者行政监督部门的人员；</w:t>
      </w:r>
    </w:p>
    <w:p w14:paraId="29AEA16A">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（3）与</w:t>
      </w:r>
      <w:r>
        <w:rPr>
          <w:rFonts w:hint="eastAsia" w:ascii="Calibri" w:hAnsi="宋体" w:cs="宋体"/>
          <w:color w:val="auto"/>
          <w:highlight w:val="none"/>
          <w:lang w:eastAsia="zh-CN"/>
        </w:rPr>
        <w:t>供应商</w:t>
      </w:r>
      <w:r>
        <w:rPr>
          <w:rFonts w:hint="eastAsia" w:ascii="Calibri" w:hAnsi="宋体" w:cs="宋体"/>
          <w:color w:val="auto"/>
          <w:highlight w:val="none"/>
        </w:rPr>
        <w:t>有经济利益关系，可能影响对投标公正评审的；</w:t>
      </w:r>
    </w:p>
    <w:p w14:paraId="6F184C3B">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（4）曾因在招标、评标以及其他与招标投标有关活动中从事违法行为而受过行政处罚或刑事处罚的。</w:t>
      </w:r>
    </w:p>
    <w:p w14:paraId="5715E1DC">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（5）“信用中国”网站（www.creditchina,gov,cn）记录为失信被执行人的。</w:t>
      </w:r>
    </w:p>
    <w:p w14:paraId="687E3654">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92" w:name="_Toc21937"/>
      <w:r>
        <w:rPr>
          <w:rFonts w:hint="eastAsia" w:ascii="Calibri"/>
          <w:b/>
          <w:bCs/>
          <w:color w:val="auto"/>
          <w:sz w:val="24"/>
          <w:szCs w:val="24"/>
        </w:rPr>
        <w:t>6.2 评标原则</w:t>
      </w:r>
      <w:bookmarkEnd w:id="284"/>
      <w:bookmarkEnd w:id="285"/>
      <w:bookmarkEnd w:id="286"/>
      <w:bookmarkEnd w:id="287"/>
      <w:bookmarkEnd w:id="288"/>
      <w:bookmarkEnd w:id="289"/>
      <w:bookmarkEnd w:id="290"/>
      <w:bookmarkEnd w:id="291"/>
      <w:bookmarkEnd w:id="292"/>
      <w:r>
        <w:rPr>
          <w:rFonts w:hint="eastAsia" w:ascii="Calibri"/>
          <w:b/>
          <w:bCs/>
          <w:color w:val="auto"/>
          <w:sz w:val="24"/>
          <w:szCs w:val="24"/>
        </w:rPr>
        <w:tab/>
      </w:r>
    </w:p>
    <w:p w14:paraId="150A91D8">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评标活动遵循公平、公正、科学和择优的原则。</w:t>
      </w:r>
    </w:p>
    <w:p w14:paraId="68635AF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293" w:name="_Toc144974533"/>
      <w:bookmarkStart w:id="294" w:name="_Toc152045565"/>
      <w:bookmarkStart w:id="295" w:name="_Toc19515"/>
      <w:bookmarkStart w:id="296" w:name="_Toc152042341"/>
      <w:bookmarkStart w:id="297" w:name="_Toc13839"/>
      <w:bookmarkStart w:id="298" w:name="_Toc11514"/>
      <w:bookmarkStart w:id="299" w:name="_Toc26811"/>
      <w:bookmarkStart w:id="300" w:name="_Toc15966"/>
      <w:bookmarkStart w:id="301" w:name="_Toc572"/>
      <w:r>
        <w:rPr>
          <w:rFonts w:hint="eastAsia" w:ascii="Calibri"/>
          <w:b/>
          <w:bCs/>
          <w:color w:val="auto"/>
          <w:sz w:val="24"/>
          <w:szCs w:val="24"/>
        </w:rPr>
        <w:t>6.3 评标</w:t>
      </w:r>
      <w:bookmarkEnd w:id="293"/>
      <w:bookmarkEnd w:id="294"/>
      <w:bookmarkEnd w:id="295"/>
      <w:bookmarkEnd w:id="296"/>
      <w:bookmarkEnd w:id="297"/>
      <w:bookmarkEnd w:id="298"/>
      <w:bookmarkEnd w:id="299"/>
      <w:bookmarkEnd w:id="300"/>
      <w:bookmarkEnd w:id="301"/>
    </w:p>
    <w:p w14:paraId="7A88759C">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评标委员会按照第三章“评标办法”规定的方法、评审因素、标准和程序对投标文件进行评审。第三章“评标办法”没有规定的方法、评审因素和标准，不作为评标依据。</w:t>
      </w:r>
    </w:p>
    <w:p w14:paraId="4EDB1404">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302" w:name="_Toc152042342"/>
      <w:bookmarkStart w:id="303" w:name="_Toc11594"/>
      <w:bookmarkStart w:id="304" w:name="_Toc7593"/>
      <w:bookmarkStart w:id="305" w:name="_Toc899"/>
      <w:bookmarkStart w:id="306" w:name="_Toc152045566"/>
      <w:bookmarkStart w:id="307" w:name="_Toc23361"/>
      <w:bookmarkStart w:id="308" w:name="_Toc12086"/>
      <w:bookmarkStart w:id="309" w:name="_Toc144974534"/>
      <w:r>
        <w:rPr>
          <w:rFonts w:hint="eastAsia" w:ascii="Calibri" w:hAnsi="Arial"/>
          <w:color w:val="auto"/>
          <w:sz w:val="28"/>
          <w:szCs w:val="28"/>
        </w:rPr>
        <w:t>7. 合同授予</w:t>
      </w:r>
      <w:bookmarkEnd w:id="302"/>
      <w:bookmarkEnd w:id="303"/>
      <w:bookmarkEnd w:id="304"/>
      <w:bookmarkEnd w:id="305"/>
      <w:bookmarkEnd w:id="306"/>
      <w:bookmarkEnd w:id="307"/>
      <w:bookmarkEnd w:id="308"/>
      <w:bookmarkEnd w:id="309"/>
    </w:p>
    <w:p w14:paraId="3BDCD093">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10" w:name="_Toc286"/>
      <w:bookmarkStart w:id="311" w:name="_Toc31630"/>
      <w:bookmarkStart w:id="312" w:name="_Toc21270"/>
      <w:bookmarkStart w:id="313" w:name="_Toc29033"/>
      <w:bookmarkStart w:id="314" w:name="_Toc21660"/>
      <w:bookmarkStart w:id="315" w:name="_Toc144974535"/>
      <w:bookmarkStart w:id="316" w:name="_Toc14686"/>
      <w:bookmarkStart w:id="317" w:name="_Toc152045567"/>
      <w:bookmarkStart w:id="318" w:name="_Toc152042343"/>
      <w:r>
        <w:rPr>
          <w:rFonts w:hint="eastAsia" w:ascii="Calibri"/>
          <w:b/>
          <w:bCs/>
          <w:color w:val="auto"/>
          <w:sz w:val="24"/>
          <w:szCs w:val="24"/>
        </w:rPr>
        <w:t>7.1 定标方式</w:t>
      </w:r>
      <w:bookmarkEnd w:id="310"/>
      <w:bookmarkEnd w:id="311"/>
      <w:bookmarkEnd w:id="312"/>
      <w:bookmarkEnd w:id="313"/>
      <w:bookmarkEnd w:id="314"/>
      <w:bookmarkEnd w:id="315"/>
      <w:bookmarkEnd w:id="316"/>
      <w:bookmarkEnd w:id="317"/>
      <w:bookmarkEnd w:id="318"/>
    </w:p>
    <w:p w14:paraId="3295621D">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除</w:t>
      </w:r>
      <w:r>
        <w:rPr>
          <w:rFonts w:hint="eastAsia" w:ascii="Calibri" w:hAnsi="宋体" w:cs="宋体"/>
          <w:color w:val="auto"/>
          <w:szCs w:val="21"/>
          <w:lang w:eastAsia="zh-CN"/>
        </w:rPr>
        <w:t>供应商</w:t>
      </w:r>
      <w:r>
        <w:rPr>
          <w:rFonts w:hint="eastAsia" w:ascii="Calibri" w:hAnsi="宋体" w:cs="宋体"/>
          <w:color w:val="auto"/>
          <w:szCs w:val="21"/>
        </w:rPr>
        <w:t>须知前附表规定评标委员会直接确定中标人外，</w:t>
      </w:r>
      <w:r>
        <w:rPr>
          <w:rFonts w:hint="eastAsia" w:ascii="Calibri" w:hAnsi="宋体" w:cs="宋体"/>
          <w:color w:val="auto"/>
          <w:szCs w:val="21"/>
          <w:lang w:eastAsia="zh-CN"/>
        </w:rPr>
        <w:t>采购人</w:t>
      </w:r>
      <w:r>
        <w:rPr>
          <w:rFonts w:hint="eastAsia" w:ascii="Calibri" w:hAnsi="宋体" w:cs="宋体"/>
          <w:color w:val="auto"/>
          <w:szCs w:val="21"/>
        </w:rPr>
        <w:t>依据评标委员会推荐的中标候选人确定中标人，评标委员会推荐中标候选人的人数见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0107A48D">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19" w:name="_Toc32553"/>
      <w:bookmarkStart w:id="320" w:name="_Toc144974536"/>
      <w:bookmarkStart w:id="321" w:name="_Toc9024"/>
      <w:bookmarkStart w:id="322" w:name="_Toc152045568"/>
      <w:bookmarkStart w:id="323" w:name="_Toc1866"/>
      <w:bookmarkStart w:id="324" w:name="_Toc31467"/>
      <w:bookmarkStart w:id="325" w:name="_Toc152042344"/>
      <w:bookmarkStart w:id="326" w:name="_Toc7521"/>
      <w:bookmarkStart w:id="327" w:name="_Toc29688"/>
      <w:r>
        <w:rPr>
          <w:rFonts w:hint="eastAsia" w:ascii="Calibri"/>
          <w:b/>
          <w:bCs/>
          <w:color w:val="auto"/>
          <w:sz w:val="24"/>
          <w:szCs w:val="24"/>
        </w:rPr>
        <w:t>7.2 中标通知</w:t>
      </w:r>
      <w:bookmarkEnd w:id="319"/>
      <w:bookmarkEnd w:id="320"/>
      <w:bookmarkEnd w:id="321"/>
      <w:bookmarkEnd w:id="322"/>
      <w:bookmarkEnd w:id="323"/>
      <w:bookmarkEnd w:id="324"/>
      <w:bookmarkEnd w:id="325"/>
      <w:bookmarkEnd w:id="326"/>
      <w:bookmarkEnd w:id="327"/>
    </w:p>
    <w:p w14:paraId="1C4269AE">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在本章第3.3款规定的投标有效期内，</w:t>
      </w:r>
      <w:r>
        <w:rPr>
          <w:rFonts w:hint="eastAsia" w:ascii="Calibri" w:hAnsi="宋体" w:cs="宋体"/>
          <w:color w:val="auto"/>
          <w:szCs w:val="21"/>
          <w:lang w:eastAsia="zh-CN"/>
        </w:rPr>
        <w:t>采购人</w:t>
      </w:r>
      <w:r>
        <w:rPr>
          <w:rFonts w:hint="eastAsia" w:ascii="Calibri" w:hAnsi="宋体" w:cs="宋体"/>
          <w:color w:val="auto"/>
          <w:szCs w:val="21"/>
        </w:rPr>
        <w:t>以书面形式向中标人发出中标通知书，同时将中标结果通知未中标的</w:t>
      </w:r>
      <w:r>
        <w:rPr>
          <w:rFonts w:hint="eastAsia" w:ascii="Calibri" w:hAnsi="宋体" w:cs="宋体"/>
          <w:color w:val="auto"/>
          <w:szCs w:val="21"/>
          <w:lang w:eastAsia="zh-CN"/>
        </w:rPr>
        <w:t>供应商</w:t>
      </w:r>
      <w:r>
        <w:rPr>
          <w:rFonts w:hint="eastAsia" w:ascii="Calibri" w:hAnsi="宋体" w:cs="宋体"/>
          <w:color w:val="auto"/>
          <w:szCs w:val="21"/>
        </w:rPr>
        <w:t>。</w:t>
      </w:r>
    </w:p>
    <w:p w14:paraId="2EE6A422">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28" w:name="_Toc4346"/>
      <w:bookmarkStart w:id="329" w:name="_Toc144974537"/>
      <w:bookmarkStart w:id="330" w:name="_Toc22783"/>
      <w:bookmarkStart w:id="331" w:name="_Toc14779"/>
      <w:bookmarkStart w:id="332" w:name="_Toc152045569"/>
      <w:bookmarkStart w:id="333" w:name="_Toc14217"/>
      <w:bookmarkStart w:id="334" w:name="_Toc152042345"/>
      <w:bookmarkStart w:id="335" w:name="_Toc27698"/>
      <w:bookmarkStart w:id="336" w:name="_Toc20539"/>
      <w:r>
        <w:rPr>
          <w:rFonts w:hint="eastAsia" w:ascii="Calibri"/>
          <w:b/>
          <w:bCs/>
          <w:color w:val="auto"/>
          <w:sz w:val="24"/>
          <w:szCs w:val="24"/>
        </w:rPr>
        <w:t>7.3 履约担保</w:t>
      </w:r>
      <w:bookmarkEnd w:id="328"/>
      <w:bookmarkEnd w:id="329"/>
      <w:bookmarkEnd w:id="330"/>
      <w:bookmarkEnd w:id="331"/>
      <w:bookmarkEnd w:id="332"/>
      <w:bookmarkEnd w:id="333"/>
      <w:bookmarkEnd w:id="334"/>
      <w:bookmarkEnd w:id="335"/>
      <w:bookmarkEnd w:id="336"/>
    </w:p>
    <w:p w14:paraId="329E284D">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7.3.1在签订合同前，中标人应按</w:t>
      </w:r>
      <w:r>
        <w:rPr>
          <w:rFonts w:hint="eastAsia" w:ascii="Calibri" w:hAnsi="宋体" w:cs="宋体"/>
          <w:color w:val="auto"/>
          <w:szCs w:val="21"/>
          <w:lang w:eastAsia="zh-CN"/>
        </w:rPr>
        <w:t>供应商</w:t>
      </w:r>
      <w:r>
        <w:rPr>
          <w:rFonts w:hint="eastAsia" w:ascii="Calibri" w:hAnsi="宋体" w:cs="宋体"/>
          <w:color w:val="auto"/>
          <w:szCs w:val="21"/>
        </w:rPr>
        <w:t>须知前附表规定的金额、担保形式和招标文件第四章“合同条款及格式”规定的履约担保格式向</w:t>
      </w:r>
      <w:r>
        <w:rPr>
          <w:rFonts w:hint="eastAsia" w:ascii="Calibri" w:hAnsi="宋体" w:cs="宋体"/>
          <w:color w:val="auto"/>
          <w:szCs w:val="21"/>
          <w:lang w:eastAsia="zh-CN"/>
        </w:rPr>
        <w:t>采购人</w:t>
      </w:r>
      <w:r>
        <w:rPr>
          <w:rFonts w:hint="eastAsia" w:ascii="Calibri" w:hAnsi="宋体" w:cs="宋体"/>
          <w:color w:val="auto"/>
          <w:szCs w:val="21"/>
        </w:rPr>
        <w:t>提交履约担保。联合体中标的，其履约担保由牵头人递交，并应符合</w:t>
      </w:r>
      <w:r>
        <w:rPr>
          <w:rFonts w:hint="eastAsia" w:ascii="Calibri" w:hAnsi="宋体" w:cs="宋体"/>
          <w:color w:val="auto"/>
          <w:szCs w:val="21"/>
          <w:lang w:eastAsia="zh-CN"/>
        </w:rPr>
        <w:t>供应商</w:t>
      </w:r>
      <w:r>
        <w:rPr>
          <w:rFonts w:hint="eastAsia" w:ascii="Calibri" w:hAnsi="宋体" w:cs="宋体"/>
          <w:color w:val="auto"/>
          <w:szCs w:val="21"/>
        </w:rPr>
        <w:t>须知前附表规定的金额、担保形式和招标文件第四章“合同条款及格式”规定的履约担保格式要求。</w:t>
      </w:r>
    </w:p>
    <w:p w14:paraId="16F69730">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7.3.2 中标人不能按本章第7.3.1项要求提交履约担保的，视为放弃中标，其投标保证金不予退还，给</w:t>
      </w:r>
      <w:r>
        <w:rPr>
          <w:rFonts w:hint="eastAsia" w:ascii="Calibri" w:hAnsi="宋体" w:cs="宋体"/>
          <w:color w:val="auto"/>
          <w:szCs w:val="21"/>
          <w:lang w:eastAsia="zh-CN"/>
        </w:rPr>
        <w:t>采购人</w:t>
      </w:r>
      <w:r>
        <w:rPr>
          <w:rFonts w:hint="eastAsia" w:ascii="Calibri" w:hAnsi="宋体" w:cs="宋体"/>
          <w:color w:val="auto"/>
          <w:szCs w:val="21"/>
        </w:rPr>
        <w:t>造成的损失超过投标保证金数额的，中标人还应当对超过部分予以赔偿。</w:t>
      </w:r>
    </w:p>
    <w:p w14:paraId="5DFFEB5F">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37" w:name="_Toc144974538"/>
      <w:bookmarkStart w:id="338" w:name="_Toc26092"/>
      <w:bookmarkStart w:id="339" w:name="_Toc15957"/>
      <w:bookmarkStart w:id="340" w:name="_Toc558"/>
      <w:bookmarkStart w:id="341" w:name="_Toc152045570"/>
      <w:bookmarkStart w:id="342" w:name="_Toc22965"/>
      <w:bookmarkStart w:id="343" w:name="_Toc152042346"/>
      <w:bookmarkStart w:id="344" w:name="_Toc2779"/>
      <w:bookmarkStart w:id="345" w:name="_Toc31683"/>
      <w:r>
        <w:rPr>
          <w:rFonts w:hint="eastAsia" w:ascii="Calibri"/>
          <w:b/>
          <w:bCs/>
          <w:color w:val="auto"/>
          <w:sz w:val="24"/>
          <w:szCs w:val="24"/>
        </w:rPr>
        <w:t>7.4 签订合同</w:t>
      </w:r>
      <w:bookmarkEnd w:id="337"/>
      <w:bookmarkEnd w:id="338"/>
      <w:bookmarkEnd w:id="339"/>
      <w:bookmarkEnd w:id="340"/>
      <w:bookmarkEnd w:id="341"/>
      <w:bookmarkEnd w:id="342"/>
      <w:bookmarkEnd w:id="343"/>
      <w:bookmarkEnd w:id="344"/>
      <w:bookmarkEnd w:id="345"/>
    </w:p>
    <w:p w14:paraId="6731D934">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7.4.1</w:t>
      </w:r>
      <w:r>
        <w:rPr>
          <w:rFonts w:hint="eastAsia" w:ascii="Calibri" w:hAnsi="宋体" w:cs="宋体"/>
          <w:color w:val="auto"/>
          <w:szCs w:val="21"/>
          <w:lang w:eastAsia="zh-CN"/>
        </w:rPr>
        <w:t>采购人</w:t>
      </w:r>
      <w:r>
        <w:rPr>
          <w:rFonts w:hint="eastAsia" w:ascii="Calibri" w:hAnsi="宋体" w:cs="宋体"/>
          <w:color w:val="auto"/>
          <w:szCs w:val="21"/>
        </w:rPr>
        <w:t>和中标人应当自中标通知书发出之日起30天内，根据招标文件和中标人的投标文件订立书面合同。中标人无正当理由拒签合同的，</w:t>
      </w:r>
      <w:r>
        <w:rPr>
          <w:rFonts w:hint="eastAsia" w:ascii="Calibri" w:hAnsi="宋体" w:cs="宋体"/>
          <w:color w:val="auto"/>
          <w:szCs w:val="21"/>
          <w:lang w:eastAsia="zh-CN"/>
        </w:rPr>
        <w:t>采购人</w:t>
      </w:r>
      <w:r>
        <w:rPr>
          <w:rFonts w:hint="eastAsia" w:ascii="Calibri" w:hAnsi="宋体" w:cs="宋体"/>
          <w:color w:val="auto"/>
          <w:szCs w:val="21"/>
        </w:rPr>
        <w:t>取消其中标资格，其投标保证金不予退还；给</w:t>
      </w:r>
      <w:r>
        <w:rPr>
          <w:rFonts w:hint="eastAsia" w:ascii="Calibri" w:hAnsi="宋体" w:cs="宋体"/>
          <w:color w:val="auto"/>
          <w:szCs w:val="21"/>
          <w:lang w:eastAsia="zh-CN"/>
        </w:rPr>
        <w:t>采购人</w:t>
      </w:r>
      <w:r>
        <w:rPr>
          <w:rFonts w:hint="eastAsia" w:ascii="Calibri" w:hAnsi="宋体" w:cs="宋体"/>
          <w:color w:val="auto"/>
          <w:szCs w:val="21"/>
        </w:rPr>
        <w:t xml:space="preserve">造成的损失超过投标保证金数额的，中标人还应当对超过部分予以赔偿。 </w:t>
      </w:r>
    </w:p>
    <w:p w14:paraId="156C37A0">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7.4.2 发出中标通知书后，</w:t>
      </w:r>
      <w:r>
        <w:rPr>
          <w:rFonts w:hint="eastAsia" w:ascii="Calibri" w:hAnsi="宋体" w:cs="宋体"/>
          <w:color w:val="auto"/>
          <w:szCs w:val="21"/>
          <w:lang w:eastAsia="zh-CN"/>
        </w:rPr>
        <w:t>采购人</w:t>
      </w:r>
      <w:r>
        <w:rPr>
          <w:rFonts w:hint="eastAsia" w:ascii="Calibri" w:hAnsi="宋体" w:cs="宋体"/>
          <w:color w:val="auto"/>
          <w:szCs w:val="21"/>
        </w:rPr>
        <w:t>无正当理由拒签合同的，</w:t>
      </w:r>
      <w:r>
        <w:rPr>
          <w:rFonts w:hint="eastAsia" w:ascii="Calibri" w:hAnsi="宋体" w:cs="宋体"/>
          <w:color w:val="auto"/>
          <w:szCs w:val="21"/>
          <w:lang w:eastAsia="zh-CN"/>
        </w:rPr>
        <w:t>采购人</w:t>
      </w:r>
      <w:r>
        <w:rPr>
          <w:rFonts w:hint="eastAsia" w:ascii="Calibri" w:hAnsi="宋体" w:cs="宋体"/>
          <w:color w:val="auto"/>
          <w:szCs w:val="21"/>
        </w:rPr>
        <w:t xml:space="preserve">向中标人退还投标保证金；给中标人造成损失的，还应当赔偿损失。 </w:t>
      </w:r>
    </w:p>
    <w:p w14:paraId="0CEC1A55">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346" w:name="_Toc17604"/>
      <w:bookmarkStart w:id="347" w:name="_Toc152045571"/>
      <w:bookmarkStart w:id="348" w:name="_Toc24275"/>
      <w:bookmarkStart w:id="349" w:name="_Toc144974539"/>
      <w:bookmarkStart w:id="350" w:name="_Toc25280"/>
      <w:bookmarkStart w:id="351" w:name="_Toc152042347"/>
      <w:bookmarkStart w:id="352" w:name="_Toc18265"/>
      <w:bookmarkStart w:id="353" w:name="_Toc15696"/>
      <w:r>
        <w:rPr>
          <w:rFonts w:hint="eastAsia" w:ascii="Calibri" w:hAnsi="Arial"/>
          <w:color w:val="auto"/>
          <w:sz w:val="28"/>
          <w:szCs w:val="28"/>
        </w:rPr>
        <w:t>8. 重新招标和不再招标</w:t>
      </w:r>
      <w:bookmarkEnd w:id="346"/>
      <w:bookmarkEnd w:id="347"/>
      <w:bookmarkEnd w:id="348"/>
      <w:bookmarkEnd w:id="349"/>
      <w:bookmarkEnd w:id="350"/>
      <w:bookmarkEnd w:id="351"/>
      <w:bookmarkEnd w:id="352"/>
      <w:bookmarkEnd w:id="353"/>
    </w:p>
    <w:p w14:paraId="73C34B3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54" w:name="_Toc152045572"/>
      <w:bookmarkStart w:id="355" w:name="_Toc23301"/>
      <w:bookmarkStart w:id="356" w:name="_Toc18307"/>
      <w:bookmarkStart w:id="357" w:name="_Toc29048"/>
      <w:bookmarkStart w:id="358" w:name="_Toc7162"/>
      <w:bookmarkStart w:id="359" w:name="_Toc22673"/>
      <w:bookmarkStart w:id="360" w:name="_Toc26268"/>
      <w:bookmarkStart w:id="361" w:name="_Toc144974540"/>
      <w:bookmarkStart w:id="362" w:name="_Toc152042348"/>
      <w:r>
        <w:rPr>
          <w:rFonts w:hint="eastAsia" w:ascii="Calibri"/>
          <w:b/>
          <w:bCs/>
          <w:color w:val="auto"/>
          <w:sz w:val="24"/>
          <w:szCs w:val="24"/>
        </w:rPr>
        <w:t>8.1 重新招标</w:t>
      </w:r>
      <w:bookmarkEnd w:id="354"/>
      <w:bookmarkEnd w:id="355"/>
      <w:bookmarkEnd w:id="356"/>
      <w:bookmarkEnd w:id="357"/>
      <w:bookmarkEnd w:id="358"/>
      <w:bookmarkEnd w:id="359"/>
      <w:bookmarkEnd w:id="360"/>
      <w:bookmarkEnd w:id="361"/>
      <w:bookmarkEnd w:id="362"/>
    </w:p>
    <w:p w14:paraId="13896655">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有下列情形之一的，</w:t>
      </w:r>
      <w:r>
        <w:rPr>
          <w:rFonts w:hint="eastAsia" w:ascii="Calibri" w:hAnsi="宋体" w:cs="宋体"/>
          <w:color w:val="auto"/>
          <w:szCs w:val="21"/>
          <w:lang w:eastAsia="zh-CN"/>
        </w:rPr>
        <w:t>采购人</w:t>
      </w:r>
      <w:r>
        <w:rPr>
          <w:rFonts w:hint="eastAsia" w:ascii="Calibri" w:hAnsi="宋体" w:cs="宋体"/>
          <w:color w:val="auto"/>
          <w:szCs w:val="21"/>
        </w:rPr>
        <w:t>将重新招标：</w:t>
      </w:r>
    </w:p>
    <w:p w14:paraId="002B2608">
      <w:pPr>
        <w:kinsoku/>
        <w:overflowPunct/>
        <w:bidi w:val="0"/>
        <w:spacing w:line="360" w:lineRule="auto"/>
        <w:ind w:firstLine="359" w:firstLineChars="171"/>
        <w:rPr>
          <w:rFonts w:hint="eastAsia" w:ascii="Calibri" w:hAnsi="宋体" w:cs="宋体"/>
          <w:color w:val="auto"/>
          <w:szCs w:val="21"/>
        </w:rPr>
      </w:pPr>
      <w:r>
        <w:rPr>
          <w:rFonts w:hint="eastAsia" w:ascii="Calibri" w:hAnsi="宋体" w:cs="宋体"/>
          <w:color w:val="auto"/>
          <w:szCs w:val="21"/>
        </w:rPr>
        <w:t>（1）投标截止时间止，</w:t>
      </w:r>
      <w:r>
        <w:rPr>
          <w:rFonts w:hint="eastAsia" w:ascii="Calibri" w:hAnsi="宋体" w:cs="宋体"/>
          <w:color w:val="auto"/>
          <w:szCs w:val="21"/>
          <w:lang w:eastAsia="zh-CN"/>
        </w:rPr>
        <w:t>供应商</w:t>
      </w:r>
      <w:r>
        <w:rPr>
          <w:rFonts w:hint="eastAsia" w:ascii="Calibri" w:hAnsi="宋体" w:cs="宋体"/>
          <w:color w:val="auto"/>
          <w:szCs w:val="21"/>
        </w:rPr>
        <w:t>少于3个的；</w:t>
      </w:r>
    </w:p>
    <w:p w14:paraId="72AF10F9">
      <w:pPr>
        <w:kinsoku/>
        <w:overflowPunct/>
        <w:bidi w:val="0"/>
        <w:spacing w:line="360" w:lineRule="auto"/>
        <w:ind w:firstLine="359" w:firstLineChars="171"/>
        <w:rPr>
          <w:rFonts w:hint="eastAsia" w:ascii="Calibri" w:hAnsi="宋体" w:cs="宋体"/>
          <w:color w:val="auto"/>
          <w:szCs w:val="21"/>
        </w:rPr>
      </w:pPr>
      <w:r>
        <w:rPr>
          <w:rFonts w:hint="eastAsia" w:ascii="Calibri" w:hAnsi="宋体" w:cs="宋体"/>
          <w:color w:val="auto"/>
          <w:szCs w:val="21"/>
        </w:rPr>
        <w:t>（2）经评标委员会评审后否决所有投标的。</w:t>
      </w:r>
    </w:p>
    <w:p w14:paraId="52BECDB1">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63" w:name="_Toc1484"/>
      <w:bookmarkStart w:id="364" w:name="_Toc144974541"/>
      <w:bookmarkStart w:id="365" w:name="_Toc29373"/>
      <w:bookmarkStart w:id="366" w:name="_Toc22985"/>
      <w:bookmarkStart w:id="367" w:name="_Toc152042349"/>
      <w:bookmarkStart w:id="368" w:name="_Toc152045573"/>
      <w:bookmarkStart w:id="369" w:name="_Toc1385"/>
      <w:bookmarkStart w:id="370" w:name="_Toc8888"/>
      <w:bookmarkStart w:id="371" w:name="_Toc2206"/>
      <w:r>
        <w:rPr>
          <w:rFonts w:hint="eastAsia" w:ascii="Calibri"/>
          <w:b/>
          <w:bCs/>
          <w:color w:val="auto"/>
          <w:sz w:val="24"/>
          <w:szCs w:val="24"/>
        </w:rPr>
        <w:t>8.2 不再招标</w:t>
      </w:r>
      <w:bookmarkEnd w:id="363"/>
      <w:bookmarkEnd w:id="364"/>
      <w:bookmarkEnd w:id="365"/>
      <w:bookmarkEnd w:id="366"/>
      <w:bookmarkEnd w:id="367"/>
      <w:bookmarkEnd w:id="368"/>
      <w:bookmarkEnd w:id="369"/>
      <w:bookmarkEnd w:id="370"/>
      <w:bookmarkEnd w:id="371"/>
    </w:p>
    <w:p w14:paraId="1D772A29">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重新招标后</w:t>
      </w:r>
      <w:r>
        <w:rPr>
          <w:rFonts w:hint="eastAsia" w:ascii="Calibri" w:hAnsi="宋体" w:cs="宋体"/>
          <w:color w:val="auto"/>
          <w:szCs w:val="21"/>
          <w:lang w:eastAsia="zh-CN"/>
        </w:rPr>
        <w:t>供应商</w:t>
      </w:r>
      <w:r>
        <w:rPr>
          <w:rFonts w:hint="eastAsia" w:ascii="Calibri" w:hAnsi="宋体" w:cs="宋体"/>
          <w:color w:val="auto"/>
          <w:szCs w:val="21"/>
        </w:rPr>
        <w:t>仍少于3个或者所有投标被否决的，属于必须审批或核准的工程建设项目，经原审批或核准部门批准后不再进行招标。</w:t>
      </w:r>
    </w:p>
    <w:p w14:paraId="080C44B4">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372" w:name="_Toc26677"/>
      <w:bookmarkStart w:id="373" w:name="_Toc7771"/>
      <w:bookmarkStart w:id="374" w:name="_Toc205"/>
      <w:bookmarkStart w:id="375" w:name="_Toc152045574"/>
      <w:bookmarkStart w:id="376" w:name="_Toc152042350"/>
      <w:bookmarkStart w:id="377" w:name="_Toc9661"/>
      <w:bookmarkStart w:id="378" w:name="_Toc22515"/>
      <w:bookmarkStart w:id="379" w:name="_Toc144974542"/>
      <w:r>
        <w:rPr>
          <w:rFonts w:hint="eastAsia" w:ascii="Calibri" w:hAnsi="Arial"/>
          <w:color w:val="auto"/>
          <w:sz w:val="28"/>
          <w:szCs w:val="28"/>
        </w:rPr>
        <w:t>9. 纪律和监督</w:t>
      </w:r>
      <w:bookmarkEnd w:id="372"/>
      <w:bookmarkEnd w:id="373"/>
      <w:bookmarkEnd w:id="374"/>
      <w:bookmarkEnd w:id="375"/>
      <w:bookmarkEnd w:id="376"/>
      <w:bookmarkEnd w:id="377"/>
      <w:bookmarkEnd w:id="378"/>
      <w:bookmarkEnd w:id="379"/>
    </w:p>
    <w:p w14:paraId="42711D5F">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80" w:name="_Toc24362"/>
      <w:bookmarkStart w:id="381" w:name="_Toc257"/>
      <w:bookmarkStart w:id="382" w:name="_Toc10499"/>
      <w:bookmarkStart w:id="383" w:name="_Toc152042351"/>
      <w:bookmarkStart w:id="384" w:name="_Toc152045575"/>
      <w:bookmarkStart w:id="385" w:name="_Toc888"/>
      <w:bookmarkStart w:id="386" w:name="_Toc144974543"/>
      <w:bookmarkStart w:id="387" w:name="_Toc3455"/>
      <w:bookmarkStart w:id="388" w:name="_Toc2371"/>
      <w:r>
        <w:rPr>
          <w:rFonts w:hint="eastAsia" w:ascii="Calibri"/>
          <w:b/>
          <w:bCs/>
          <w:color w:val="auto"/>
          <w:sz w:val="24"/>
          <w:szCs w:val="24"/>
        </w:rPr>
        <w:t>9.1 对</w:t>
      </w:r>
      <w:r>
        <w:rPr>
          <w:rFonts w:hint="eastAsia" w:ascii="Calibri"/>
          <w:b/>
          <w:bCs/>
          <w:color w:val="auto"/>
          <w:sz w:val="24"/>
          <w:szCs w:val="24"/>
          <w:lang w:eastAsia="zh-CN"/>
        </w:rPr>
        <w:t>采购人</w:t>
      </w:r>
      <w:r>
        <w:rPr>
          <w:rFonts w:hint="eastAsia" w:ascii="Calibri"/>
          <w:b/>
          <w:bCs/>
          <w:color w:val="auto"/>
          <w:sz w:val="24"/>
          <w:szCs w:val="24"/>
        </w:rPr>
        <w:t>的纪律要求</w:t>
      </w:r>
      <w:bookmarkEnd w:id="380"/>
      <w:bookmarkEnd w:id="381"/>
      <w:bookmarkEnd w:id="382"/>
      <w:bookmarkEnd w:id="383"/>
      <w:bookmarkEnd w:id="384"/>
      <w:bookmarkEnd w:id="385"/>
      <w:bookmarkEnd w:id="386"/>
      <w:bookmarkEnd w:id="387"/>
      <w:bookmarkEnd w:id="388"/>
    </w:p>
    <w:p w14:paraId="2C4E81FF">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lang w:eastAsia="zh-CN"/>
        </w:rPr>
        <w:t>采购人</w:t>
      </w:r>
      <w:r>
        <w:rPr>
          <w:rFonts w:hint="eastAsia" w:ascii="Calibri" w:hAnsi="宋体" w:cs="宋体"/>
          <w:color w:val="auto"/>
          <w:szCs w:val="21"/>
        </w:rPr>
        <w:t>不得泄漏招标投标活动中应当保密的情况和资料，不得与</w:t>
      </w:r>
      <w:r>
        <w:rPr>
          <w:rFonts w:hint="eastAsia" w:ascii="Calibri" w:hAnsi="宋体" w:cs="宋体"/>
          <w:color w:val="auto"/>
          <w:szCs w:val="21"/>
          <w:lang w:eastAsia="zh-CN"/>
        </w:rPr>
        <w:t>供应商</w:t>
      </w:r>
      <w:r>
        <w:rPr>
          <w:rFonts w:hint="eastAsia" w:ascii="Calibri" w:hAnsi="宋体" w:cs="宋体"/>
          <w:color w:val="auto"/>
          <w:szCs w:val="21"/>
        </w:rPr>
        <w:t>串通损害国家利益、社会公共利益或者他人合法权益。</w:t>
      </w:r>
    </w:p>
    <w:p w14:paraId="383185B7">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89" w:name="_Toc6997"/>
      <w:bookmarkStart w:id="390" w:name="_Toc2136"/>
      <w:bookmarkStart w:id="391" w:name="_Toc21181"/>
      <w:bookmarkStart w:id="392" w:name="_Toc3973"/>
      <w:bookmarkStart w:id="393" w:name="_Toc144974544"/>
      <w:bookmarkStart w:id="394" w:name="_Toc14908"/>
      <w:bookmarkStart w:id="395" w:name="_Toc152045576"/>
      <w:bookmarkStart w:id="396" w:name="_Toc152042352"/>
      <w:bookmarkStart w:id="397" w:name="_Toc28797"/>
      <w:r>
        <w:rPr>
          <w:rFonts w:hint="eastAsia" w:ascii="Calibri"/>
          <w:b/>
          <w:bCs/>
          <w:color w:val="auto"/>
          <w:sz w:val="24"/>
          <w:szCs w:val="24"/>
        </w:rPr>
        <w:t>9.2 对</w:t>
      </w:r>
      <w:r>
        <w:rPr>
          <w:rFonts w:hint="eastAsia" w:ascii="Calibri"/>
          <w:b/>
          <w:bCs/>
          <w:color w:val="auto"/>
          <w:sz w:val="24"/>
          <w:szCs w:val="24"/>
          <w:lang w:eastAsia="zh-CN"/>
        </w:rPr>
        <w:t>供应商</w:t>
      </w:r>
      <w:r>
        <w:rPr>
          <w:rFonts w:hint="eastAsia" w:ascii="Calibri"/>
          <w:b/>
          <w:bCs/>
          <w:color w:val="auto"/>
          <w:sz w:val="24"/>
          <w:szCs w:val="24"/>
        </w:rPr>
        <w:t>的纪律要求</w:t>
      </w:r>
      <w:bookmarkEnd w:id="389"/>
      <w:bookmarkEnd w:id="390"/>
      <w:bookmarkEnd w:id="391"/>
      <w:bookmarkEnd w:id="392"/>
      <w:bookmarkEnd w:id="393"/>
      <w:bookmarkEnd w:id="394"/>
      <w:bookmarkEnd w:id="395"/>
      <w:bookmarkEnd w:id="396"/>
      <w:bookmarkEnd w:id="397"/>
    </w:p>
    <w:p w14:paraId="6459BCB7">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不得相互串通投标或者与</w:t>
      </w:r>
      <w:r>
        <w:rPr>
          <w:rFonts w:hint="eastAsia" w:ascii="Calibri" w:hAnsi="宋体" w:cs="宋体"/>
          <w:color w:val="auto"/>
          <w:szCs w:val="21"/>
          <w:lang w:eastAsia="zh-CN"/>
        </w:rPr>
        <w:t>采购人</w:t>
      </w:r>
      <w:r>
        <w:rPr>
          <w:rFonts w:hint="eastAsia" w:ascii="Calibri" w:hAnsi="宋体" w:cs="宋体"/>
          <w:color w:val="auto"/>
          <w:szCs w:val="21"/>
        </w:rPr>
        <w:t>串通投标，不得向</w:t>
      </w:r>
      <w:r>
        <w:rPr>
          <w:rFonts w:hint="eastAsia" w:ascii="Calibri" w:hAnsi="宋体" w:cs="宋体"/>
          <w:color w:val="auto"/>
          <w:szCs w:val="21"/>
          <w:lang w:eastAsia="zh-CN"/>
        </w:rPr>
        <w:t>采购人</w:t>
      </w:r>
      <w:r>
        <w:rPr>
          <w:rFonts w:hint="eastAsia" w:ascii="Calibri" w:hAnsi="宋体" w:cs="宋体"/>
          <w:color w:val="auto"/>
          <w:szCs w:val="21"/>
        </w:rPr>
        <w:t>或者评标委员会成员行贿谋取中标，不得以他人名义投标或者以其他方式弄虚作假骗取中标；</w:t>
      </w:r>
      <w:r>
        <w:rPr>
          <w:rFonts w:hint="eastAsia" w:ascii="Calibri" w:hAnsi="宋体" w:cs="宋体"/>
          <w:color w:val="auto"/>
          <w:szCs w:val="21"/>
          <w:lang w:eastAsia="zh-CN"/>
        </w:rPr>
        <w:t>供应商</w:t>
      </w:r>
      <w:r>
        <w:rPr>
          <w:rFonts w:hint="eastAsia" w:ascii="Calibri" w:hAnsi="宋体" w:cs="宋体"/>
          <w:color w:val="auto"/>
          <w:szCs w:val="21"/>
        </w:rPr>
        <w:t>不得以任何方式干扰、影响评标工作。</w:t>
      </w:r>
    </w:p>
    <w:p w14:paraId="45EAFE35">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398" w:name="_Toc152042353"/>
      <w:bookmarkStart w:id="399" w:name="_Toc144974545"/>
      <w:bookmarkStart w:id="400" w:name="_Toc31632"/>
      <w:bookmarkStart w:id="401" w:name="_Toc21409"/>
      <w:bookmarkStart w:id="402" w:name="_Toc22912"/>
      <w:bookmarkStart w:id="403" w:name="_Toc845"/>
      <w:bookmarkStart w:id="404" w:name="_Toc152045577"/>
      <w:bookmarkStart w:id="405" w:name="_Toc7956"/>
      <w:bookmarkStart w:id="406" w:name="_Toc1308"/>
      <w:r>
        <w:rPr>
          <w:rFonts w:hint="eastAsia" w:ascii="Calibri"/>
          <w:b/>
          <w:bCs/>
          <w:color w:val="auto"/>
          <w:sz w:val="24"/>
          <w:szCs w:val="24"/>
        </w:rPr>
        <w:t>9.3 对评标委员会成员的纪律要求</w:t>
      </w:r>
      <w:bookmarkEnd w:id="398"/>
      <w:bookmarkEnd w:id="399"/>
      <w:bookmarkEnd w:id="400"/>
      <w:bookmarkEnd w:id="401"/>
      <w:bookmarkEnd w:id="402"/>
      <w:bookmarkEnd w:id="403"/>
      <w:bookmarkEnd w:id="404"/>
      <w:bookmarkEnd w:id="405"/>
      <w:bookmarkEnd w:id="406"/>
    </w:p>
    <w:p w14:paraId="2EA065C1">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0DBBDFA8">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407" w:name="_Toc31713"/>
      <w:bookmarkStart w:id="408" w:name="_Toc22549"/>
      <w:bookmarkStart w:id="409" w:name="_Toc20298"/>
      <w:bookmarkStart w:id="410" w:name="_Toc152042354"/>
      <w:bookmarkStart w:id="411" w:name="_Toc152045578"/>
      <w:bookmarkStart w:id="412" w:name="_Toc8797"/>
      <w:bookmarkStart w:id="413" w:name="_Toc3846"/>
      <w:bookmarkStart w:id="414" w:name="_Toc25034"/>
      <w:bookmarkStart w:id="415" w:name="_Toc144974546"/>
      <w:r>
        <w:rPr>
          <w:rFonts w:hint="eastAsia" w:ascii="Calibri"/>
          <w:b/>
          <w:bCs/>
          <w:color w:val="auto"/>
          <w:sz w:val="24"/>
          <w:szCs w:val="24"/>
        </w:rPr>
        <w:t>9.4 对与评标活动有关的工作人员的纪律要求</w:t>
      </w:r>
      <w:bookmarkEnd w:id="407"/>
      <w:bookmarkEnd w:id="408"/>
      <w:bookmarkEnd w:id="409"/>
      <w:bookmarkEnd w:id="410"/>
      <w:bookmarkEnd w:id="411"/>
      <w:bookmarkEnd w:id="412"/>
      <w:bookmarkEnd w:id="413"/>
      <w:bookmarkEnd w:id="414"/>
    </w:p>
    <w:p w14:paraId="763867B3">
      <w:pPr>
        <w:kinsoku/>
        <w:overflowPunct/>
        <w:bidi w:val="0"/>
        <w:spacing w:line="360" w:lineRule="auto"/>
        <w:ind w:firstLine="420" w:firstLineChars="200"/>
        <w:rPr>
          <w:rFonts w:hint="eastAsia" w:ascii="Calibri" w:hAnsi="宋体" w:cs="宋体"/>
          <w:color w:val="auto"/>
          <w:szCs w:val="21"/>
        </w:rPr>
      </w:pPr>
      <w:bookmarkStart w:id="416" w:name="_Toc152042355"/>
      <w:r>
        <w:rPr>
          <w:rFonts w:hint="eastAsia" w:ascii="Calibri" w:hAnsi="宋体" w:cs="宋体"/>
          <w:color w:val="auto"/>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16"/>
    </w:p>
    <w:p w14:paraId="2829A586">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Calibri"/>
          <w:b/>
          <w:bCs/>
          <w:color w:val="auto"/>
          <w:sz w:val="24"/>
          <w:szCs w:val="24"/>
        </w:rPr>
      </w:pPr>
      <w:bookmarkStart w:id="417" w:name="_Toc152042356"/>
      <w:bookmarkStart w:id="418" w:name="_Toc5959"/>
      <w:bookmarkStart w:id="419" w:name="_Toc8210"/>
      <w:bookmarkStart w:id="420" w:name="_Toc10992"/>
      <w:bookmarkStart w:id="421" w:name="_Toc20671"/>
      <w:bookmarkStart w:id="422" w:name="_Toc152045579"/>
      <w:bookmarkStart w:id="423" w:name="_Toc30224"/>
      <w:bookmarkStart w:id="424" w:name="_Toc23615"/>
      <w:r>
        <w:rPr>
          <w:rFonts w:hint="eastAsia" w:ascii="Calibri"/>
          <w:b/>
          <w:bCs/>
          <w:color w:val="auto"/>
          <w:sz w:val="24"/>
          <w:szCs w:val="24"/>
        </w:rPr>
        <w:t>9.5 投诉</w:t>
      </w:r>
      <w:bookmarkEnd w:id="415"/>
      <w:bookmarkEnd w:id="417"/>
      <w:bookmarkEnd w:id="418"/>
      <w:bookmarkEnd w:id="419"/>
      <w:bookmarkEnd w:id="420"/>
      <w:bookmarkEnd w:id="421"/>
      <w:bookmarkEnd w:id="422"/>
      <w:bookmarkEnd w:id="423"/>
      <w:bookmarkEnd w:id="424"/>
    </w:p>
    <w:p w14:paraId="4E86224A">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和其他利害关系人认为本次招标活动违反法律、法规和规章规定的，有权向有关行政监督部门投诉。</w:t>
      </w:r>
    </w:p>
    <w:p w14:paraId="7BAAEB7B">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ascii="Calibri" w:hAnsi="Arial"/>
          <w:color w:val="auto"/>
          <w:sz w:val="28"/>
          <w:szCs w:val="28"/>
        </w:rPr>
      </w:pPr>
      <w:bookmarkStart w:id="425" w:name="_Toc152045580"/>
      <w:bookmarkStart w:id="426" w:name="_Toc10985"/>
      <w:bookmarkStart w:id="427" w:name="_Toc152042357"/>
      <w:bookmarkStart w:id="428" w:name="_Toc27376"/>
      <w:bookmarkStart w:id="429" w:name="_Toc24766"/>
      <w:bookmarkStart w:id="430" w:name="_Toc6106"/>
      <w:bookmarkStart w:id="431" w:name="_Toc144974547"/>
      <w:bookmarkStart w:id="432" w:name="_Toc25340"/>
      <w:r>
        <w:rPr>
          <w:rFonts w:hint="eastAsia" w:ascii="Calibri" w:hAnsi="Arial"/>
          <w:color w:val="auto"/>
          <w:sz w:val="28"/>
          <w:szCs w:val="28"/>
        </w:rPr>
        <w:t>10. 需要补充的其他内容</w:t>
      </w:r>
      <w:bookmarkEnd w:id="425"/>
      <w:bookmarkEnd w:id="426"/>
      <w:bookmarkEnd w:id="427"/>
      <w:bookmarkEnd w:id="428"/>
      <w:bookmarkEnd w:id="429"/>
      <w:bookmarkEnd w:id="430"/>
      <w:bookmarkEnd w:id="431"/>
      <w:bookmarkEnd w:id="432"/>
    </w:p>
    <w:p w14:paraId="773333AD">
      <w:pPr>
        <w:kinsoku/>
        <w:overflowPunct/>
        <w:bidi w:val="0"/>
        <w:spacing w:line="360" w:lineRule="auto"/>
        <w:ind w:firstLine="420" w:firstLineChars="200"/>
        <w:rPr>
          <w:rFonts w:hint="eastAsia" w:ascii="Calibri" w:hAnsi="宋体" w:cs="宋体"/>
          <w:color w:val="auto"/>
          <w:sz w:val="21"/>
          <w:szCs w:val="21"/>
        </w:rPr>
        <w:sectPr>
          <w:footerReference r:id="rId6" w:type="default"/>
          <w:pgSz w:w="11906" w:h="16838"/>
          <w:pgMar w:top="1418" w:right="1134" w:bottom="1361" w:left="1304" w:header="851" w:footer="992" w:gutter="0"/>
          <w:pgNumType w:fmt="decimal" w:start="1"/>
          <w:cols w:space="720" w:num="1"/>
          <w:docGrid w:type="linesAndChars" w:linePitch="312" w:charSpace="0"/>
        </w:sectPr>
      </w:pPr>
      <w:r>
        <w:rPr>
          <w:rFonts w:hint="eastAsia" w:ascii="Calibri" w:hAnsi="宋体" w:cs="宋体"/>
          <w:color w:val="auto"/>
          <w:szCs w:val="21"/>
        </w:rPr>
        <w:t>需要补充的其他内容：见</w:t>
      </w:r>
      <w:r>
        <w:rPr>
          <w:rFonts w:hint="eastAsia" w:ascii="Calibri" w:hAnsi="宋体" w:cs="宋体"/>
          <w:color w:val="auto"/>
          <w:szCs w:val="21"/>
          <w:lang w:eastAsia="zh-CN"/>
        </w:rPr>
        <w:t>供应商</w:t>
      </w:r>
      <w:r>
        <w:rPr>
          <w:rFonts w:hint="eastAsia" w:ascii="Calibri" w:hAnsi="宋体" w:cs="宋体"/>
          <w:color w:val="auto"/>
          <w:szCs w:val="21"/>
        </w:rPr>
        <w:t>须知前附表</w:t>
      </w:r>
    </w:p>
    <w:p w14:paraId="5FF6BA02">
      <w:pPr>
        <w:pStyle w:val="2"/>
        <w:kinsoku/>
        <w:overflowPunct/>
        <w:bidi w:val="0"/>
        <w:spacing w:before="120" w:after="120" w:line="360" w:lineRule="auto"/>
        <w:jc w:val="center"/>
        <w:rPr>
          <w:rFonts w:hint="eastAsia" w:ascii="Calibri" w:hAnsi="宋体" w:cs="宋体"/>
          <w:color w:val="auto"/>
          <w:sz w:val="21"/>
          <w:szCs w:val="21"/>
        </w:rPr>
      </w:pPr>
      <w:bookmarkStart w:id="433" w:name="_Toc152042375"/>
      <w:bookmarkStart w:id="434" w:name="_Toc20427"/>
      <w:bookmarkStart w:id="435" w:name="_Toc12594"/>
      <w:bookmarkStart w:id="436" w:name="_Toc144974565"/>
      <w:bookmarkStart w:id="437" w:name="_Toc13366"/>
      <w:bookmarkStart w:id="438" w:name="_Toc24216"/>
      <w:bookmarkStart w:id="439" w:name="_Toc30004"/>
      <w:bookmarkStart w:id="440" w:name="_Toc152045598"/>
      <w:bookmarkStart w:id="441" w:name="_Toc8714"/>
      <w:r>
        <w:rPr>
          <w:rFonts w:hint="eastAsia" w:ascii="Calibri" w:hAnsi="宋体" w:cs="宋体"/>
          <w:color w:val="auto"/>
          <w:sz w:val="36"/>
          <w:szCs w:val="36"/>
        </w:rPr>
        <w:t>第三章 评标办法（综合评估法）</w:t>
      </w:r>
      <w:bookmarkEnd w:id="433"/>
      <w:bookmarkEnd w:id="434"/>
      <w:bookmarkEnd w:id="435"/>
      <w:bookmarkEnd w:id="436"/>
      <w:bookmarkEnd w:id="437"/>
      <w:bookmarkEnd w:id="438"/>
      <w:bookmarkEnd w:id="439"/>
      <w:bookmarkEnd w:id="440"/>
      <w:bookmarkEnd w:id="441"/>
      <w:r>
        <w:rPr>
          <w:rFonts w:hint="eastAsia" w:ascii="Calibri" w:hAnsi="宋体" w:cs="宋体"/>
          <w:color w:val="auto"/>
          <w:sz w:val="21"/>
          <w:szCs w:val="21"/>
        </w:rPr>
        <w:t>　　　　</w:t>
      </w:r>
    </w:p>
    <w:p w14:paraId="2D951E3D">
      <w:pPr>
        <w:kinsoku/>
        <w:overflowPunct/>
        <w:bidi w:val="0"/>
        <w:spacing w:before="156" w:beforeLines="50" w:after="156" w:afterLines="50" w:line="360" w:lineRule="auto"/>
        <w:jc w:val="center"/>
        <w:rPr>
          <w:rFonts w:hint="eastAsia" w:ascii="Calibri" w:hAnsi="宋体"/>
          <w:b/>
          <w:color w:val="auto"/>
          <w:sz w:val="28"/>
          <w:szCs w:val="28"/>
        </w:rPr>
      </w:pPr>
      <w:bookmarkStart w:id="442" w:name="_Toc238140502"/>
      <w:bookmarkStart w:id="443" w:name="_Toc152042376"/>
      <w:bookmarkStart w:id="444" w:name="_Toc179632617"/>
      <w:bookmarkStart w:id="445" w:name="_Toc232470825"/>
      <w:bookmarkStart w:id="446" w:name="_Toc152045599"/>
      <w:bookmarkStart w:id="447" w:name="_Toc144974566"/>
      <w:bookmarkStart w:id="448" w:name="_Toc281551450"/>
      <w:bookmarkStart w:id="449" w:name="_Toc184635093"/>
      <w:bookmarkStart w:id="450" w:name="_Toc230681269"/>
      <w:r>
        <w:rPr>
          <w:rFonts w:hint="eastAsia" w:ascii="Calibri" w:hAnsi="宋体"/>
          <w:b/>
          <w:color w:val="auto"/>
          <w:sz w:val="28"/>
          <w:szCs w:val="28"/>
        </w:rPr>
        <w:t>评标办法前附表</w:t>
      </w:r>
      <w:bookmarkEnd w:id="442"/>
      <w:bookmarkEnd w:id="443"/>
      <w:bookmarkEnd w:id="444"/>
      <w:bookmarkEnd w:id="445"/>
      <w:bookmarkEnd w:id="446"/>
      <w:bookmarkEnd w:id="447"/>
    </w:p>
    <w:tbl>
      <w:tblPr>
        <w:tblStyle w:val="27"/>
        <w:tblW w:w="9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2"/>
        <w:gridCol w:w="257"/>
        <w:gridCol w:w="471"/>
        <w:gridCol w:w="1140"/>
        <w:gridCol w:w="1381"/>
        <w:gridCol w:w="3975"/>
        <w:gridCol w:w="1222"/>
      </w:tblGrid>
      <w:tr w14:paraId="78C1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5" w:type="dxa"/>
            <w:gridSpan w:val="4"/>
            <w:noWrap w:val="0"/>
            <w:vAlign w:val="center"/>
          </w:tcPr>
          <w:p w14:paraId="3EE049C7">
            <w:pPr>
              <w:kinsoku/>
              <w:overflowPunct/>
              <w:bidi w:val="0"/>
              <w:spacing w:line="360" w:lineRule="auto"/>
              <w:jc w:val="center"/>
              <w:rPr>
                <w:rFonts w:ascii="Calibri" w:hAnsi="宋体"/>
                <w:b/>
                <w:color w:val="auto"/>
                <w:szCs w:val="21"/>
              </w:rPr>
            </w:pPr>
            <w:r>
              <w:rPr>
                <w:rFonts w:ascii="Calibri" w:hAnsi="宋体"/>
                <w:b/>
                <w:color w:val="auto"/>
                <w:szCs w:val="21"/>
              </w:rPr>
              <w:t>条款号</w:t>
            </w:r>
          </w:p>
        </w:tc>
        <w:tc>
          <w:tcPr>
            <w:tcW w:w="2521" w:type="dxa"/>
            <w:gridSpan w:val="2"/>
            <w:noWrap w:val="0"/>
            <w:vAlign w:val="center"/>
          </w:tcPr>
          <w:p w14:paraId="149F720D">
            <w:pPr>
              <w:kinsoku/>
              <w:overflowPunct/>
              <w:bidi w:val="0"/>
              <w:spacing w:line="360" w:lineRule="auto"/>
              <w:jc w:val="center"/>
              <w:rPr>
                <w:rFonts w:ascii="Calibri" w:hAnsi="宋体"/>
                <w:b/>
                <w:color w:val="auto"/>
                <w:szCs w:val="21"/>
              </w:rPr>
            </w:pPr>
            <w:r>
              <w:rPr>
                <w:rFonts w:ascii="Calibri" w:hAnsi="宋体"/>
                <w:b/>
                <w:color w:val="auto"/>
                <w:szCs w:val="21"/>
              </w:rPr>
              <w:t>评审因素</w:t>
            </w:r>
          </w:p>
        </w:tc>
        <w:tc>
          <w:tcPr>
            <w:tcW w:w="5197" w:type="dxa"/>
            <w:gridSpan w:val="2"/>
            <w:noWrap w:val="0"/>
            <w:vAlign w:val="center"/>
          </w:tcPr>
          <w:p w14:paraId="792E3B33">
            <w:pPr>
              <w:kinsoku/>
              <w:overflowPunct/>
              <w:bidi w:val="0"/>
              <w:spacing w:line="360" w:lineRule="auto"/>
              <w:jc w:val="center"/>
              <w:rPr>
                <w:rFonts w:ascii="Calibri" w:hAnsi="宋体"/>
                <w:b/>
                <w:color w:val="auto"/>
                <w:szCs w:val="21"/>
              </w:rPr>
            </w:pPr>
            <w:r>
              <w:rPr>
                <w:rFonts w:ascii="Calibri" w:hAnsi="宋体"/>
                <w:b/>
                <w:color w:val="auto"/>
                <w:szCs w:val="21"/>
              </w:rPr>
              <w:t>评审标准</w:t>
            </w:r>
          </w:p>
        </w:tc>
      </w:tr>
      <w:tr w14:paraId="2C34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restart"/>
            <w:noWrap w:val="0"/>
            <w:vAlign w:val="center"/>
          </w:tcPr>
          <w:p w14:paraId="2CDA2A4A">
            <w:pPr>
              <w:kinsoku/>
              <w:overflowPunct/>
              <w:bidi w:val="0"/>
              <w:spacing w:line="360" w:lineRule="auto"/>
              <w:jc w:val="center"/>
              <w:rPr>
                <w:rFonts w:hint="eastAsia" w:ascii="Calibri" w:hAnsi="宋体" w:eastAsia="宋体"/>
                <w:color w:val="auto"/>
                <w:szCs w:val="21"/>
                <w:lang w:eastAsia="zh-CN"/>
              </w:rPr>
            </w:pPr>
            <w:r>
              <w:rPr>
                <w:rFonts w:ascii="Calibri" w:hAnsi="宋体"/>
                <w:color w:val="auto"/>
                <w:szCs w:val="21"/>
              </w:rPr>
              <w:t>2.1.</w:t>
            </w:r>
            <w:r>
              <w:rPr>
                <w:rFonts w:hint="eastAsia" w:ascii="Calibri" w:hAnsi="宋体"/>
                <w:color w:val="auto"/>
                <w:szCs w:val="21"/>
                <w:lang w:val="en-US" w:eastAsia="zh-CN"/>
              </w:rPr>
              <w:t>1</w:t>
            </w:r>
          </w:p>
        </w:tc>
        <w:tc>
          <w:tcPr>
            <w:tcW w:w="728" w:type="dxa"/>
            <w:gridSpan w:val="2"/>
            <w:vMerge w:val="restart"/>
            <w:noWrap w:val="0"/>
            <w:vAlign w:val="center"/>
          </w:tcPr>
          <w:p w14:paraId="25F14605">
            <w:pPr>
              <w:kinsoku/>
              <w:overflowPunct/>
              <w:bidi w:val="0"/>
              <w:spacing w:line="360" w:lineRule="auto"/>
              <w:jc w:val="center"/>
              <w:rPr>
                <w:rFonts w:ascii="Calibri" w:hAnsi="宋体"/>
                <w:color w:val="auto"/>
                <w:szCs w:val="21"/>
              </w:rPr>
            </w:pPr>
            <w:r>
              <w:rPr>
                <w:rFonts w:ascii="Calibri" w:hAnsi="宋体"/>
                <w:color w:val="auto"/>
                <w:szCs w:val="21"/>
              </w:rPr>
              <w:t>资格评审标准</w:t>
            </w:r>
          </w:p>
        </w:tc>
        <w:tc>
          <w:tcPr>
            <w:tcW w:w="2521" w:type="dxa"/>
            <w:gridSpan w:val="2"/>
            <w:noWrap w:val="0"/>
            <w:vAlign w:val="center"/>
          </w:tcPr>
          <w:p w14:paraId="2752E3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Calibri" w:hAnsi="宋体"/>
                <w:color w:val="auto"/>
                <w:szCs w:val="21"/>
                <w:lang w:val="en-US" w:eastAsia="zh-CN"/>
              </w:rPr>
            </w:pPr>
            <w:r>
              <w:rPr>
                <w:rFonts w:hint="eastAsia" w:ascii="Calibri" w:hAnsi="宋体" w:eastAsia="宋体" w:cs="Times New Roman"/>
                <w:color w:val="auto"/>
                <w:szCs w:val="21"/>
                <w:lang w:val="en-US" w:eastAsia="zh-CN"/>
              </w:rPr>
              <w:t>落实政府采购政策需满足的资格要求</w:t>
            </w:r>
          </w:p>
        </w:tc>
        <w:tc>
          <w:tcPr>
            <w:tcW w:w="5197" w:type="dxa"/>
            <w:gridSpan w:val="2"/>
            <w:noWrap w:val="0"/>
            <w:vAlign w:val="center"/>
          </w:tcPr>
          <w:p w14:paraId="16EEFF58">
            <w:pPr>
              <w:kinsoku/>
              <w:overflowPunct/>
              <w:bidi w:val="0"/>
              <w:spacing w:line="360" w:lineRule="auto"/>
              <w:ind w:firstLine="210" w:firstLineChars="100"/>
              <w:jc w:val="left"/>
              <w:rPr>
                <w:rFonts w:hint="eastAsia" w:ascii="Calibri" w:hAnsi="宋体" w:cs="宋体"/>
                <w:color w:val="auto"/>
                <w:szCs w:val="21"/>
                <w:highlight w:val="none"/>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364A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6DD4E487">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5393923B">
            <w:pPr>
              <w:kinsoku/>
              <w:overflowPunct/>
              <w:bidi w:val="0"/>
              <w:spacing w:line="360" w:lineRule="auto"/>
              <w:jc w:val="center"/>
              <w:rPr>
                <w:rFonts w:ascii="Calibri" w:hAnsi="宋体"/>
                <w:color w:val="auto"/>
                <w:szCs w:val="21"/>
              </w:rPr>
            </w:pPr>
          </w:p>
        </w:tc>
        <w:tc>
          <w:tcPr>
            <w:tcW w:w="2521" w:type="dxa"/>
            <w:gridSpan w:val="2"/>
            <w:noWrap w:val="0"/>
            <w:vAlign w:val="center"/>
          </w:tcPr>
          <w:p w14:paraId="5A307443">
            <w:pPr>
              <w:kinsoku/>
              <w:overflowPunct/>
              <w:bidi w:val="0"/>
              <w:spacing w:line="360" w:lineRule="auto"/>
              <w:jc w:val="center"/>
              <w:rPr>
                <w:rFonts w:hint="eastAsia" w:ascii="Calibri" w:hAnsi="宋体"/>
                <w:color w:val="auto"/>
                <w:szCs w:val="21"/>
              </w:rPr>
            </w:pPr>
            <w:r>
              <w:rPr>
                <w:rFonts w:hint="eastAsia" w:ascii="Calibri" w:hAnsi="宋体"/>
                <w:color w:val="auto"/>
                <w:szCs w:val="21"/>
                <w:lang w:val="en-US" w:eastAsia="zh-CN"/>
              </w:rPr>
              <w:t>具有独立承担民事责任的能力</w:t>
            </w:r>
          </w:p>
        </w:tc>
        <w:tc>
          <w:tcPr>
            <w:tcW w:w="5197" w:type="dxa"/>
            <w:gridSpan w:val="2"/>
            <w:noWrap w:val="0"/>
            <w:vAlign w:val="center"/>
          </w:tcPr>
          <w:p w14:paraId="119D5EA0">
            <w:pPr>
              <w:kinsoku/>
              <w:overflowPunct/>
              <w:bidi w:val="0"/>
              <w:spacing w:line="360" w:lineRule="auto"/>
              <w:ind w:firstLine="210" w:firstLineChars="100"/>
              <w:jc w:val="left"/>
              <w:rPr>
                <w:rFonts w:ascii="Calibri" w:hAnsi="宋体"/>
                <w:color w:val="auto"/>
                <w:szCs w:val="21"/>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5997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4B094665">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20CEE95C">
            <w:pPr>
              <w:kinsoku/>
              <w:overflowPunct/>
              <w:bidi w:val="0"/>
              <w:spacing w:line="360" w:lineRule="auto"/>
              <w:jc w:val="center"/>
              <w:rPr>
                <w:rFonts w:ascii="Calibri" w:hAnsi="宋体"/>
                <w:color w:val="auto"/>
                <w:szCs w:val="21"/>
              </w:rPr>
            </w:pPr>
          </w:p>
        </w:tc>
        <w:tc>
          <w:tcPr>
            <w:tcW w:w="2521" w:type="dxa"/>
            <w:gridSpan w:val="2"/>
            <w:noWrap w:val="0"/>
            <w:vAlign w:val="center"/>
          </w:tcPr>
          <w:p w14:paraId="3FD2AE26">
            <w:pPr>
              <w:kinsoku/>
              <w:overflowPunct/>
              <w:bidi w:val="0"/>
              <w:spacing w:line="360" w:lineRule="auto"/>
              <w:jc w:val="center"/>
              <w:rPr>
                <w:rFonts w:hint="eastAsia" w:ascii="Calibri" w:hAnsi="宋体" w:cs="宋体"/>
                <w:color w:val="auto"/>
                <w:szCs w:val="21"/>
                <w:highlight w:val="none"/>
              </w:rPr>
            </w:pPr>
            <w:r>
              <w:rPr>
                <w:rFonts w:hint="eastAsia" w:ascii="Calibri" w:hAnsi="宋体" w:cs="宋体"/>
                <w:color w:val="auto"/>
                <w:szCs w:val="21"/>
                <w:highlight w:val="none"/>
                <w:lang w:val="en-US" w:eastAsia="zh-CN"/>
              </w:rPr>
              <w:t>具有良好的商业信誉和健全的财务会计制度</w:t>
            </w:r>
          </w:p>
        </w:tc>
        <w:tc>
          <w:tcPr>
            <w:tcW w:w="5197" w:type="dxa"/>
            <w:gridSpan w:val="2"/>
            <w:noWrap w:val="0"/>
            <w:vAlign w:val="center"/>
          </w:tcPr>
          <w:p w14:paraId="6AAF19C0">
            <w:pPr>
              <w:kinsoku/>
              <w:overflowPunct/>
              <w:bidi w:val="0"/>
              <w:spacing w:line="360" w:lineRule="auto"/>
              <w:ind w:firstLine="210" w:firstLineChars="100"/>
              <w:rPr>
                <w:rFonts w:hint="eastAsia" w:ascii="Calibri" w:hAnsi="宋体" w:cs="宋体"/>
                <w:color w:val="auto"/>
                <w:szCs w:val="21"/>
                <w:highlight w:val="none"/>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2FA9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5D1AB61C">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3E58E689">
            <w:pPr>
              <w:kinsoku/>
              <w:overflowPunct/>
              <w:bidi w:val="0"/>
              <w:spacing w:line="360" w:lineRule="auto"/>
              <w:jc w:val="center"/>
              <w:rPr>
                <w:rFonts w:ascii="Calibri" w:hAnsi="宋体"/>
                <w:color w:val="auto"/>
                <w:szCs w:val="21"/>
              </w:rPr>
            </w:pPr>
          </w:p>
        </w:tc>
        <w:tc>
          <w:tcPr>
            <w:tcW w:w="2521" w:type="dxa"/>
            <w:gridSpan w:val="2"/>
            <w:noWrap w:val="0"/>
            <w:vAlign w:val="center"/>
          </w:tcPr>
          <w:p w14:paraId="2AF083A4">
            <w:pPr>
              <w:kinsoku/>
              <w:overflowPunct/>
              <w:bidi w:val="0"/>
              <w:spacing w:line="360" w:lineRule="auto"/>
              <w:jc w:val="center"/>
              <w:rPr>
                <w:rFonts w:hint="eastAsia" w:ascii="Calibri" w:hAnsi="宋体" w:cs="宋体"/>
                <w:color w:val="auto"/>
                <w:szCs w:val="21"/>
                <w:highlight w:val="none"/>
              </w:rPr>
            </w:pPr>
            <w:r>
              <w:rPr>
                <w:rFonts w:hint="eastAsia" w:ascii="Calibri" w:hAnsi="宋体" w:cs="宋体"/>
                <w:color w:val="auto"/>
                <w:szCs w:val="21"/>
                <w:highlight w:val="none"/>
              </w:rPr>
              <w:t>具有履行合同所必需的设备和专业技术能力</w:t>
            </w:r>
          </w:p>
        </w:tc>
        <w:tc>
          <w:tcPr>
            <w:tcW w:w="5197" w:type="dxa"/>
            <w:gridSpan w:val="2"/>
            <w:noWrap w:val="0"/>
            <w:vAlign w:val="center"/>
          </w:tcPr>
          <w:p w14:paraId="233711B2">
            <w:pPr>
              <w:kinsoku/>
              <w:overflowPunct/>
              <w:bidi w:val="0"/>
              <w:spacing w:line="360" w:lineRule="auto"/>
              <w:ind w:firstLine="210" w:firstLineChars="100"/>
              <w:rPr>
                <w:rFonts w:hint="eastAsia" w:ascii="Calibri" w:hAnsi="宋体" w:cs="宋体"/>
                <w:color w:val="auto"/>
                <w:szCs w:val="21"/>
                <w:highlight w:val="none"/>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2830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18577AD6">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4B225079">
            <w:pPr>
              <w:kinsoku/>
              <w:overflowPunct/>
              <w:bidi w:val="0"/>
              <w:spacing w:line="360" w:lineRule="auto"/>
              <w:jc w:val="center"/>
              <w:rPr>
                <w:rFonts w:ascii="Calibri" w:hAnsi="宋体"/>
                <w:color w:val="auto"/>
                <w:szCs w:val="21"/>
              </w:rPr>
            </w:pPr>
          </w:p>
        </w:tc>
        <w:tc>
          <w:tcPr>
            <w:tcW w:w="2521" w:type="dxa"/>
            <w:gridSpan w:val="2"/>
            <w:noWrap w:val="0"/>
            <w:vAlign w:val="center"/>
          </w:tcPr>
          <w:p w14:paraId="3BDFB10D">
            <w:pPr>
              <w:kinsoku/>
              <w:overflowPunct/>
              <w:bidi w:val="0"/>
              <w:spacing w:line="360" w:lineRule="auto"/>
              <w:jc w:val="center"/>
              <w:rPr>
                <w:rFonts w:hint="eastAsia" w:ascii="Calibri" w:hAnsi="宋体" w:cs="宋体"/>
                <w:color w:val="auto"/>
                <w:szCs w:val="21"/>
                <w:highlight w:val="none"/>
              </w:rPr>
            </w:pPr>
            <w:r>
              <w:rPr>
                <w:rFonts w:hint="eastAsia" w:ascii="Calibri" w:hAnsi="宋体" w:cs="宋体"/>
                <w:color w:val="auto"/>
                <w:szCs w:val="21"/>
                <w:highlight w:val="none"/>
                <w:lang w:val="en-US" w:eastAsia="zh-CN"/>
              </w:rPr>
              <w:t>有依法缴纳税收和社会保障资金的良好记录</w:t>
            </w:r>
          </w:p>
        </w:tc>
        <w:tc>
          <w:tcPr>
            <w:tcW w:w="5197" w:type="dxa"/>
            <w:gridSpan w:val="2"/>
            <w:noWrap w:val="0"/>
            <w:vAlign w:val="center"/>
          </w:tcPr>
          <w:p w14:paraId="2440E813">
            <w:pPr>
              <w:kinsoku/>
              <w:overflowPunct/>
              <w:bidi w:val="0"/>
              <w:spacing w:line="360" w:lineRule="auto"/>
              <w:ind w:firstLine="210" w:firstLineChars="100"/>
              <w:rPr>
                <w:rFonts w:hint="eastAsia" w:ascii="Calibri" w:hAnsi="宋体" w:cs="宋体"/>
                <w:color w:val="auto"/>
                <w:szCs w:val="21"/>
                <w:highlight w:val="none"/>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226C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6CAC0442">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18EFD838">
            <w:pPr>
              <w:kinsoku/>
              <w:overflowPunct/>
              <w:bidi w:val="0"/>
              <w:spacing w:line="360" w:lineRule="auto"/>
              <w:jc w:val="center"/>
              <w:rPr>
                <w:rFonts w:ascii="Calibri" w:hAnsi="宋体"/>
                <w:color w:val="auto"/>
                <w:szCs w:val="21"/>
              </w:rPr>
            </w:pPr>
          </w:p>
        </w:tc>
        <w:tc>
          <w:tcPr>
            <w:tcW w:w="2521" w:type="dxa"/>
            <w:gridSpan w:val="2"/>
            <w:noWrap w:val="0"/>
            <w:vAlign w:val="center"/>
          </w:tcPr>
          <w:p w14:paraId="7D7C1417">
            <w:pPr>
              <w:kinsoku/>
              <w:overflowPunct/>
              <w:bidi w:val="0"/>
              <w:spacing w:line="360" w:lineRule="auto"/>
              <w:jc w:val="center"/>
              <w:rPr>
                <w:rFonts w:hint="eastAsia" w:ascii="Calibri" w:hAnsi="宋体" w:cs="宋体"/>
                <w:color w:val="auto"/>
                <w:szCs w:val="21"/>
                <w:highlight w:val="none"/>
              </w:rPr>
            </w:pPr>
            <w:r>
              <w:rPr>
                <w:rFonts w:hint="eastAsia" w:ascii="Calibri" w:hAnsi="宋体" w:cs="宋体"/>
                <w:color w:val="auto"/>
                <w:szCs w:val="21"/>
                <w:highlight w:val="none"/>
                <w:lang w:val="en-US" w:eastAsia="zh-CN"/>
              </w:rPr>
              <w:t>参加政府采购活动前三年内，在经营活动中没有重大违法记录</w:t>
            </w:r>
          </w:p>
        </w:tc>
        <w:tc>
          <w:tcPr>
            <w:tcW w:w="5197" w:type="dxa"/>
            <w:gridSpan w:val="2"/>
            <w:noWrap w:val="0"/>
            <w:vAlign w:val="center"/>
          </w:tcPr>
          <w:p w14:paraId="2CA0197E">
            <w:pPr>
              <w:kinsoku/>
              <w:overflowPunct/>
              <w:bidi w:val="0"/>
              <w:spacing w:line="360" w:lineRule="auto"/>
              <w:ind w:firstLine="210" w:firstLineChars="100"/>
              <w:rPr>
                <w:rFonts w:hint="eastAsia" w:ascii="Calibri" w:hAnsi="宋体" w:cs="宋体"/>
                <w:color w:val="auto"/>
                <w:szCs w:val="21"/>
                <w:highlight w:val="none"/>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5D71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3A275CD7">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5A452253">
            <w:pPr>
              <w:kinsoku/>
              <w:overflowPunct/>
              <w:bidi w:val="0"/>
              <w:spacing w:line="360" w:lineRule="auto"/>
              <w:jc w:val="center"/>
              <w:rPr>
                <w:rFonts w:ascii="Calibri" w:hAnsi="宋体"/>
                <w:color w:val="auto"/>
                <w:szCs w:val="21"/>
              </w:rPr>
            </w:pPr>
          </w:p>
        </w:tc>
        <w:tc>
          <w:tcPr>
            <w:tcW w:w="2521" w:type="dxa"/>
            <w:gridSpan w:val="2"/>
            <w:noWrap w:val="0"/>
            <w:vAlign w:val="center"/>
          </w:tcPr>
          <w:p w14:paraId="3CEC93B9">
            <w:pPr>
              <w:kinsoku/>
              <w:overflowPunct/>
              <w:bidi w:val="0"/>
              <w:spacing w:line="360" w:lineRule="auto"/>
              <w:jc w:val="center"/>
              <w:rPr>
                <w:rFonts w:ascii="Calibri" w:hAnsi="宋体"/>
                <w:color w:val="auto"/>
                <w:szCs w:val="21"/>
              </w:rPr>
            </w:pPr>
            <w:r>
              <w:rPr>
                <w:rFonts w:hint="eastAsia" w:ascii="Calibri" w:hAnsi="宋体" w:cs="宋体"/>
                <w:color w:val="auto"/>
                <w:szCs w:val="21"/>
                <w:highlight w:val="none"/>
              </w:rPr>
              <w:t>安全生产许可证</w:t>
            </w:r>
          </w:p>
        </w:tc>
        <w:tc>
          <w:tcPr>
            <w:tcW w:w="5197" w:type="dxa"/>
            <w:gridSpan w:val="2"/>
            <w:noWrap w:val="0"/>
            <w:vAlign w:val="center"/>
          </w:tcPr>
          <w:p w14:paraId="010E9D9A">
            <w:pPr>
              <w:kinsoku/>
              <w:overflowPunct/>
              <w:bidi w:val="0"/>
              <w:spacing w:line="360" w:lineRule="auto"/>
              <w:ind w:firstLine="210" w:firstLineChars="100"/>
              <w:rPr>
                <w:rFonts w:ascii="Calibri" w:hAnsi="宋体"/>
                <w:color w:val="auto"/>
                <w:szCs w:val="21"/>
              </w:rPr>
            </w:pPr>
            <w:r>
              <w:rPr>
                <w:rFonts w:hint="eastAsia" w:ascii="Calibri" w:hAnsi="宋体"/>
                <w:color w:val="auto"/>
                <w:szCs w:val="21"/>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前附表”第1.4.1项规定</w:t>
            </w:r>
          </w:p>
        </w:tc>
      </w:tr>
      <w:tr w14:paraId="42F9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6EA4BA3F">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50F93D26">
            <w:pPr>
              <w:kinsoku/>
              <w:overflowPunct/>
              <w:bidi w:val="0"/>
              <w:spacing w:line="360" w:lineRule="auto"/>
              <w:jc w:val="center"/>
              <w:rPr>
                <w:rFonts w:ascii="Calibri" w:hAnsi="宋体"/>
                <w:color w:val="auto"/>
                <w:szCs w:val="21"/>
              </w:rPr>
            </w:pPr>
          </w:p>
        </w:tc>
        <w:tc>
          <w:tcPr>
            <w:tcW w:w="2521" w:type="dxa"/>
            <w:gridSpan w:val="2"/>
            <w:noWrap w:val="0"/>
            <w:vAlign w:val="center"/>
          </w:tcPr>
          <w:p w14:paraId="08C3A66C">
            <w:pPr>
              <w:kinsoku/>
              <w:overflowPunct/>
              <w:bidi w:val="0"/>
              <w:spacing w:line="360" w:lineRule="auto"/>
              <w:jc w:val="center"/>
              <w:rPr>
                <w:rFonts w:ascii="Calibri" w:hAnsi="宋体"/>
                <w:color w:val="auto"/>
                <w:szCs w:val="21"/>
              </w:rPr>
            </w:pPr>
            <w:r>
              <w:rPr>
                <w:rFonts w:hint="eastAsia" w:ascii="Calibri" w:hAnsi="宋体" w:cs="宋体"/>
                <w:color w:val="auto"/>
                <w:szCs w:val="21"/>
                <w:highlight w:val="none"/>
              </w:rPr>
              <w:t>资质等级</w:t>
            </w:r>
          </w:p>
        </w:tc>
        <w:tc>
          <w:tcPr>
            <w:tcW w:w="5197" w:type="dxa"/>
            <w:gridSpan w:val="2"/>
            <w:noWrap w:val="0"/>
            <w:vAlign w:val="center"/>
          </w:tcPr>
          <w:p w14:paraId="54800CAB">
            <w:pPr>
              <w:kinsoku/>
              <w:overflowPunct/>
              <w:bidi w:val="0"/>
              <w:spacing w:line="360" w:lineRule="auto"/>
              <w:ind w:firstLine="210" w:firstLineChars="100"/>
              <w:rPr>
                <w:rFonts w:ascii="Calibri" w:hAnsi="宋体"/>
                <w:color w:val="auto"/>
                <w:szCs w:val="21"/>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255A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0FC87079">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2D8762EB">
            <w:pPr>
              <w:kinsoku/>
              <w:overflowPunct/>
              <w:bidi w:val="0"/>
              <w:spacing w:line="360" w:lineRule="auto"/>
              <w:jc w:val="center"/>
              <w:rPr>
                <w:rFonts w:ascii="Calibri" w:hAnsi="宋体"/>
                <w:color w:val="auto"/>
                <w:szCs w:val="21"/>
              </w:rPr>
            </w:pPr>
          </w:p>
        </w:tc>
        <w:tc>
          <w:tcPr>
            <w:tcW w:w="2521" w:type="dxa"/>
            <w:gridSpan w:val="2"/>
            <w:noWrap w:val="0"/>
            <w:vAlign w:val="center"/>
          </w:tcPr>
          <w:p w14:paraId="59724D5D">
            <w:pPr>
              <w:kinsoku/>
              <w:overflowPunct/>
              <w:bidi w:val="0"/>
              <w:spacing w:line="360" w:lineRule="auto"/>
              <w:jc w:val="center"/>
              <w:rPr>
                <w:rFonts w:hint="eastAsia" w:ascii="Calibri" w:hAnsi="宋体"/>
                <w:color w:val="auto"/>
                <w:szCs w:val="21"/>
              </w:rPr>
            </w:pPr>
            <w:r>
              <w:rPr>
                <w:rFonts w:hint="eastAsia" w:ascii="Calibri" w:hAnsi="宋体" w:cs="宋体"/>
                <w:color w:val="auto"/>
                <w:szCs w:val="21"/>
                <w:highlight w:val="none"/>
              </w:rPr>
              <w:t>项目经理</w:t>
            </w:r>
          </w:p>
        </w:tc>
        <w:tc>
          <w:tcPr>
            <w:tcW w:w="5197" w:type="dxa"/>
            <w:gridSpan w:val="2"/>
            <w:noWrap w:val="0"/>
            <w:vAlign w:val="center"/>
          </w:tcPr>
          <w:p w14:paraId="78920764">
            <w:pPr>
              <w:kinsoku/>
              <w:overflowPunct/>
              <w:bidi w:val="0"/>
              <w:spacing w:line="360" w:lineRule="auto"/>
              <w:ind w:firstLine="210" w:firstLineChars="100"/>
              <w:rPr>
                <w:rFonts w:ascii="Calibri" w:hAnsi="宋体"/>
                <w:color w:val="auto"/>
                <w:szCs w:val="21"/>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”第1.4.1项规定</w:t>
            </w:r>
          </w:p>
        </w:tc>
      </w:tr>
      <w:tr w14:paraId="71CE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3484CDD0">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54EB30C1">
            <w:pPr>
              <w:kinsoku/>
              <w:overflowPunct/>
              <w:bidi w:val="0"/>
              <w:spacing w:line="360" w:lineRule="auto"/>
              <w:jc w:val="center"/>
              <w:rPr>
                <w:rFonts w:ascii="Calibri" w:hAnsi="宋体"/>
                <w:color w:val="auto"/>
                <w:szCs w:val="21"/>
              </w:rPr>
            </w:pPr>
          </w:p>
        </w:tc>
        <w:tc>
          <w:tcPr>
            <w:tcW w:w="2521" w:type="dxa"/>
            <w:gridSpan w:val="2"/>
            <w:noWrap w:val="0"/>
            <w:vAlign w:val="center"/>
          </w:tcPr>
          <w:p w14:paraId="622783AE">
            <w:pPr>
              <w:kinsoku/>
              <w:overflowPunct/>
              <w:bidi w:val="0"/>
              <w:spacing w:line="360" w:lineRule="auto"/>
              <w:jc w:val="center"/>
              <w:rPr>
                <w:rFonts w:hint="eastAsia" w:ascii="Calibri" w:hAnsi="宋体"/>
                <w:color w:val="auto"/>
                <w:szCs w:val="21"/>
              </w:rPr>
            </w:pPr>
            <w:r>
              <w:rPr>
                <w:rFonts w:hint="eastAsia" w:ascii="Calibri" w:hAnsi="宋体"/>
                <w:color w:val="auto"/>
                <w:szCs w:val="21"/>
                <w:highlight w:val="none"/>
              </w:rPr>
              <w:t>信誉要求</w:t>
            </w:r>
          </w:p>
        </w:tc>
        <w:tc>
          <w:tcPr>
            <w:tcW w:w="5197" w:type="dxa"/>
            <w:gridSpan w:val="2"/>
            <w:noWrap w:val="0"/>
            <w:vAlign w:val="center"/>
          </w:tcPr>
          <w:p w14:paraId="3921FBCC">
            <w:pPr>
              <w:kinsoku/>
              <w:overflowPunct/>
              <w:bidi w:val="0"/>
              <w:spacing w:line="360" w:lineRule="auto"/>
              <w:ind w:firstLine="218" w:firstLineChars="104"/>
              <w:rPr>
                <w:rFonts w:hint="eastAsia" w:ascii="Calibri" w:hAnsi="宋体"/>
                <w:color w:val="auto"/>
                <w:szCs w:val="21"/>
              </w:rPr>
            </w:pPr>
            <w:r>
              <w:rPr>
                <w:rFonts w:hint="eastAsia" w:ascii="Calibri" w:hAnsi="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olor w:val="auto"/>
                <w:szCs w:val="21"/>
                <w:highlight w:val="none"/>
              </w:rPr>
              <w:t>”第1.4.1项规定</w:t>
            </w:r>
            <w:r>
              <w:rPr>
                <w:rFonts w:hint="eastAsia" w:ascii="Calibri" w:hAnsi="宋体"/>
                <w:b/>
                <w:bCs/>
                <w:color w:val="auto"/>
                <w:szCs w:val="21"/>
                <w:highlight w:val="none"/>
              </w:rPr>
              <w:t xml:space="preserve"> </w:t>
            </w:r>
          </w:p>
        </w:tc>
      </w:tr>
      <w:tr w14:paraId="6849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gridSpan w:val="2"/>
            <w:vMerge w:val="continue"/>
            <w:noWrap w:val="0"/>
            <w:vAlign w:val="center"/>
          </w:tcPr>
          <w:p w14:paraId="1B496393">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19EB10B0">
            <w:pPr>
              <w:kinsoku/>
              <w:overflowPunct/>
              <w:bidi w:val="0"/>
              <w:spacing w:line="360" w:lineRule="auto"/>
              <w:jc w:val="center"/>
              <w:rPr>
                <w:rFonts w:ascii="Calibri" w:hAnsi="宋体"/>
                <w:color w:val="auto"/>
                <w:szCs w:val="21"/>
              </w:rPr>
            </w:pPr>
          </w:p>
        </w:tc>
        <w:tc>
          <w:tcPr>
            <w:tcW w:w="2521" w:type="dxa"/>
            <w:gridSpan w:val="2"/>
            <w:noWrap w:val="0"/>
            <w:vAlign w:val="center"/>
          </w:tcPr>
          <w:p w14:paraId="34FBA8AD">
            <w:pPr>
              <w:kinsoku/>
              <w:overflowPunct/>
              <w:bidi w:val="0"/>
              <w:spacing w:line="360" w:lineRule="auto"/>
              <w:jc w:val="center"/>
              <w:rPr>
                <w:rFonts w:hint="eastAsia" w:ascii="Calibri" w:hAnsi="宋体"/>
                <w:color w:val="auto"/>
                <w:szCs w:val="21"/>
              </w:rPr>
            </w:pPr>
            <w:r>
              <w:rPr>
                <w:rFonts w:hint="eastAsia" w:ascii="Calibri" w:hAnsi="宋体"/>
                <w:color w:val="auto"/>
                <w:szCs w:val="21"/>
                <w:highlight w:val="none"/>
              </w:rPr>
              <w:t>其他要求</w:t>
            </w:r>
          </w:p>
        </w:tc>
        <w:tc>
          <w:tcPr>
            <w:tcW w:w="5197" w:type="dxa"/>
            <w:gridSpan w:val="2"/>
            <w:noWrap w:val="0"/>
            <w:vAlign w:val="center"/>
          </w:tcPr>
          <w:p w14:paraId="27AA3BFB">
            <w:pPr>
              <w:kinsoku/>
              <w:overflowPunct/>
              <w:bidi w:val="0"/>
              <w:spacing w:line="360" w:lineRule="auto"/>
              <w:ind w:firstLine="218" w:firstLineChars="104"/>
              <w:rPr>
                <w:rFonts w:ascii="Calibri" w:hAnsi="宋体"/>
                <w:color w:val="auto"/>
                <w:szCs w:val="21"/>
              </w:rPr>
            </w:pPr>
            <w:r>
              <w:rPr>
                <w:rFonts w:hint="eastAsia" w:ascii="Calibri" w:hAnsi="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olor w:val="auto"/>
                <w:szCs w:val="21"/>
                <w:highlight w:val="none"/>
              </w:rPr>
              <w:t>”第1.4.1项规定</w:t>
            </w:r>
          </w:p>
        </w:tc>
      </w:tr>
      <w:tr w14:paraId="2A89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gridSpan w:val="2"/>
            <w:vMerge w:val="restart"/>
            <w:noWrap w:val="0"/>
            <w:vAlign w:val="center"/>
          </w:tcPr>
          <w:p w14:paraId="6F9BC487">
            <w:pPr>
              <w:kinsoku/>
              <w:overflowPunct/>
              <w:bidi w:val="0"/>
              <w:spacing w:line="360" w:lineRule="auto"/>
              <w:jc w:val="center"/>
              <w:rPr>
                <w:rFonts w:hint="eastAsia" w:ascii="Calibri" w:hAnsi="宋体"/>
                <w:color w:val="auto"/>
                <w:szCs w:val="21"/>
              </w:rPr>
            </w:pPr>
          </w:p>
          <w:p w14:paraId="6F285F53">
            <w:pPr>
              <w:kinsoku/>
              <w:overflowPunct/>
              <w:bidi w:val="0"/>
              <w:spacing w:line="360" w:lineRule="auto"/>
              <w:jc w:val="center"/>
              <w:rPr>
                <w:rFonts w:hint="eastAsia" w:ascii="Calibri" w:hAnsi="宋体"/>
                <w:color w:val="auto"/>
                <w:szCs w:val="21"/>
              </w:rPr>
            </w:pPr>
          </w:p>
          <w:p w14:paraId="70553339">
            <w:pPr>
              <w:kinsoku/>
              <w:overflowPunct/>
              <w:bidi w:val="0"/>
              <w:spacing w:line="360" w:lineRule="auto"/>
              <w:jc w:val="center"/>
              <w:rPr>
                <w:rFonts w:hint="eastAsia" w:ascii="Calibri" w:hAnsi="宋体" w:eastAsia="宋体"/>
                <w:color w:val="auto"/>
                <w:szCs w:val="21"/>
                <w:lang w:eastAsia="zh-CN"/>
              </w:rPr>
            </w:pPr>
            <w:r>
              <w:rPr>
                <w:rFonts w:ascii="Calibri" w:hAnsi="宋体"/>
                <w:color w:val="auto"/>
                <w:szCs w:val="21"/>
              </w:rPr>
              <w:t>2.1.</w:t>
            </w:r>
            <w:r>
              <w:rPr>
                <w:rFonts w:hint="eastAsia" w:ascii="Calibri" w:hAnsi="宋体"/>
                <w:color w:val="auto"/>
                <w:szCs w:val="21"/>
                <w:lang w:val="en-US" w:eastAsia="zh-CN"/>
              </w:rPr>
              <w:t>2</w:t>
            </w:r>
          </w:p>
          <w:p w14:paraId="562A8528">
            <w:pPr>
              <w:kinsoku/>
              <w:overflowPunct/>
              <w:bidi w:val="0"/>
              <w:spacing w:line="360" w:lineRule="auto"/>
              <w:jc w:val="center"/>
              <w:rPr>
                <w:rFonts w:hint="eastAsia" w:ascii="Calibri" w:hAnsi="宋体"/>
                <w:color w:val="auto"/>
                <w:szCs w:val="21"/>
              </w:rPr>
            </w:pPr>
          </w:p>
          <w:p w14:paraId="04C6724E">
            <w:pPr>
              <w:kinsoku/>
              <w:overflowPunct/>
              <w:bidi w:val="0"/>
              <w:spacing w:line="360" w:lineRule="auto"/>
              <w:jc w:val="center"/>
              <w:rPr>
                <w:rFonts w:hint="eastAsia" w:ascii="Calibri" w:hAnsi="宋体"/>
                <w:color w:val="auto"/>
                <w:szCs w:val="21"/>
              </w:rPr>
            </w:pPr>
          </w:p>
          <w:p w14:paraId="4D7B685F">
            <w:pPr>
              <w:kinsoku/>
              <w:overflowPunct/>
              <w:bidi w:val="0"/>
              <w:spacing w:line="360" w:lineRule="auto"/>
              <w:jc w:val="center"/>
              <w:rPr>
                <w:rFonts w:hint="eastAsia" w:ascii="Calibri" w:hAnsi="宋体"/>
                <w:color w:val="auto"/>
                <w:szCs w:val="21"/>
              </w:rPr>
            </w:pPr>
          </w:p>
          <w:p w14:paraId="3E76965B">
            <w:pPr>
              <w:kinsoku/>
              <w:overflowPunct/>
              <w:bidi w:val="0"/>
              <w:spacing w:line="360" w:lineRule="auto"/>
              <w:jc w:val="center"/>
              <w:rPr>
                <w:rFonts w:hint="eastAsia" w:ascii="Calibri" w:hAnsi="宋体"/>
                <w:color w:val="auto"/>
                <w:szCs w:val="21"/>
              </w:rPr>
            </w:pPr>
          </w:p>
        </w:tc>
        <w:tc>
          <w:tcPr>
            <w:tcW w:w="728" w:type="dxa"/>
            <w:gridSpan w:val="2"/>
            <w:vMerge w:val="restart"/>
            <w:noWrap w:val="0"/>
            <w:vAlign w:val="center"/>
          </w:tcPr>
          <w:p w14:paraId="6842E8DA">
            <w:pPr>
              <w:kinsoku/>
              <w:overflowPunct/>
              <w:bidi w:val="0"/>
              <w:spacing w:line="360" w:lineRule="auto"/>
              <w:jc w:val="center"/>
              <w:rPr>
                <w:rFonts w:hint="eastAsia" w:ascii="Calibri" w:hAnsi="宋体"/>
                <w:color w:val="auto"/>
                <w:szCs w:val="21"/>
              </w:rPr>
            </w:pPr>
          </w:p>
          <w:p w14:paraId="656E7C7F">
            <w:pPr>
              <w:kinsoku/>
              <w:overflowPunct/>
              <w:bidi w:val="0"/>
              <w:spacing w:line="360" w:lineRule="auto"/>
              <w:jc w:val="center"/>
              <w:rPr>
                <w:rFonts w:hint="eastAsia" w:ascii="Calibri" w:hAnsi="宋体"/>
                <w:color w:val="auto"/>
                <w:szCs w:val="21"/>
              </w:rPr>
            </w:pPr>
          </w:p>
          <w:p w14:paraId="74714F7A">
            <w:pPr>
              <w:kinsoku/>
              <w:overflowPunct/>
              <w:bidi w:val="0"/>
              <w:spacing w:line="360" w:lineRule="auto"/>
              <w:jc w:val="center"/>
              <w:rPr>
                <w:rFonts w:hint="eastAsia" w:ascii="Calibri" w:hAnsi="宋体"/>
                <w:color w:val="auto"/>
                <w:szCs w:val="21"/>
              </w:rPr>
            </w:pPr>
            <w:r>
              <w:rPr>
                <w:rFonts w:hint="eastAsia" w:ascii="Calibri" w:hAnsi="宋体"/>
                <w:color w:val="auto"/>
                <w:szCs w:val="21"/>
                <w:lang w:eastAsia="zh-CN"/>
              </w:rPr>
              <w:t>符合</w:t>
            </w:r>
            <w:r>
              <w:rPr>
                <w:rFonts w:ascii="Calibri" w:hAnsi="宋体"/>
                <w:color w:val="auto"/>
                <w:szCs w:val="21"/>
              </w:rPr>
              <w:t>性评审标准</w:t>
            </w:r>
          </w:p>
          <w:p w14:paraId="44E9BB6D">
            <w:pPr>
              <w:kinsoku/>
              <w:overflowPunct/>
              <w:bidi w:val="0"/>
              <w:spacing w:line="360" w:lineRule="auto"/>
              <w:jc w:val="center"/>
              <w:rPr>
                <w:rFonts w:hint="eastAsia" w:ascii="Calibri" w:hAnsi="宋体"/>
                <w:color w:val="auto"/>
                <w:szCs w:val="21"/>
              </w:rPr>
            </w:pPr>
          </w:p>
          <w:p w14:paraId="66DD3668">
            <w:pPr>
              <w:kinsoku/>
              <w:overflowPunct/>
              <w:bidi w:val="0"/>
              <w:spacing w:line="360" w:lineRule="auto"/>
              <w:jc w:val="center"/>
              <w:rPr>
                <w:rFonts w:hint="eastAsia" w:ascii="Calibri" w:hAnsi="宋体"/>
                <w:color w:val="auto"/>
                <w:szCs w:val="21"/>
              </w:rPr>
            </w:pPr>
          </w:p>
          <w:p w14:paraId="2BCF7E0B">
            <w:pPr>
              <w:kinsoku/>
              <w:overflowPunct/>
              <w:bidi w:val="0"/>
              <w:spacing w:line="360" w:lineRule="auto"/>
              <w:jc w:val="center"/>
              <w:rPr>
                <w:rFonts w:hint="eastAsia" w:ascii="Calibri" w:hAnsi="宋体"/>
                <w:color w:val="auto"/>
                <w:szCs w:val="21"/>
              </w:rPr>
            </w:pPr>
          </w:p>
          <w:p w14:paraId="7E0A252B">
            <w:pPr>
              <w:kinsoku/>
              <w:overflowPunct/>
              <w:bidi w:val="0"/>
              <w:spacing w:line="360" w:lineRule="auto"/>
              <w:jc w:val="both"/>
              <w:rPr>
                <w:rFonts w:hint="eastAsia" w:ascii="Calibri" w:hAnsi="宋体"/>
                <w:color w:val="auto"/>
                <w:szCs w:val="21"/>
              </w:rPr>
            </w:pPr>
          </w:p>
        </w:tc>
        <w:tc>
          <w:tcPr>
            <w:tcW w:w="2521" w:type="dxa"/>
            <w:gridSpan w:val="2"/>
            <w:noWrap w:val="0"/>
            <w:vAlign w:val="center"/>
          </w:tcPr>
          <w:p w14:paraId="46F3E28D">
            <w:pPr>
              <w:kinsoku/>
              <w:overflowPunct/>
              <w:bidi w:val="0"/>
              <w:spacing w:line="360" w:lineRule="auto"/>
              <w:jc w:val="center"/>
              <w:rPr>
                <w:rFonts w:hint="eastAsia" w:ascii="Calibri" w:hAnsi="宋体" w:cs="宋体"/>
                <w:color w:val="auto"/>
                <w:szCs w:val="21"/>
                <w:highlight w:val="none"/>
              </w:rPr>
            </w:pPr>
            <w:r>
              <w:rPr>
                <w:rFonts w:hint="eastAsia" w:ascii="Calibri" w:hAnsi="宋体"/>
                <w:color w:val="auto"/>
                <w:szCs w:val="21"/>
                <w:lang w:eastAsia="zh-CN"/>
              </w:rPr>
              <w:t>供应商</w:t>
            </w:r>
            <w:r>
              <w:rPr>
                <w:rFonts w:ascii="Calibri" w:hAnsi="宋体"/>
                <w:color w:val="auto"/>
                <w:szCs w:val="21"/>
              </w:rPr>
              <w:t>名称</w:t>
            </w:r>
          </w:p>
        </w:tc>
        <w:tc>
          <w:tcPr>
            <w:tcW w:w="5197" w:type="dxa"/>
            <w:gridSpan w:val="2"/>
            <w:noWrap w:val="0"/>
            <w:vAlign w:val="center"/>
          </w:tcPr>
          <w:p w14:paraId="3FA377A1">
            <w:pPr>
              <w:kinsoku/>
              <w:overflowPunct/>
              <w:bidi w:val="0"/>
              <w:spacing w:line="360" w:lineRule="auto"/>
              <w:rPr>
                <w:rFonts w:hint="eastAsia" w:ascii="Calibri" w:hAnsi="宋体" w:cs="宋体"/>
                <w:color w:val="auto"/>
                <w:szCs w:val="21"/>
                <w:highlight w:val="none"/>
              </w:rPr>
            </w:pPr>
            <w:r>
              <w:rPr>
                <w:rFonts w:hint="eastAsia" w:ascii="Calibri" w:hAnsi="宋体"/>
                <w:color w:val="auto"/>
                <w:szCs w:val="21"/>
              </w:rPr>
              <w:t>与提供法人或者其他组织的营业执照等证明文件，自然人的身份证明一致</w:t>
            </w:r>
          </w:p>
        </w:tc>
      </w:tr>
      <w:tr w14:paraId="47B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gridSpan w:val="2"/>
            <w:vMerge w:val="continue"/>
            <w:noWrap w:val="0"/>
            <w:vAlign w:val="center"/>
          </w:tcPr>
          <w:p w14:paraId="0B54C8CE">
            <w:pPr>
              <w:kinsoku/>
              <w:overflowPunct/>
              <w:bidi w:val="0"/>
              <w:spacing w:line="360" w:lineRule="auto"/>
              <w:jc w:val="center"/>
              <w:rPr>
                <w:rFonts w:hint="eastAsia" w:ascii="Calibri" w:hAnsi="宋体"/>
                <w:color w:val="auto"/>
                <w:szCs w:val="21"/>
              </w:rPr>
            </w:pPr>
          </w:p>
        </w:tc>
        <w:tc>
          <w:tcPr>
            <w:tcW w:w="728" w:type="dxa"/>
            <w:gridSpan w:val="2"/>
            <w:vMerge w:val="continue"/>
            <w:noWrap w:val="0"/>
            <w:vAlign w:val="center"/>
          </w:tcPr>
          <w:p w14:paraId="4FDB0AA4">
            <w:pPr>
              <w:kinsoku/>
              <w:overflowPunct/>
              <w:bidi w:val="0"/>
              <w:spacing w:line="360" w:lineRule="auto"/>
              <w:jc w:val="both"/>
              <w:rPr>
                <w:rFonts w:hint="eastAsia" w:ascii="Calibri" w:hAnsi="宋体"/>
                <w:color w:val="auto"/>
                <w:szCs w:val="21"/>
              </w:rPr>
            </w:pPr>
          </w:p>
        </w:tc>
        <w:tc>
          <w:tcPr>
            <w:tcW w:w="2521" w:type="dxa"/>
            <w:gridSpan w:val="2"/>
            <w:noWrap w:val="0"/>
            <w:vAlign w:val="center"/>
          </w:tcPr>
          <w:p w14:paraId="101BD4D0">
            <w:pPr>
              <w:kinsoku/>
              <w:overflowPunct/>
              <w:bidi w:val="0"/>
              <w:spacing w:line="360" w:lineRule="auto"/>
              <w:jc w:val="center"/>
              <w:rPr>
                <w:rFonts w:hint="eastAsia" w:ascii="Calibri" w:hAnsi="宋体" w:cs="宋体"/>
                <w:color w:val="auto"/>
                <w:szCs w:val="21"/>
                <w:highlight w:val="none"/>
              </w:rPr>
            </w:pPr>
            <w:r>
              <w:rPr>
                <w:rFonts w:hint="eastAsia" w:ascii="Calibri" w:hAnsi="宋体"/>
                <w:color w:val="auto"/>
                <w:szCs w:val="21"/>
              </w:rPr>
              <w:t>投标函</w:t>
            </w:r>
            <w:r>
              <w:rPr>
                <w:rFonts w:ascii="Calibri" w:hAnsi="宋体"/>
                <w:color w:val="auto"/>
                <w:szCs w:val="21"/>
              </w:rPr>
              <w:t>签字盖章</w:t>
            </w:r>
          </w:p>
        </w:tc>
        <w:tc>
          <w:tcPr>
            <w:tcW w:w="5197" w:type="dxa"/>
            <w:gridSpan w:val="2"/>
            <w:noWrap w:val="0"/>
            <w:vAlign w:val="center"/>
          </w:tcPr>
          <w:p w14:paraId="1FB566F2">
            <w:pPr>
              <w:kinsoku/>
              <w:overflowPunct/>
              <w:bidi w:val="0"/>
              <w:spacing w:line="360" w:lineRule="auto"/>
              <w:rPr>
                <w:rFonts w:hint="eastAsia" w:ascii="Calibri" w:hAnsi="宋体" w:cs="宋体"/>
                <w:color w:val="auto"/>
                <w:szCs w:val="21"/>
                <w:highlight w:val="none"/>
              </w:rPr>
            </w:pPr>
            <w:r>
              <w:rPr>
                <w:rFonts w:hint="eastAsia" w:ascii="Calibri" w:hAnsi="宋体" w:cs="宋体"/>
                <w:color w:val="auto"/>
                <w:szCs w:val="21"/>
                <w:highlight w:val="none"/>
              </w:rPr>
              <w:t>有法定代表人或其委托代理人电子签名并加盖单位电子签章</w:t>
            </w:r>
          </w:p>
        </w:tc>
      </w:tr>
      <w:tr w14:paraId="7FA2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gridSpan w:val="2"/>
            <w:vMerge w:val="continue"/>
            <w:noWrap w:val="0"/>
            <w:vAlign w:val="center"/>
          </w:tcPr>
          <w:p w14:paraId="7C75C8BA">
            <w:pPr>
              <w:kinsoku/>
              <w:overflowPunct/>
              <w:bidi w:val="0"/>
              <w:spacing w:line="360" w:lineRule="auto"/>
              <w:jc w:val="center"/>
              <w:rPr>
                <w:rFonts w:hint="eastAsia" w:ascii="Calibri" w:hAnsi="宋体"/>
                <w:color w:val="auto"/>
                <w:szCs w:val="21"/>
              </w:rPr>
            </w:pPr>
          </w:p>
        </w:tc>
        <w:tc>
          <w:tcPr>
            <w:tcW w:w="728" w:type="dxa"/>
            <w:gridSpan w:val="2"/>
            <w:vMerge w:val="continue"/>
            <w:noWrap w:val="0"/>
            <w:vAlign w:val="center"/>
          </w:tcPr>
          <w:p w14:paraId="21598204">
            <w:pPr>
              <w:kinsoku/>
              <w:overflowPunct/>
              <w:bidi w:val="0"/>
              <w:spacing w:line="360" w:lineRule="auto"/>
              <w:jc w:val="both"/>
              <w:rPr>
                <w:rFonts w:hint="eastAsia" w:ascii="Calibri" w:hAnsi="宋体"/>
                <w:color w:val="auto"/>
                <w:szCs w:val="21"/>
              </w:rPr>
            </w:pPr>
          </w:p>
        </w:tc>
        <w:tc>
          <w:tcPr>
            <w:tcW w:w="2521" w:type="dxa"/>
            <w:gridSpan w:val="2"/>
            <w:noWrap w:val="0"/>
            <w:vAlign w:val="center"/>
          </w:tcPr>
          <w:p w14:paraId="06B4E64D">
            <w:pPr>
              <w:kinsoku/>
              <w:overflowPunct/>
              <w:bidi w:val="0"/>
              <w:spacing w:line="360" w:lineRule="auto"/>
              <w:jc w:val="center"/>
              <w:rPr>
                <w:rFonts w:hint="eastAsia" w:ascii="Calibri" w:hAnsi="宋体" w:cs="宋体"/>
                <w:color w:val="auto"/>
                <w:szCs w:val="21"/>
                <w:highlight w:val="none"/>
              </w:rPr>
            </w:pPr>
            <w:r>
              <w:rPr>
                <w:rFonts w:hint="eastAsia" w:ascii="Calibri" w:hAnsi="宋体"/>
                <w:color w:val="auto"/>
                <w:szCs w:val="21"/>
              </w:rPr>
              <w:t>投标文件格式</w:t>
            </w:r>
          </w:p>
        </w:tc>
        <w:tc>
          <w:tcPr>
            <w:tcW w:w="5197" w:type="dxa"/>
            <w:gridSpan w:val="2"/>
            <w:noWrap w:val="0"/>
            <w:vAlign w:val="center"/>
          </w:tcPr>
          <w:p w14:paraId="5BE04F88">
            <w:pPr>
              <w:kinsoku/>
              <w:overflowPunct/>
              <w:bidi w:val="0"/>
              <w:spacing w:line="360" w:lineRule="auto"/>
              <w:rPr>
                <w:rFonts w:hint="eastAsia" w:ascii="Calibri" w:hAnsi="宋体" w:cs="宋体"/>
                <w:color w:val="auto"/>
                <w:szCs w:val="21"/>
                <w:highlight w:val="none"/>
              </w:rPr>
            </w:pPr>
            <w:r>
              <w:rPr>
                <w:rFonts w:hint="eastAsia" w:ascii="Calibri" w:hAnsi="宋体"/>
                <w:color w:val="auto"/>
                <w:szCs w:val="21"/>
              </w:rPr>
              <w:t>符合第八章“投标文件格式”的要求</w:t>
            </w:r>
          </w:p>
        </w:tc>
      </w:tr>
      <w:tr w14:paraId="68D0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gridSpan w:val="2"/>
            <w:vMerge w:val="continue"/>
            <w:noWrap w:val="0"/>
            <w:vAlign w:val="center"/>
          </w:tcPr>
          <w:p w14:paraId="0ABAF1D4">
            <w:pPr>
              <w:kinsoku/>
              <w:overflowPunct/>
              <w:bidi w:val="0"/>
              <w:spacing w:line="360" w:lineRule="auto"/>
              <w:jc w:val="center"/>
              <w:rPr>
                <w:rFonts w:hint="eastAsia" w:ascii="Calibri" w:hAnsi="宋体"/>
                <w:color w:val="auto"/>
                <w:szCs w:val="21"/>
              </w:rPr>
            </w:pPr>
          </w:p>
        </w:tc>
        <w:tc>
          <w:tcPr>
            <w:tcW w:w="728" w:type="dxa"/>
            <w:gridSpan w:val="2"/>
            <w:vMerge w:val="continue"/>
            <w:noWrap w:val="0"/>
            <w:vAlign w:val="center"/>
          </w:tcPr>
          <w:p w14:paraId="6E4AB8E2">
            <w:pPr>
              <w:kinsoku/>
              <w:overflowPunct/>
              <w:bidi w:val="0"/>
              <w:spacing w:line="360" w:lineRule="auto"/>
              <w:jc w:val="both"/>
              <w:rPr>
                <w:rFonts w:hint="eastAsia" w:ascii="Calibri" w:hAnsi="宋体"/>
                <w:color w:val="auto"/>
                <w:szCs w:val="21"/>
              </w:rPr>
            </w:pPr>
          </w:p>
        </w:tc>
        <w:tc>
          <w:tcPr>
            <w:tcW w:w="2521" w:type="dxa"/>
            <w:gridSpan w:val="2"/>
            <w:noWrap w:val="0"/>
            <w:vAlign w:val="center"/>
          </w:tcPr>
          <w:p w14:paraId="5C6BF622">
            <w:pPr>
              <w:kinsoku/>
              <w:overflowPunct/>
              <w:bidi w:val="0"/>
              <w:spacing w:line="360" w:lineRule="auto"/>
              <w:jc w:val="center"/>
              <w:rPr>
                <w:rFonts w:hint="eastAsia" w:ascii="Calibri" w:hAnsi="宋体" w:cs="宋体"/>
                <w:color w:val="auto"/>
                <w:szCs w:val="21"/>
                <w:highlight w:val="none"/>
              </w:rPr>
            </w:pPr>
            <w:r>
              <w:rPr>
                <w:rFonts w:hint="eastAsia" w:ascii="Calibri" w:hAnsi="宋体"/>
                <w:color w:val="auto"/>
                <w:szCs w:val="21"/>
              </w:rPr>
              <w:t>投标报价</w:t>
            </w:r>
          </w:p>
        </w:tc>
        <w:tc>
          <w:tcPr>
            <w:tcW w:w="5197" w:type="dxa"/>
            <w:gridSpan w:val="2"/>
            <w:noWrap w:val="0"/>
            <w:vAlign w:val="center"/>
          </w:tcPr>
          <w:p w14:paraId="40D0310E">
            <w:pPr>
              <w:kinsoku/>
              <w:overflowPunct/>
              <w:bidi w:val="0"/>
              <w:spacing w:line="360" w:lineRule="auto"/>
              <w:rPr>
                <w:rFonts w:hint="eastAsia" w:ascii="Calibri" w:hAnsi="宋体" w:cs="宋体"/>
                <w:color w:val="auto"/>
                <w:szCs w:val="21"/>
                <w:highlight w:val="none"/>
              </w:rPr>
            </w:pPr>
            <w:r>
              <w:rPr>
                <w:rFonts w:ascii="Calibri" w:hAnsi="宋体"/>
                <w:color w:val="auto"/>
                <w:szCs w:val="21"/>
              </w:rPr>
              <w:t>只能有一个有效报价</w:t>
            </w:r>
          </w:p>
        </w:tc>
      </w:tr>
      <w:tr w14:paraId="1B49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7" w:type="dxa"/>
            <w:gridSpan w:val="2"/>
            <w:vMerge w:val="continue"/>
            <w:noWrap w:val="0"/>
            <w:vAlign w:val="center"/>
          </w:tcPr>
          <w:p w14:paraId="52DE7AD0">
            <w:pPr>
              <w:kinsoku/>
              <w:overflowPunct/>
              <w:bidi w:val="0"/>
              <w:spacing w:line="360" w:lineRule="auto"/>
              <w:jc w:val="center"/>
              <w:rPr>
                <w:rFonts w:hint="eastAsia" w:ascii="Calibri" w:hAnsi="宋体"/>
                <w:color w:val="auto"/>
                <w:szCs w:val="21"/>
              </w:rPr>
            </w:pPr>
          </w:p>
        </w:tc>
        <w:tc>
          <w:tcPr>
            <w:tcW w:w="728" w:type="dxa"/>
            <w:gridSpan w:val="2"/>
            <w:vMerge w:val="continue"/>
            <w:noWrap w:val="0"/>
            <w:vAlign w:val="center"/>
          </w:tcPr>
          <w:p w14:paraId="74DC5442">
            <w:pPr>
              <w:kinsoku/>
              <w:overflowPunct/>
              <w:bidi w:val="0"/>
              <w:spacing w:line="360" w:lineRule="auto"/>
              <w:jc w:val="both"/>
              <w:rPr>
                <w:rFonts w:hint="eastAsia" w:ascii="Calibri" w:hAnsi="宋体"/>
                <w:color w:val="auto"/>
                <w:szCs w:val="21"/>
              </w:rPr>
            </w:pPr>
          </w:p>
        </w:tc>
        <w:tc>
          <w:tcPr>
            <w:tcW w:w="2521" w:type="dxa"/>
            <w:gridSpan w:val="2"/>
            <w:noWrap w:val="0"/>
            <w:vAlign w:val="center"/>
          </w:tcPr>
          <w:p w14:paraId="07D1359B">
            <w:pPr>
              <w:kinsoku/>
              <w:overflowPunct/>
              <w:bidi w:val="0"/>
              <w:spacing w:line="360" w:lineRule="auto"/>
              <w:jc w:val="center"/>
              <w:rPr>
                <w:rFonts w:ascii="Calibri" w:hAnsi="宋体"/>
                <w:color w:val="auto"/>
                <w:szCs w:val="21"/>
              </w:rPr>
            </w:pPr>
            <w:r>
              <w:rPr>
                <w:rFonts w:hint="eastAsia" w:ascii="Calibri" w:hAnsi="宋体" w:cs="宋体"/>
                <w:color w:val="auto"/>
                <w:szCs w:val="21"/>
                <w:highlight w:val="none"/>
              </w:rPr>
              <w:t>投标内容</w:t>
            </w:r>
          </w:p>
        </w:tc>
        <w:tc>
          <w:tcPr>
            <w:tcW w:w="5197" w:type="dxa"/>
            <w:gridSpan w:val="2"/>
            <w:noWrap w:val="0"/>
            <w:vAlign w:val="center"/>
          </w:tcPr>
          <w:p w14:paraId="1A047268">
            <w:pPr>
              <w:kinsoku/>
              <w:overflowPunct/>
              <w:bidi w:val="0"/>
              <w:spacing w:line="360" w:lineRule="auto"/>
              <w:rPr>
                <w:rFonts w:ascii="Calibri" w:hAnsi="宋体"/>
                <w:color w:val="auto"/>
                <w:szCs w:val="21"/>
              </w:rPr>
            </w:pPr>
            <w:r>
              <w:rPr>
                <w:rFonts w:hint="eastAsia" w:ascii="Calibri" w:hAnsi="宋体" w:cs="宋体"/>
                <w:color w:val="auto"/>
                <w:szCs w:val="21"/>
                <w:highlight w:val="none"/>
              </w:rPr>
              <w:t>符合第二章“</w:t>
            </w:r>
            <w:r>
              <w:rPr>
                <w:rFonts w:hint="eastAsia" w:ascii="Calibri" w:hAnsi="宋体" w:cs="宋体"/>
                <w:color w:val="auto"/>
                <w:szCs w:val="21"/>
                <w:highlight w:val="none"/>
                <w:lang w:eastAsia="zh-CN"/>
              </w:rPr>
              <w:t>供应商</w:t>
            </w:r>
            <w:r>
              <w:rPr>
                <w:rFonts w:hint="eastAsia" w:ascii="Calibri" w:hAnsi="宋体" w:cs="宋体"/>
                <w:color w:val="auto"/>
                <w:szCs w:val="21"/>
                <w:highlight w:val="none"/>
              </w:rPr>
              <w:t>须知前附表”第1.3.1项规定</w:t>
            </w:r>
          </w:p>
        </w:tc>
      </w:tr>
      <w:tr w14:paraId="4865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87" w:type="dxa"/>
            <w:gridSpan w:val="2"/>
            <w:vMerge w:val="continue"/>
            <w:noWrap w:val="0"/>
            <w:vAlign w:val="center"/>
          </w:tcPr>
          <w:p w14:paraId="10207332">
            <w:pPr>
              <w:kinsoku/>
              <w:overflowPunct/>
              <w:bidi w:val="0"/>
              <w:spacing w:line="360" w:lineRule="auto"/>
              <w:jc w:val="center"/>
              <w:rPr>
                <w:rFonts w:hint="eastAsia" w:ascii="Calibri" w:hAnsi="宋体"/>
                <w:color w:val="auto"/>
                <w:szCs w:val="21"/>
              </w:rPr>
            </w:pPr>
          </w:p>
        </w:tc>
        <w:tc>
          <w:tcPr>
            <w:tcW w:w="728" w:type="dxa"/>
            <w:gridSpan w:val="2"/>
            <w:vMerge w:val="continue"/>
            <w:noWrap w:val="0"/>
            <w:vAlign w:val="center"/>
          </w:tcPr>
          <w:p w14:paraId="561DD96E">
            <w:pPr>
              <w:kinsoku/>
              <w:overflowPunct/>
              <w:bidi w:val="0"/>
              <w:spacing w:line="360" w:lineRule="auto"/>
              <w:jc w:val="center"/>
              <w:rPr>
                <w:rFonts w:hint="eastAsia" w:ascii="Calibri" w:hAnsi="宋体"/>
                <w:color w:val="auto"/>
                <w:szCs w:val="21"/>
              </w:rPr>
            </w:pPr>
          </w:p>
        </w:tc>
        <w:tc>
          <w:tcPr>
            <w:tcW w:w="2521" w:type="dxa"/>
            <w:gridSpan w:val="2"/>
            <w:noWrap w:val="0"/>
            <w:vAlign w:val="center"/>
          </w:tcPr>
          <w:p w14:paraId="7CC2115F">
            <w:pPr>
              <w:kinsoku/>
              <w:overflowPunct/>
              <w:bidi w:val="0"/>
              <w:spacing w:line="360" w:lineRule="auto"/>
              <w:jc w:val="center"/>
              <w:rPr>
                <w:rFonts w:ascii="Calibri" w:hAnsi="宋体"/>
                <w:color w:val="auto"/>
                <w:kern w:val="2"/>
                <w:sz w:val="21"/>
                <w:szCs w:val="21"/>
                <w:lang w:val="en-US" w:eastAsia="zh-CN" w:bidi="ar-SA"/>
              </w:rPr>
            </w:pPr>
            <w:r>
              <w:rPr>
                <w:rFonts w:ascii="Calibri" w:hAnsi="宋体"/>
                <w:color w:val="auto"/>
                <w:szCs w:val="21"/>
              </w:rPr>
              <w:t>工</w:t>
            </w:r>
            <w:r>
              <w:rPr>
                <w:rFonts w:hint="eastAsia" w:ascii="Calibri" w:hAnsi="宋体"/>
                <w:color w:val="auto"/>
                <w:szCs w:val="21"/>
                <w:lang w:val="en-US" w:eastAsia="zh-CN"/>
              </w:rPr>
              <w:t xml:space="preserve">    </w:t>
            </w:r>
            <w:r>
              <w:rPr>
                <w:rFonts w:ascii="Calibri" w:hAnsi="宋体"/>
                <w:color w:val="auto"/>
                <w:szCs w:val="21"/>
              </w:rPr>
              <w:t>期</w:t>
            </w:r>
          </w:p>
        </w:tc>
        <w:tc>
          <w:tcPr>
            <w:tcW w:w="5197" w:type="dxa"/>
            <w:gridSpan w:val="2"/>
            <w:noWrap w:val="0"/>
            <w:vAlign w:val="center"/>
          </w:tcPr>
          <w:p w14:paraId="3A249603">
            <w:pPr>
              <w:kinsoku/>
              <w:overflowPunct/>
              <w:bidi w:val="0"/>
              <w:spacing w:line="360" w:lineRule="auto"/>
              <w:rPr>
                <w:rFonts w:ascii="Calibri" w:hAnsi="宋体"/>
                <w:color w:val="auto"/>
                <w:kern w:val="2"/>
                <w:sz w:val="21"/>
                <w:szCs w:val="21"/>
                <w:lang w:val="en-US" w:eastAsia="zh-CN" w:bidi="ar-SA"/>
              </w:rPr>
            </w:pPr>
            <w:r>
              <w:rPr>
                <w:rFonts w:hint="eastAsia" w:ascii="Calibri" w:hAnsi="宋体" w:cs="宋体"/>
                <w:color w:val="auto"/>
                <w:szCs w:val="21"/>
                <w:highlight w:val="none"/>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hint="eastAsia" w:ascii="Calibri" w:hAnsi="宋体" w:cs="宋体"/>
                <w:color w:val="auto"/>
                <w:szCs w:val="21"/>
                <w:highlight w:val="none"/>
              </w:rPr>
              <w:t>”第1.3.2项规定</w:t>
            </w:r>
          </w:p>
        </w:tc>
      </w:tr>
      <w:tr w14:paraId="48D5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87" w:type="dxa"/>
            <w:gridSpan w:val="2"/>
            <w:vMerge w:val="continue"/>
            <w:noWrap w:val="0"/>
            <w:vAlign w:val="center"/>
          </w:tcPr>
          <w:p w14:paraId="6AED7AA1">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4AB6BC81">
            <w:pPr>
              <w:kinsoku/>
              <w:overflowPunct/>
              <w:bidi w:val="0"/>
              <w:spacing w:line="360" w:lineRule="auto"/>
              <w:jc w:val="center"/>
              <w:rPr>
                <w:rFonts w:ascii="Calibri" w:hAnsi="宋体"/>
                <w:color w:val="auto"/>
                <w:szCs w:val="21"/>
              </w:rPr>
            </w:pPr>
          </w:p>
        </w:tc>
        <w:tc>
          <w:tcPr>
            <w:tcW w:w="2521" w:type="dxa"/>
            <w:gridSpan w:val="2"/>
            <w:noWrap w:val="0"/>
            <w:vAlign w:val="center"/>
          </w:tcPr>
          <w:p w14:paraId="188C5062">
            <w:pPr>
              <w:kinsoku/>
              <w:overflowPunct/>
              <w:bidi w:val="0"/>
              <w:spacing w:line="360" w:lineRule="auto"/>
              <w:jc w:val="center"/>
              <w:rPr>
                <w:rFonts w:ascii="Calibri" w:hAnsi="宋体"/>
                <w:color w:val="auto"/>
                <w:szCs w:val="21"/>
              </w:rPr>
            </w:pPr>
            <w:r>
              <w:rPr>
                <w:rFonts w:ascii="Calibri" w:hAnsi="宋体"/>
                <w:color w:val="auto"/>
                <w:szCs w:val="21"/>
              </w:rPr>
              <w:t>质量</w:t>
            </w:r>
            <w:r>
              <w:rPr>
                <w:rFonts w:hint="eastAsia" w:ascii="Calibri" w:hAnsi="宋体"/>
                <w:color w:val="auto"/>
                <w:szCs w:val="21"/>
              </w:rPr>
              <w:t>要求</w:t>
            </w:r>
          </w:p>
        </w:tc>
        <w:tc>
          <w:tcPr>
            <w:tcW w:w="5197" w:type="dxa"/>
            <w:gridSpan w:val="2"/>
            <w:noWrap w:val="0"/>
            <w:vAlign w:val="center"/>
          </w:tcPr>
          <w:p w14:paraId="637D9355">
            <w:pPr>
              <w:kinsoku/>
              <w:overflowPunct/>
              <w:bidi w:val="0"/>
              <w:spacing w:line="360" w:lineRule="auto"/>
              <w:rPr>
                <w:rFonts w:ascii="Calibri" w:hAnsi="宋体"/>
                <w:color w:val="auto"/>
                <w:szCs w:val="21"/>
              </w:rPr>
            </w:pPr>
            <w:r>
              <w:rPr>
                <w:rFonts w:ascii="Calibri" w:hAnsi="宋体"/>
                <w:color w:val="auto"/>
                <w:szCs w:val="21"/>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kern w:val="0"/>
                <w:szCs w:val="21"/>
              </w:rPr>
              <w:t>前附表</w:t>
            </w:r>
            <w:r>
              <w:rPr>
                <w:rFonts w:ascii="Calibri" w:hAnsi="宋体"/>
                <w:color w:val="auto"/>
                <w:szCs w:val="21"/>
              </w:rPr>
              <w:t>”第1.3.3项规定</w:t>
            </w:r>
          </w:p>
        </w:tc>
      </w:tr>
      <w:tr w14:paraId="0487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87" w:type="dxa"/>
            <w:gridSpan w:val="2"/>
            <w:vMerge w:val="continue"/>
            <w:noWrap w:val="0"/>
            <w:vAlign w:val="center"/>
          </w:tcPr>
          <w:p w14:paraId="2761004D">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44A6A812">
            <w:pPr>
              <w:kinsoku/>
              <w:overflowPunct/>
              <w:bidi w:val="0"/>
              <w:spacing w:line="360" w:lineRule="auto"/>
              <w:jc w:val="center"/>
              <w:rPr>
                <w:rFonts w:ascii="Calibri" w:hAnsi="宋体"/>
                <w:color w:val="auto"/>
                <w:szCs w:val="21"/>
              </w:rPr>
            </w:pPr>
          </w:p>
        </w:tc>
        <w:tc>
          <w:tcPr>
            <w:tcW w:w="2521" w:type="dxa"/>
            <w:gridSpan w:val="2"/>
            <w:noWrap w:val="0"/>
            <w:vAlign w:val="center"/>
          </w:tcPr>
          <w:p w14:paraId="3CC01986">
            <w:pPr>
              <w:kinsoku/>
              <w:overflowPunct/>
              <w:bidi w:val="0"/>
              <w:spacing w:line="360" w:lineRule="auto"/>
              <w:jc w:val="center"/>
              <w:rPr>
                <w:rFonts w:ascii="Calibri" w:hAnsi="宋体"/>
                <w:color w:val="auto"/>
                <w:szCs w:val="21"/>
              </w:rPr>
            </w:pPr>
            <w:r>
              <w:rPr>
                <w:rFonts w:hint="eastAsia" w:ascii="Calibri" w:hAnsi="宋体"/>
                <w:color w:val="auto"/>
                <w:szCs w:val="21"/>
              </w:rPr>
              <w:t>投标有效期</w:t>
            </w:r>
          </w:p>
        </w:tc>
        <w:tc>
          <w:tcPr>
            <w:tcW w:w="5197" w:type="dxa"/>
            <w:gridSpan w:val="2"/>
            <w:noWrap w:val="0"/>
            <w:vAlign w:val="center"/>
          </w:tcPr>
          <w:p w14:paraId="04CA49DD">
            <w:pPr>
              <w:kinsoku/>
              <w:overflowPunct/>
              <w:bidi w:val="0"/>
              <w:spacing w:line="360" w:lineRule="auto"/>
              <w:rPr>
                <w:rFonts w:ascii="Calibri" w:hAnsi="宋体"/>
                <w:color w:val="auto"/>
                <w:szCs w:val="21"/>
              </w:rPr>
            </w:pPr>
            <w:r>
              <w:rPr>
                <w:rFonts w:ascii="Calibri" w:hAnsi="宋体"/>
                <w:color w:val="auto"/>
                <w:szCs w:val="21"/>
              </w:rPr>
              <w:t>符合第二章“</w:t>
            </w:r>
            <w:r>
              <w:rPr>
                <w:rFonts w:hint="eastAsia" w:ascii="Calibri" w:hAnsi="宋体"/>
                <w:color w:val="auto"/>
                <w:szCs w:val="21"/>
                <w:lang w:eastAsia="zh-CN"/>
              </w:rPr>
              <w:t>供应商</w:t>
            </w:r>
            <w:r>
              <w:rPr>
                <w:rFonts w:ascii="Calibri" w:hAnsi="宋体"/>
                <w:color w:val="auto"/>
                <w:szCs w:val="21"/>
              </w:rPr>
              <w:t>须知</w:t>
            </w:r>
            <w:r>
              <w:rPr>
                <w:rFonts w:hint="eastAsia" w:ascii="Calibri" w:hAnsi="宋体"/>
                <w:color w:val="auto"/>
                <w:szCs w:val="21"/>
              </w:rPr>
              <w:t>前附表</w:t>
            </w:r>
            <w:r>
              <w:rPr>
                <w:rFonts w:ascii="Calibri" w:hAnsi="宋体"/>
                <w:color w:val="auto"/>
                <w:szCs w:val="21"/>
              </w:rPr>
              <w:t>”第</w:t>
            </w:r>
            <w:r>
              <w:rPr>
                <w:rFonts w:hint="eastAsia" w:ascii="Calibri" w:hAnsi="宋体"/>
                <w:color w:val="auto"/>
                <w:szCs w:val="21"/>
              </w:rPr>
              <w:t>3</w:t>
            </w:r>
            <w:r>
              <w:rPr>
                <w:rFonts w:ascii="Calibri" w:hAnsi="宋体"/>
                <w:color w:val="auto"/>
                <w:szCs w:val="21"/>
              </w:rPr>
              <w:t>.3.</w:t>
            </w:r>
            <w:r>
              <w:rPr>
                <w:rFonts w:hint="eastAsia" w:ascii="Calibri" w:hAnsi="宋体"/>
                <w:color w:val="auto"/>
                <w:szCs w:val="21"/>
              </w:rPr>
              <w:t>1</w:t>
            </w:r>
            <w:r>
              <w:rPr>
                <w:rFonts w:ascii="Calibri" w:hAnsi="宋体"/>
                <w:color w:val="auto"/>
                <w:szCs w:val="21"/>
              </w:rPr>
              <w:t>项规</w:t>
            </w:r>
            <w:r>
              <w:rPr>
                <w:rFonts w:hint="eastAsia" w:ascii="Calibri" w:hAnsi="宋体"/>
                <w:color w:val="auto"/>
                <w:szCs w:val="21"/>
              </w:rPr>
              <w:t>定</w:t>
            </w:r>
          </w:p>
        </w:tc>
      </w:tr>
      <w:tr w14:paraId="512E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87" w:type="dxa"/>
            <w:gridSpan w:val="2"/>
            <w:vMerge w:val="continue"/>
            <w:noWrap w:val="0"/>
            <w:vAlign w:val="center"/>
          </w:tcPr>
          <w:p w14:paraId="0AE7379F">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468CBBE8">
            <w:pPr>
              <w:kinsoku/>
              <w:overflowPunct/>
              <w:bidi w:val="0"/>
              <w:spacing w:line="360" w:lineRule="auto"/>
              <w:jc w:val="center"/>
              <w:rPr>
                <w:rFonts w:ascii="Calibri" w:hAnsi="宋体"/>
                <w:color w:val="auto"/>
                <w:szCs w:val="21"/>
              </w:rPr>
            </w:pPr>
          </w:p>
        </w:tc>
        <w:tc>
          <w:tcPr>
            <w:tcW w:w="2521" w:type="dxa"/>
            <w:gridSpan w:val="2"/>
            <w:noWrap w:val="0"/>
            <w:vAlign w:val="center"/>
          </w:tcPr>
          <w:p w14:paraId="1564A67E">
            <w:pPr>
              <w:kinsoku/>
              <w:overflowPunct/>
              <w:bidi w:val="0"/>
              <w:spacing w:line="360" w:lineRule="auto"/>
              <w:jc w:val="center"/>
              <w:rPr>
                <w:rFonts w:ascii="Calibri" w:hAnsi="宋体"/>
                <w:color w:val="auto"/>
                <w:szCs w:val="21"/>
              </w:rPr>
            </w:pPr>
            <w:r>
              <w:rPr>
                <w:rFonts w:hint="eastAsia" w:ascii="Calibri" w:hAnsi="宋体" w:cs="宋体"/>
                <w:color w:val="auto"/>
                <w:szCs w:val="21"/>
                <w:highlight w:val="none"/>
              </w:rPr>
              <w:t>已标价工程量清单</w:t>
            </w:r>
          </w:p>
        </w:tc>
        <w:tc>
          <w:tcPr>
            <w:tcW w:w="5197" w:type="dxa"/>
            <w:gridSpan w:val="2"/>
            <w:noWrap w:val="0"/>
            <w:vAlign w:val="center"/>
          </w:tcPr>
          <w:p w14:paraId="6D35C284">
            <w:pPr>
              <w:kinsoku/>
              <w:overflowPunct/>
              <w:bidi w:val="0"/>
              <w:spacing w:line="360" w:lineRule="auto"/>
              <w:rPr>
                <w:rFonts w:hint="eastAsia" w:ascii="Calibri" w:hAnsi="宋体"/>
                <w:color w:val="auto"/>
                <w:szCs w:val="21"/>
              </w:rPr>
            </w:pPr>
            <w:r>
              <w:rPr>
                <w:rFonts w:hint="eastAsia" w:ascii="Calibri" w:hAnsi="宋体"/>
                <w:color w:val="auto"/>
                <w:szCs w:val="21"/>
              </w:rPr>
              <w:t>符合第五章“工程量清单”给出的范围及数量</w:t>
            </w:r>
          </w:p>
        </w:tc>
      </w:tr>
      <w:tr w14:paraId="14A1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987" w:type="dxa"/>
            <w:gridSpan w:val="2"/>
            <w:vMerge w:val="continue"/>
            <w:noWrap w:val="0"/>
            <w:vAlign w:val="center"/>
          </w:tcPr>
          <w:p w14:paraId="2795845A">
            <w:pPr>
              <w:kinsoku/>
              <w:overflowPunct/>
              <w:bidi w:val="0"/>
              <w:spacing w:line="360" w:lineRule="auto"/>
              <w:jc w:val="center"/>
              <w:rPr>
                <w:rFonts w:ascii="Calibri" w:hAnsi="宋体"/>
                <w:color w:val="auto"/>
                <w:szCs w:val="21"/>
              </w:rPr>
            </w:pPr>
          </w:p>
        </w:tc>
        <w:tc>
          <w:tcPr>
            <w:tcW w:w="728" w:type="dxa"/>
            <w:gridSpan w:val="2"/>
            <w:vMerge w:val="continue"/>
            <w:noWrap w:val="0"/>
            <w:vAlign w:val="center"/>
          </w:tcPr>
          <w:p w14:paraId="5D998A91">
            <w:pPr>
              <w:kinsoku/>
              <w:overflowPunct/>
              <w:bidi w:val="0"/>
              <w:spacing w:line="360" w:lineRule="auto"/>
              <w:jc w:val="center"/>
              <w:rPr>
                <w:rFonts w:ascii="Calibri" w:hAnsi="宋体"/>
                <w:color w:val="auto"/>
                <w:szCs w:val="21"/>
              </w:rPr>
            </w:pPr>
          </w:p>
        </w:tc>
        <w:tc>
          <w:tcPr>
            <w:tcW w:w="2521" w:type="dxa"/>
            <w:gridSpan w:val="2"/>
            <w:noWrap w:val="0"/>
            <w:vAlign w:val="center"/>
          </w:tcPr>
          <w:p w14:paraId="4EBD5C7D">
            <w:pPr>
              <w:kinsoku/>
              <w:overflowPunct/>
              <w:bidi w:val="0"/>
              <w:spacing w:line="360" w:lineRule="auto"/>
              <w:jc w:val="center"/>
              <w:rPr>
                <w:rFonts w:ascii="Calibri" w:hAnsi="宋体"/>
                <w:color w:val="auto"/>
                <w:szCs w:val="21"/>
              </w:rPr>
            </w:pPr>
            <w:r>
              <w:rPr>
                <w:rFonts w:hint="eastAsia" w:ascii="Calibri" w:hAnsi="宋体" w:cs="宋体"/>
                <w:color w:val="auto"/>
                <w:szCs w:val="21"/>
                <w:highlight w:val="none"/>
              </w:rPr>
              <w:t>投标价格</w:t>
            </w:r>
          </w:p>
        </w:tc>
        <w:tc>
          <w:tcPr>
            <w:tcW w:w="5197" w:type="dxa"/>
            <w:gridSpan w:val="2"/>
            <w:noWrap w:val="0"/>
            <w:vAlign w:val="center"/>
          </w:tcPr>
          <w:p w14:paraId="7E3096E3">
            <w:pPr>
              <w:kinsoku/>
              <w:overflowPunct/>
              <w:bidi w:val="0"/>
              <w:spacing w:line="360" w:lineRule="auto"/>
              <w:rPr>
                <w:rFonts w:hint="eastAsia" w:ascii="Calibri" w:hAnsi="宋体"/>
                <w:color w:val="auto"/>
                <w:szCs w:val="21"/>
              </w:rPr>
            </w:pPr>
            <w:r>
              <w:rPr>
                <w:rFonts w:hint="eastAsia" w:ascii="Calibri" w:hAnsi="宋体" w:cs="宋体"/>
                <w:color w:val="auto"/>
                <w:szCs w:val="21"/>
                <w:highlight w:val="none"/>
                <w:lang w:eastAsia="zh-CN"/>
              </w:rPr>
              <w:t>低于（或等于）预算金额</w:t>
            </w:r>
          </w:p>
        </w:tc>
      </w:tr>
      <w:tr w14:paraId="0D4E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15" w:type="dxa"/>
            <w:gridSpan w:val="4"/>
            <w:noWrap w:val="0"/>
            <w:vAlign w:val="center"/>
          </w:tcPr>
          <w:p w14:paraId="7AF122E9">
            <w:pPr>
              <w:kinsoku/>
              <w:overflowPunct/>
              <w:bidi w:val="0"/>
              <w:spacing w:line="360" w:lineRule="auto"/>
              <w:jc w:val="center"/>
              <w:rPr>
                <w:rFonts w:ascii="Calibri" w:hAnsi="宋体"/>
                <w:b/>
                <w:color w:val="auto"/>
                <w:szCs w:val="21"/>
              </w:rPr>
            </w:pPr>
            <w:r>
              <w:rPr>
                <w:rFonts w:ascii="Calibri" w:hAnsi="宋体"/>
                <w:b/>
                <w:color w:val="auto"/>
                <w:szCs w:val="21"/>
              </w:rPr>
              <w:t>条款号</w:t>
            </w:r>
          </w:p>
        </w:tc>
        <w:tc>
          <w:tcPr>
            <w:tcW w:w="2521" w:type="dxa"/>
            <w:gridSpan w:val="2"/>
            <w:noWrap w:val="0"/>
            <w:vAlign w:val="center"/>
          </w:tcPr>
          <w:p w14:paraId="76DF570D">
            <w:pPr>
              <w:kinsoku/>
              <w:overflowPunct/>
              <w:bidi w:val="0"/>
              <w:spacing w:line="360" w:lineRule="auto"/>
              <w:jc w:val="center"/>
              <w:rPr>
                <w:rFonts w:ascii="Calibri" w:hAnsi="宋体"/>
                <w:b/>
                <w:color w:val="auto"/>
                <w:szCs w:val="21"/>
              </w:rPr>
            </w:pPr>
            <w:r>
              <w:rPr>
                <w:rFonts w:ascii="Calibri" w:hAnsi="宋体"/>
                <w:b/>
                <w:color w:val="auto"/>
                <w:szCs w:val="21"/>
              </w:rPr>
              <w:t>条款内容</w:t>
            </w:r>
          </w:p>
        </w:tc>
        <w:tc>
          <w:tcPr>
            <w:tcW w:w="5197" w:type="dxa"/>
            <w:gridSpan w:val="2"/>
            <w:noWrap w:val="0"/>
            <w:vAlign w:val="center"/>
          </w:tcPr>
          <w:p w14:paraId="7F375003">
            <w:pPr>
              <w:kinsoku/>
              <w:overflowPunct/>
              <w:bidi w:val="0"/>
              <w:spacing w:line="360" w:lineRule="auto"/>
              <w:jc w:val="center"/>
              <w:rPr>
                <w:rFonts w:ascii="Calibri" w:hAnsi="宋体"/>
                <w:b/>
                <w:color w:val="auto"/>
                <w:szCs w:val="21"/>
              </w:rPr>
            </w:pPr>
            <w:r>
              <w:rPr>
                <w:rFonts w:ascii="Calibri" w:hAnsi="宋体"/>
                <w:b/>
                <w:color w:val="auto"/>
                <w:szCs w:val="21"/>
              </w:rPr>
              <w:t>编列内容</w:t>
            </w:r>
          </w:p>
        </w:tc>
      </w:tr>
      <w:tr w14:paraId="6380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715" w:type="dxa"/>
            <w:gridSpan w:val="4"/>
            <w:noWrap w:val="0"/>
            <w:vAlign w:val="center"/>
          </w:tcPr>
          <w:p w14:paraId="6DB79534">
            <w:pPr>
              <w:jc w:val="center"/>
              <w:rPr>
                <w:rFonts w:hint="eastAsia" w:ascii="宋体" w:hAnsi="宋体" w:eastAsia="宋体" w:cs="宋体"/>
              </w:rPr>
            </w:pPr>
            <w:bookmarkStart w:id="451" w:name="_Toc17044"/>
            <w:bookmarkStart w:id="452" w:name="_Toc179632618"/>
            <w:bookmarkStart w:id="453" w:name="_Toc262024403"/>
            <w:bookmarkStart w:id="454" w:name="_Toc152045600"/>
            <w:bookmarkStart w:id="455" w:name="_Toc459741382"/>
            <w:bookmarkStart w:id="456" w:name="_Toc144974567"/>
            <w:bookmarkStart w:id="457" w:name="_Toc317251099"/>
            <w:bookmarkStart w:id="458" w:name="_Toc16096"/>
            <w:bookmarkStart w:id="459" w:name="_Toc17108"/>
            <w:bookmarkStart w:id="460" w:name="_Toc152042377"/>
            <w:bookmarkStart w:id="461" w:name="_Toc278179962"/>
            <w:r>
              <w:rPr>
                <w:rFonts w:hint="eastAsia" w:ascii="宋体" w:hAnsi="宋体" w:eastAsia="宋体" w:cs="宋体"/>
              </w:rPr>
              <w:t>2.</w:t>
            </w:r>
            <w:r>
              <w:rPr>
                <w:rFonts w:hint="eastAsia" w:ascii="宋体" w:hAnsi="宋体" w:cs="宋体"/>
                <w:lang w:val="en-US" w:eastAsia="zh-CN"/>
              </w:rPr>
              <w:t>2</w:t>
            </w:r>
            <w:r>
              <w:rPr>
                <w:rFonts w:hint="eastAsia" w:ascii="宋体" w:hAnsi="宋体" w:eastAsia="宋体" w:cs="宋体"/>
              </w:rPr>
              <w:t>.1</w:t>
            </w:r>
          </w:p>
        </w:tc>
        <w:tc>
          <w:tcPr>
            <w:tcW w:w="2521" w:type="dxa"/>
            <w:gridSpan w:val="2"/>
            <w:noWrap w:val="0"/>
            <w:vAlign w:val="center"/>
          </w:tcPr>
          <w:p w14:paraId="30D9BEDB">
            <w:pPr>
              <w:jc w:val="center"/>
              <w:rPr>
                <w:rFonts w:hint="eastAsia" w:ascii="宋体" w:hAnsi="宋体" w:eastAsia="宋体" w:cs="宋体"/>
                <w:color w:val="000000"/>
              </w:rPr>
            </w:pPr>
            <w:r>
              <w:rPr>
                <w:rFonts w:hint="eastAsia" w:ascii="宋体" w:hAnsi="宋体" w:eastAsia="宋体" w:cs="宋体"/>
                <w:color w:val="000000"/>
              </w:rPr>
              <w:t>分值构成</w:t>
            </w:r>
          </w:p>
        </w:tc>
        <w:tc>
          <w:tcPr>
            <w:tcW w:w="5197" w:type="dxa"/>
            <w:gridSpan w:val="2"/>
            <w:noWrap w:val="0"/>
            <w:vAlign w:val="center"/>
          </w:tcPr>
          <w:p w14:paraId="243D0E65">
            <w:pPr>
              <w:rPr>
                <w:rFonts w:hint="eastAsia" w:ascii="宋体" w:hAnsi="宋体" w:eastAsia="宋体" w:cs="宋体"/>
                <w:lang w:val="en-US" w:eastAsia="zh-CN"/>
              </w:rPr>
            </w:pPr>
            <w:r>
              <w:rPr>
                <w:rFonts w:hint="eastAsia" w:ascii="宋体" w:hAnsi="宋体" w:eastAsia="宋体" w:cs="宋体"/>
                <w:lang w:val="en-US" w:eastAsia="zh-CN"/>
              </w:rPr>
              <w:t>商务标：</w:t>
            </w:r>
            <w:r>
              <w:rPr>
                <w:rFonts w:hint="eastAsia" w:ascii="宋体" w:hAnsi="宋体" w:cs="宋体"/>
                <w:lang w:val="en-US" w:eastAsia="zh-CN"/>
              </w:rPr>
              <w:t>30</w:t>
            </w:r>
            <w:r>
              <w:rPr>
                <w:rFonts w:hint="eastAsia" w:ascii="宋体" w:hAnsi="宋体" w:eastAsia="宋体" w:cs="宋体"/>
                <w:lang w:val="en-US" w:eastAsia="zh-CN"/>
              </w:rPr>
              <w:t>分</w:t>
            </w:r>
          </w:p>
          <w:p w14:paraId="76BF8E30">
            <w:pPr>
              <w:rPr>
                <w:rFonts w:hint="eastAsia" w:ascii="宋体" w:hAnsi="宋体" w:eastAsia="宋体" w:cs="宋体"/>
                <w:lang w:val="en-US" w:eastAsia="zh-CN"/>
              </w:rPr>
            </w:pPr>
            <w:r>
              <w:rPr>
                <w:rFonts w:hint="eastAsia" w:ascii="宋体" w:hAnsi="宋体" w:eastAsia="宋体" w:cs="宋体"/>
                <w:lang w:val="en-US" w:eastAsia="zh-CN"/>
              </w:rPr>
              <w:t>技术标：</w:t>
            </w:r>
            <w:r>
              <w:rPr>
                <w:rFonts w:hint="eastAsia" w:ascii="宋体" w:hAnsi="宋体" w:cs="宋体"/>
                <w:lang w:val="en-US" w:eastAsia="zh-CN"/>
              </w:rPr>
              <w:t>62</w:t>
            </w:r>
            <w:r>
              <w:rPr>
                <w:rFonts w:hint="eastAsia" w:ascii="宋体" w:hAnsi="宋体" w:eastAsia="宋体" w:cs="宋体"/>
                <w:lang w:val="en-US" w:eastAsia="zh-CN"/>
              </w:rPr>
              <w:t>分</w:t>
            </w:r>
          </w:p>
          <w:p w14:paraId="38FBF05E">
            <w:pPr>
              <w:rPr>
                <w:rFonts w:hint="eastAsia" w:ascii="宋体" w:hAnsi="宋体" w:eastAsia="宋体" w:cs="宋体"/>
                <w:lang w:val="en-US" w:eastAsia="zh-CN"/>
              </w:rPr>
            </w:pPr>
            <w:r>
              <w:rPr>
                <w:rFonts w:hint="eastAsia" w:ascii="宋体" w:hAnsi="宋体" w:eastAsia="宋体" w:cs="宋体"/>
                <w:lang w:val="en-US" w:eastAsia="zh-CN"/>
              </w:rPr>
              <w:t>综合标：</w:t>
            </w:r>
            <w:r>
              <w:rPr>
                <w:rFonts w:hint="eastAsia" w:ascii="宋体" w:hAnsi="宋体" w:cs="宋体"/>
                <w:lang w:val="en-US" w:eastAsia="zh-CN"/>
              </w:rPr>
              <w:t>8</w:t>
            </w:r>
            <w:r>
              <w:rPr>
                <w:rFonts w:hint="eastAsia" w:ascii="宋体" w:hAnsi="宋体" w:eastAsia="宋体" w:cs="宋体"/>
                <w:lang w:val="en-US" w:eastAsia="zh-CN"/>
              </w:rPr>
              <w:t>分</w:t>
            </w:r>
          </w:p>
          <w:p w14:paraId="67422883">
            <w:pPr>
              <w:rPr>
                <w:rFonts w:hint="eastAsia" w:ascii="宋体" w:hAnsi="宋体" w:eastAsia="宋体" w:cs="宋体"/>
                <w:lang w:val="en-US" w:eastAsia="zh-CN"/>
              </w:rPr>
            </w:pPr>
            <w:r>
              <w:rPr>
                <w:rFonts w:hint="eastAsia" w:ascii="宋体" w:hAnsi="宋体" w:cs="宋体"/>
                <w:lang w:val="en-US" w:eastAsia="zh-CN"/>
              </w:rPr>
              <w:t>供应商</w:t>
            </w:r>
            <w:r>
              <w:rPr>
                <w:rFonts w:hint="eastAsia" w:ascii="宋体" w:hAnsi="宋体" w:eastAsia="宋体" w:cs="宋体"/>
                <w:lang w:val="en-US" w:eastAsia="zh-CN"/>
              </w:rPr>
              <w:t>得分=商务标得分+技术标得分+综合标得分</w:t>
            </w:r>
          </w:p>
        </w:tc>
      </w:tr>
      <w:tr w14:paraId="1F4E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5" w:type="dxa"/>
            <w:noWrap w:val="0"/>
            <w:vAlign w:val="center"/>
          </w:tcPr>
          <w:p w14:paraId="70C0756C">
            <w:pPr>
              <w:jc w:val="center"/>
              <w:rPr>
                <w:rFonts w:hint="eastAsia" w:ascii="宋体" w:hAnsi="宋体" w:eastAsia="宋体" w:cs="宋体"/>
              </w:rPr>
            </w:pPr>
            <w:r>
              <w:rPr>
                <w:rFonts w:hint="eastAsia" w:ascii="宋体" w:hAnsi="宋体" w:eastAsia="宋体" w:cs="宋体"/>
              </w:rPr>
              <w:t>2.2.</w:t>
            </w:r>
            <w:r>
              <w:rPr>
                <w:rFonts w:hint="eastAsia" w:ascii="宋体" w:hAnsi="宋体" w:cs="宋体"/>
                <w:lang w:val="en-US" w:eastAsia="zh-CN"/>
              </w:rPr>
              <w:t>2</w:t>
            </w:r>
            <w:r>
              <w:rPr>
                <w:rFonts w:hint="eastAsia" w:ascii="宋体" w:hAnsi="宋体" w:eastAsia="宋体" w:cs="宋体"/>
              </w:rPr>
              <w:t>（1）</w:t>
            </w:r>
          </w:p>
        </w:tc>
        <w:tc>
          <w:tcPr>
            <w:tcW w:w="1010" w:type="dxa"/>
            <w:gridSpan w:val="3"/>
            <w:noWrap w:val="0"/>
            <w:vAlign w:val="center"/>
          </w:tcPr>
          <w:p w14:paraId="1C08C19B">
            <w:pPr>
              <w:jc w:val="center"/>
              <w:rPr>
                <w:rFonts w:hint="eastAsia" w:ascii="宋体" w:hAnsi="宋体" w:eastAsia="宋体" w:cs="宋体"/>
              </w:rPr>
            </w:pPr>
            <w:r>
              <w:rPr>
                <w:rFonts w:hint="eastAsia" w:ascii="宋体" w:hAnsi="宋体" w:eastAsia="宋体" w:cs="宋体"/>
              </w:rPr>
              <w:t>商务标</w:t>
            </w:r>
          </w:p>
          <w:p w14:paraId="562EED84">
            <w:pPr>
              <w:jc w:val="center"/>
              <w:rPr>
                <w:rFonts w:hint="eastAsia" w:ascii="宋体" w:hAnsi="宋体" w:eastAsia="宋体" w:cs="宋体"/>
              </w:rPr>
            </w:pPr>
            <w:r>
              <w:rPr>
                <w:rFonts w:hint="eastAsia" w:ascii="宋体" w:hAnsi="宋体" w:cs="宋体"/>
                <w:lang w:val="en-US" w:eastAsia="zh-CN"/>
              </w:rPr>
              <w:t>30</w:t>
            </w:r>
            <w:r>
              <w:rPr>
                <w:rFonts w:hint="eastAsia" w:ascii="宋体" w:hAnsi="宋体" w:eastAsia="宋体" w:cs="宋体"/>
              </w:rPr>
              <w:t>分</w:t>
            </w:r>
          </w:p>
        </w:tc>
        <w:tc>
          <w:tcPr>
            <w:tcW w:w="2521" w:type="dxa"/>
            <w:gridSpan w:val="2"/>
            <w:noWrap w:val="0"/>
            <w:vAlign w:val="center"/>
          </w:tcPr>
          <w:p w14:paraId="421F6C7E">
            <w:pPr>
              <w:jc w:val="center"/>
              <w:rPr>
                <w:rFonts w:hint="eastAsia" w:ascii="宋体" w:hAnsi="宋体" w:eastAsia="宋体" w:cs="宋体"/>
                <w:lang w:eastAsia="zh-CN"/>
              </w:rPr>
            </w:pPr>
            <w:r>
              <w:rPr>
                <w:rFonts w:hint="eastAsia" w:ascii="宋体" w:hAnsi="宋体" w:eastAsia="宋体" w:cs="宋体"/>
              </w:rPr>
              <w:t>投标报价</w:t>
            </w:r>
            <w:r>
              <w:rPr>
                <w:rFonts w:hint="eastAsia" w:ascii="宋体" w:hAnsi="宋体" w:cs="宋体"/>
                <w:lang w:eastAsia="zh-CN"/>
              </w:rPr>
              <w:t>得分</w:t>
            </w:r>
          </w:p>
          <w:p w14:paraId="0D8D3C46">
            <w:pPr>
              <w:jc w:val="center"/>
              <w:rPr>
                <w:rFonts w:hint="eastAsia" w:ascii="宋体" w:hAnsi="宋体" w:eastAsia="宋体" w:cs="宋体"/>
              </w:rPr>
            </w:pPr>
            <w:r>
              <w:rPr>
                <w:rFonts w:hint="eastAsia" w:ascii="宋体" w:hAnsi="宋体" w:cs="宋体"/>
                <w:lang w:val="en-US" w:eastAsia="zh-CN"/>
              </w:rPr>
              <w:t>30</w:t>
            </w:r>
            <w:r>
              <w:rPr>
                <w:rFonts w:hint="eastAsia" w:ascii="宋体" w:hAnsi="宋体" w:eastAsia="宋体" w:cs="宋体"/>
              </w:rPr>
              <w:t>分</w:t>
            </w:r>
          </w:p>
        </w:tc>
        <w:tc>
          <w:tcPr>
            <w:tcW w:w="5197" w:type="dxa"/>
            <w:gridSpan w:val="2"/>
            <w:noWrap w:val="0"/>
            <w:vAlign w:val="center"/>
          </w:tcPr>
          <w:p w14:paraId="5EBC17A9">
            <w:pPr>
              <w:tabs>
                <w:tab w:val="left" w:pos="0"/>
              </w:tabs>
              <w:spacing w:line="240" w:lineRule="auto"/>
              <w:rPr>
                <w:rFonts w:hint="eastAsia"/>
              </w:rPr>
            </w:pPr>
            <w:r>
              <w:rPr>
                <w:rFonts w:hint="eastAsia"/>
              </w:rPr>
              <w:t>评标基准价=A×50%+B×50%</w:t>
            </w:r>
          </w:p>
          <w:p w14:paraId="04919221">
            <w:pPr>
              <w:tabs>
                <w:tab w:val="left" w:pos="0"/>
              </w:tabs>
              <w:spacing w:line="240" w:lineRule="auto"/>
              <w:rPr>
                <w:rFonts w:hint="eastAsia"/>
              </w:rPr>
            </w:pPr>
            <w:r>
              <w:rPr>
                <w:rFonts w:hint="eastAsia"/>
              </w:rPr>
              <w:t>其中：A为</w:t>
            </w:r>
            <w:r>
              <w:rPr>
                <w:rFonts w:hint="eastAsia"/>
                <w:lang w:eastAsia="zh-CN"/>
              </w:rPr>
              <w:t>预算金额</w:t>
            </w:r>
            <w:r>
              <w:rPr>
                <w:rFonts w:hint="eastAsia"/>
              </w:rPr>
              <w:t>－安全文明措施费－规费－税金。</w:t>
            </w:r>
          </w:p>
          <w:p w14:paraId="15B590D8">
            <w:pPr>
              <w:tabs>
                <w:tab w:val="left" w:pos="0"/>
              </w:tabs>
              <w:spacing w:line="240" w:lineRule="auto"/>
              <w:ind w:firstLine="420" w:firstLineChars="200"/>
              <w:rPr>
                <w:rFonts w:hint="eastAsia"/>
              </w:rPr>
            </w:pPr>
            <w:r>
              <w:rPr>
                <w:rFonts w:hint="eastAsia"/>
              </w:rPr>
              <w:t>B为投标报价低于（含等于）</w:t>
            </w:r>
            <w:r>
              <w:rPr>
                <w:rFonts w:hint="eastAsia" w:eastAsia="宋体"/>
                <w:lang w:eastAsia="zh-CN"/>
              </w:rPr>
              <w:t>预算金额</w:t>
            </w:r>
            <w:r>
              <w:rPr>
                <w:rFonts w:hint="eastAsia"/>
              </w:rPr>
              <w:t>～高于（含等于）95%×</w:t>
            </w:r>
            <w:r>
              <w:rPr>
                <w:rFonts w:hint="eastAsia"/>
                <w:lang w:eastAsia="zh-CN"/>
              </w:rPr>
              <w:t>预算金额</w:t>
            </w:r>
            <w:r>
              <w:rPr>
                <w:rFonts w:hint="eastAsia"/>
              </w:rPr>
              <w:t>范围内的各有效评标价，去掉一个最高和一个最低评标价后的算术平均值（符合此条件范围内的有效评标价不足五家时，以该范围内所有有效评标价的算术平均值作为B值）；当有效投标报价全部低于95%×</w:t>
            </w:r>
            <w:r>
              <w:rPr>
                <w:rFonts w:hint="eastAsia"/>
                <w:lang w:eastAsia="zh-CN"/>
              </w:rPr>
              <w:t>预算金额</w:t>
            </w:r>
            <w:r>
              <w:rPr>
                <w:rFonts w:hint="eastAsia"/>
              </w:rPr>
              <w:t>时，则以95%×A作为B值。有效投标不含弃权标、无效标和废标。</w:t>
            </w:r>
          </w:p>
          <w:p w14:paraId="24F3DFF1">
            <w:pPr>
              <w:tabs>
                <w:tab w:val="left" w:pos="0"/>
              </w:tabs>
              <w:spacing w:line="240" w:lineRule="auto"/>
              <w:ind w:firstLine="420" w:firstLineChars="200"/>
              <w:rPr>
                <w:rFonts w:hint="eastAsia"/>
                <w:lang w:val="en-US" w:eastAsia="zh-CN"/>
              </w:rPr>
            </w:pPr>
            <w:r>
              <w:rPr>
                <w:rFonts w:hint="eastAsia"/>
                <w:lang w:val="en-US" w:eastAsia="zh-CN"/>
              </w:rPr>
              <w:t>有效供应商的评标价等于评标基准价的，得满分30分；评标价每低于评标基准价1%在满分（30分）的基础上扣0.5分，扣完为止；评标价每高于评标基准价1%在满分（30分）的基础上扣0.5分；扣完为止。</w:t>
            </w:r>
          </w:p>
          <w:p w14:paraId="6602219E">
            <w:pPr>
              <w:rPr>
                <w:rFonts w:hint="eastAsia"/>
              </w:rPr>
            </w:pPr>
            <w:r>
              <w:rPr>
                <w:rFonts w:hint="eastAsia"/>
                <w:lang w:eastAsia="zh-CN"/>
              </w:rPr>
              <w:t>备注：</w:t>
            </w:r>
            <w:r>
              <w:rPr>
                <w:rFonts w:hint="eastAsia"/>
                <w:lang w:val="en-US" w:eastAsia="zh-CN"/>
              </w:rPr>
              <w:t>1、</w:t>
            </w:r>
            <w:r>
              <w:rPr>
                <w:rFonts w:hint="eastAsia"/>
              </w:rPr>
              <w:t>偏差率＝100%×（评标价－评标基准价）/评标基准价</w:t>
            </w:r>
          </w:p>
          <w:p w14:paraId="62A26E5D">
            <w:pPr>
              <w:rPr>
                <w:rFonts w:hint="eastAsia"/>
              </w:rPr>
            </w:pPr>
            <w:r>
              <w:rPr>
                <w:rFonts w:hint="eastAsia"/>
                <w:lang w:val="en-US" w:eastAsia="zh-CN"/>
              </w:rPr>
              <w:t>2、</w:t>
            </w:r>
            <w:r>
              <w:rPr>
                <w:rFonts w:hint="eastAsia"/>
              </w:rPr>
              <w:t>有效评标价=投标总报价-安全文明措施费-规费-税金</w:t>
            </w:r>
          </w:p>
          <w:p w14:paraId="7C5387F4">
            <w:pPr>
              <w:pStyle w:val="25"/>
              <w:ind w:left="0" w:leftChars="0" w:firstLine="0" w:firstLineChars="0"/>
              <w:rPr>
                <w:rFonts w:hint="eastAsia"/>
              </w:rPr>
            </w:pPr>
            <w:r>
              <w:rPr>
                <w:rFonts w:hint="eastAsia" w:ascii="Times New Roman" w:hAnsi="Times New Roman" w:eastAsia="宋体" w:cs="Times New Roman"/>
                <w:kern w:val="2"/>
                <w:sz w:val="21"/>
                <w:szCs w:val="24"/>
                <w:lang w:val="en-US" w:eastAsia="zh-CN" w:bidi="ar-SA"/>
              </w:rPr>
              <w:t>3、不足1%按线性插值法计算，计算结果按四舍五入法保留至小数点后两位</w:t>
            </w:r>
          </w:p>
        </w:tc>
      </w:tr>
      <w:tr w14:paraId="4264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 w:type="dxa"/>
            <w:vMerge w:val="restart"/>
            <w:noWrap w:val="0"/>
            <w:vAlign w:val="center"/>
          </w:tcPr>
          <w:p w14:paraId="329C1503">
            <w:pPr>
              <w:jc w:val="center"/>
              <w:rPr>
                <w:rFonts w:hint="eastAsia" w:ascii="宋体" w:hAnsi="宋体" w:eastAsia="宋体" w:cs="宋体"/>
              </w:rPr>
            </w:pPr>
            <w:r>
              <w:rPr>
                <w:rFonts w:hint="eastAsia" w:ascii="宋体" w:hAnsi="宋体" w:eastAsia="宋体" w:cs="宋体"/>
              </w:rPr>
              <w:t>2.2.</w:t>
            </w:r>
            <w:r>
              <w:rPr>
                <w:rFonts w:hint="eastAsia" w:ascii="宋体" w:hAnsi="宋体" w:cs="宋体"/>
                <w:lang w:val="en-US" w:eastAsia="zh-CN"/>
              </w:rPr>
              <w:t>2</w:t>
            </w:r>
            <w:r>
              <w:rPr>
                <w:rFonts w:hint="eastAsia" w:ascii="宋体" w:hAnsi="宋体" w:eastAsia="宋体" w:cs="宋体"/>
              </w:rPr>
              <w:t>（2）</w:t>
            </w:r>
          </w:p>
        </w:tc>
        <w:tc>
          <w:tcPr>
            <w:tcW w:w="539" w:type="dxa"/>
            <w:gridSpan w:val="2"/>
            <w:vMerge w:val="restart"/>
            <w:noWrap w:val="0"/>
            <w:vAlign w:val="center"/>
          </w:tcPr>
          <w:p w14:paraId="67184220">
            <w:pPr>
              <w:jc w:val="center"/>
              <w:rPr>
                <w:rFonts w:hint="eastAsia" w:ascii="宋体" w:hAnsi="宋体" w:eastAsia="宋体" w:cs="宋体"/>
              </w:rPr>
            </w:pPr>
          </w:p>
          <w:p w14:paraId="641A2EF6">
            <w:pPr>
              <w:jc w:val="center"/>
              <w:rPr>
                <w:rFonts w:hint="eastAsia" w:ascii="宋体" w:hAnsi="宋体" w:eastAsia="宋体" w:cs="宋体"/>
              </w:rPr>
            </w:pPr>
          </w:p>
          <w:p w14:paraId="31C7464D">
            <w:pPr>
              <w:jc w:val="center"/>
              <w:rPr>
                <w:rFonts w:hint="eastAsia" w:ascii="宋体" w:hAnsi="宋体" w:eastAsia="宋体" w:cs="宋体"/>
              </w:rPr>
            </w:pPr>
          </w:p>
          <w:p w14:paraId="72C32D37">
            <w:pPr>
              <w:jc w:val="center"/>
              <w:rPr>
                <w:rFonts w:hint="eastAsia" w:ascii="宋体" w:hAnsi="宋体" w:eastAsia="宋体" w:cs="宋体"/>
              </w:rPr>
            </w:pPr>
          </w:p>
          <w:p w14:paraId="01A7CBFB">
            <w:pPr>
              <w:jc w:val="center"/>
              <w:rPr>
                <w:rFonts w:hint="eastAsia" w:ascii="宋体" w:hAnsi="宋体" w:eastAsia="宋体" w:cs="宋体"/>
              </w:rPr>
            </w:pPr>
          </w:p>
          <w:p w14:paraId="2EB366BA">
            <w:pPr>
              <w:jc w:val="center"/>
              <w:rPr>
                <w:rFonts w:hint="eastAsia" w:ascii="宋体" w:hAnsi="宋体" w:eastAsia="宋体" w:cs="宋体"/>
              </w:rPr>
            </w:pPr>
          </w:p>
          <w:p w14:paraId="558CA8A6">
            <w:pPr>
              <w:jc w:val="center"/>
              <w:rPr>
                <w:rFonts w:hint="eastAsia" w:ascii="宋体" w:hAnsi="宋体" w:eastAsia="宋体" w:cs="宋体"/>
              </w:rPr>
            </w:pPr>
          </w:p>
          <w:p w14:paraId="1AF4305C">
            <w:pPr>
              <w:jc w:val="center"/>
              <w:rPr>
                <w:rFonts w:hint="eastAsia" w:ascii="宋体" w:hAnsi="宋体" w:eastAsia="宋体" w:cs="宋体"/>
              </w:rPr>
            </w:pPr>
          </w:p>
          <w:p w14:paraId="0337C16D">
            <w:pPr>
              <w:jc w:val="center"/>
              <w:rPr>
                <w:rFonts w:hint="eastAsia" w:ascii="宋体" w:hAnsi="宋体" w:eastAsia="宋体" w:cs="宋体"/>
              </w:rPr>
            </w:pPr>
          </w:p>
          <w:p w14:paraId="2173900B">
            <w:pPr>
              <w:jc w:val="center"/>
              <w:rPr>
                <w:rFonts w:hint="eastAsia" w:ascii="宋体" w:hAnsi="宋体" w:eastAsia="宋体" w:cs="宋体"/>
              </w:rPr>
            </w:pPr>
          </w:p>
          <w:p w14:paraId="12F0D224">
            <w:pPr>
              <w:jc w:val="center"/>
              <w:rPr>
                <w:rFonts w:hint="eastAsia" w:ascii="宋体" w:hAnsi="宋体" w:eastAsia="宋体" w:cs="宋体"/>
              </w:rPr>
            </w:pPr>
            <w:r>
              <w:rPr>
                <w:rFonts w:hint="eastAsia" w:ascii="宋体" w:hAnsi="宋体" w:eastAsia="宋体" w:cs="宋体"/>
              </w:rPr>
              <w:t>技术标</w:t>
            </w:r>
            <w:r>
              <w:rPr>
                <w:rFonts w:hint="eastAsia" w:ascii="宋体" w:hAnsi="宋体" w:cs="宋体"/>
                <w:lang w:val="en-US" w:eastAsia="zh-CN"/>
              </w:rPr>
              <w:t>62</w:t>
            </w:r>
            <w:r>
              <w:rPr>
                <w:rFonts w:hint="eastAsia" w:ascii="宋体" w:hAnsi="宋体" w:eastAsia="宋体" w:cs="宋体"/>
              </w:rPr>
              <w:t>分</w:t>
            </w:r>
          </w:p>
        </w:tc>
        <w:tc>
          <w:tcPr>
            <w:tcW w:w="471" w:type="dxa"/>
            <w:vMerge w:val="restart"/>
            <w:noWrap w:val="0"/>
            <w:vAlign w:val="center"/>
          </w:tcPr>
          <w:p w14:paraId="273A4926">
            <w:pPr>
              <w:rPr>
                <w:rFonts w:hint="eastAsia" w:ascii="宋体" w:hAnsi="宋体" w:eastAsia="宋体" w:cs="宋体"/>
              </w:rPr>
            </w:pPr>
          </w:p>
          <w:p w14:paraId="6F18916E">
            <w:pPr>
              <w:rPr>
                <w:rFonts w:hint="eastAsia" w:ascii="宋体" w:hAnsi="宋体" w:eastAsia="宋体" w:cs="宋体"/>
              </w:rPr>
            </w:pPr>
          </w:p>
          <w:p w14:paraId="6470D200">
            <w:pPr>
              <w:rPr>
                <w:rFonts w:hint="eastAsia" w:ascii="宋体" w:hAnsi="宋体" w:eastAsia="宋体" w:cs="宋体"/>
              </w:rPr>
            </w:pPr>
          </w:p>
          <w:p w14:paraId="366089CD">
            <w:pPr>
              <w:rPr>
                <w:rFonts w:hint="eastAsia" w:ascii="宋体" w:hAnsi="宋体" w:eastAsia="宋体" w:cs="宋体"/>
              </w:rPr>
            </w:pPr>
          </w:p>
          <w:p w14:paraId="7EA48AC2">
            <w:pPr>
              <w:rPr>
                <w:rFonts w:hint="eastAsia" w:ascii="宋体" w:hAnsi="宋体" w:eastAsia="宋体" w:cs="宋体"/>
              </w:rPr>
            </w:pPr>
          </w:p>
          <w:p w14:paraId="303E88A0">
            <w:pPr>
              <w:rPr>
                <w:rFonts w:hint="eastAsia" w:ascii="宋体" w:hAnsi="宋体" w:eastAsia="宋体" w:cs="宋体"/>
              </w:rPr>
            </w:pPr>
            <w:r>
              <w:rPr>
                <w:rFonts w:hint="eastAsia" w:ascii="宋体" w:hAnsi="宋体" w:eastAsia="宋体" w:cs="宋体"/>
              </w:rPr>
              <w:t>施工组织方案内容</w:t>
            </w:r>
            <w:r>
              <w:rPr>
                <w:rFonts w:hint="eastAsia" w:ascii="宋体" w:hAnsi="宋体" w:cs="宋体"/>
                <w:lang w:val="en-US" w:eastAsia="zh-CN"/>
              </w:rPr>
              <w:t>58</w:t>
            </w:r>
            <w:r>
              <w:rPr>
                <w:rFonts w:hint="eastAsia" w:ascii="宋体" w:hAnsi="宋体" w:eastAsia="宋体" w:cs="宋体"/>
              </w:rPr>
              <w:t>分</w:t>
            </w:r>
          </w:p>
        </w:tc>
        <w:tc>
          <w:tcPr>
            <w:tcW w:w="2521" w:type="dxa"/>
            <w:gridSpan w:val="2"/>
            <w:noWrap w:val="0"/>
            <w:vAlign w:val="center"/>
          </w:tcPr>
          <w:p w14:paraId="24B52CFA">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val="en-US" w:eastAsia="zh-CN"/>
              </w:rPr>
            </w:pPr>
            <w:r>
              <w:rPr>
                <w:rFonts w:hint="eastAsia" w:ascii="宋体" w:hAnsi="宋体" w:cs="宋体"/>
              </w:rPr>
              <w:t>主要施工办法</w:t>
            </w:r>
          </w:p>
        </w:tc>
        <w:tc>
          <w:tcPr>
            <w:tcW w:w="5197" w:type="dxa"/>
            <w:gridSpan w:val="2"/>
            <w:noWrap w:val="0"/>
            <w:vAlign w:val="center"/>
          </w:tcPr>
          <w:p w14:paraId="27817645">
            <w:pPr>
              <w:jc w:val="center"/>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分</w:t>
            </w:r>
          </w:p>
        </w:tc>
      </w:tr>
      <w:tr w14:paraId="639B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5" w:type="dxa"/>
            <w:vMerge w:val="continue"/>
            <w:noWrap w:val="0"/>
            <w:vAlign w:val="center"/>
          </w:tcPr>
          <w:p w14:paraId="1369D7C3">
            <w:pPr>
              <w:widowControl/>
              <w:jc w:val="left"/>
              <w:rPr>
                <w:rFonts w:hint="eastAsia" w:ascii="宋体" w:hAnsi="宋体" w:eastAsia="宋体" w:cs="宋体"/>
              </w:rPr>
            </w:pPr>
          </w:p>
        </w:tc>
        <w:tc>
          <w:tcPr>
            <w:tcW w:w="539" w:type="dxa"/>
            <w:gridSpan w:val="2"/>
            <w:vMerge w:val="continue"/>
            <w:noWrap w:val="0"/>
            <w:vAlign w:val="center"/>
          </w:tcPr>
          <w:p w14:paraId="55E63D1E">
            <w:pPr>
              <w:widowControl/>
              <w:jc w:val="left"/>
              <w:rPr>
                <w:rFonts w:hint="eastAsia" w:ascii="宋体" w:hAnsi="宋体" w:eastAsia="宋体" w:cs="宋体"/>
              </w:rPr>
            </w:pPr>
          </w:p>
        </w:tc>
        <w:tc>
          <w:tcPr>
            <w:tcW w:w="471" w:type="dxa"/>
            <w:vMerge w:val="continue"/>
            <w:noWrap w:val="0"/>
            <w:vAlign w:val="center"/>
          </w:tcPr>
          <w:p w14:paraId="28D90CD0">
            <w:pPr>
              <w:widowControl/>
              <w:jc w:val="left"/>
              <w:rPr>
                <w:rFonts w:hint="eastAsia" w:ascii="宋体" w:hAnsi="宋体" w:eastAsia="宋体" w:cs="宋体"/>
              </w:rPr>
            </w:pPr>
          </w:p>
        </w:tc>
        <w:tc>
          <w:tcPr>
            <w:tcW w:w="2521" w:type="dxa"/>
            <w:gridSpan w:val="2"/>
            <w:noWrap w:val="0"/>
            <w:vAlign w:val="center"/>
          </w:tcPr>
          <w:p w14:paraId="757D67B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劳动力和材料投入计划及其保证措施</w:t>
            </w:r>
          </w:p>
        </w:tc>
        <w:tc>
          <w:tcPr>
            <w:tcW w:w="5197" w:type="dxa"/>
            <w:gridSpan w:val="2"/>
            <w:noWrap w:val="0"/>
            <w:vAlign w:val="center"/>
          </w:tcPr>
          <w:p w14:paraId="725BA94A">
            <w:pPr>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r>
      <w:tr w14:paraId="5ADB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Merge w:val="continue"/>
            <w:noWrap w:val="0"/>
            <w:vAlign w:val="center"/>
          </w:tcPr>
          <w:p w14:paraId="2231BB21">
            <w:pPr>
              <w:widowControl/>
              <w:jc w:val="left"/>
              <w:rPr>
                <w:rFonts w:hint="eastAsia" w:ascii="宋体" w:hAnsi="宋体" w:eastAsia="宋体" w:cs="宋体"/>
              </w:rPr>
            </w:pPr>
          </w:p>
        </w:tc>
        <w:tc>
          <w:tcPr>
            <w:tcW w:w="539" w:type="dxa"/>
            <w:gridSpan w:val="2"/>
            <w:vMerge w:val="continue"/>
            <w:noWrap w:val="0"/>
            <w:vAlign w:val="center"/>
          </w:tcPr>
          <w:p w14:paraId="573C33A5">
            <w:pPr>
              <w:widowControl/>
              <w:jc w:val="left"/>
              <w:rPr>
                <w:rFonts w:hint="eastAsia" w:ascii="宋体" w:hAnsi="宋体" w:eastAsia="宋体" w:cs="宋体"/>
              </w:rPr>
            </w:pPr>
          </w:p>
        </w:tc>
        <w:tc>
          <w:tcPr>
            <w:tcW w:w="471" w:type="dxa"/>
            <w:vMerge w:val="continue"/>
            <w:noWrap w:val="0"/>
            <w:vAlign w:val="center"/>
          </w:tcPr>
          <w:p w14:paraId="4E12163E">
            <w:pPr>
              <w:widowControl/>
              <w:jc w:val="left"/>
              <w:rPr>
                <w:rFonts w:hint="eastAsia" w:ascii="宋体" w:hAnsi="宋体" w:eastAsia="宋体" w:cs="宋体"/>
              </w:rPr>
            </w:pPr>
          </w:p>
        </w:tc>
        <w:tc>
          <w:tcPr>
            <w:tcW w:w="2521" w:type="dxa"/>
            <w:gridSpan w:val="2"/>
            <w:noWrap w:val="0"/>
            <w:vAlign w:val="center"/>
          </w:tcPr>
          <w:p w14:paraId="482A2391">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工程投入的施工机械设备情况、主要施工机械进场计划</w:t>
            </w:r>
          </w:p>
        </w:tc>
        <w:tc>
          <w:tcPr>
            <w:tcW w:w="5197" w:type="dxa"/>
            <w:gridSpan w:val="2"/>
            <w:noWrap w:val="0"/>
            <w:vAlign w:val="center"/>
          </w:tcPr>
          <w:p w14:paraId="09D62401">
            <w:pPr>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r>
      <w:tr w14:paraId="2D90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05" w:type="dxa"/>
            <w:vMerge w:val="continue"/>
            <w:noWrap w:val="0"/>
            <w:vAlign w:val="center"/>
          </w:tcPr>
          <w:p w14:paraId="7241B77C">
            <w:pPr>
              <w:widowControl/>
              <w:jc w:val="left"/>
              <w:rPr>
                <w:rFonts w:hint="eastAsia" w:ascii="宋体" w:hAnsi="宋体" w:eastAsia="宋体" w:cs="宋体"/>
              </w:rPr>
            </w:pPr>
          </w:p>
        </w:tc>
        <w:tc>
          <w:tcPr>
            <w:tcW w:w="539" w:type="dxa"/>
            <w:gridSpan w:val="2"/>
            <w:vMerge w:val="continue"/>
            <w:noWrap w:val="0"/>
            <w:vAlign w:val="center"/>
          </w:tcPr>
          <w:p w14:paraId="1C99B3E3">
            <w:pPr>
              <w:widowControl/>
              <w:jc w:val="left"/>
              <w:rPr>
                <w:rFonts w:hint="eastAsia" w:ascii="宋体" w:hAnsi="宋体" w:eastAsia="宋体" w:cs="宋体"/>
              </w:rPr>
            </w:pPr>
          </w:p>
        </w:tc>
        <w:tc>
          <w:tcPr>
            <w:tcW w:w="471" w:type="dxa"/>
            <w:vMerge w:val="continue"/>
            <w:noWrap w:val="0"/>
            <w:vAlign w:val="center"/>
          </w:tcPr>
          <w:p w14:paraId="113782EF">
            <w:pPr>
              <w:widowControl/>
              <w:jc w:val="left"/>
              <w:rPr>
                <w:rFonts w:hint="eastAsia" w:ascii="宋体" w:hAnsi="宋体" w:eastAsia="宋体" w:cs="宋体"/>
              </w:rPr>
            </w:pPr>
          </w:p>
        </w:tc>
        <w:tc>
          <w:tcPr>
            <w:tcW w:w="2521" w:type="dxa"/>
            <w:gridSpan w:val="2"/>
            <w:noWrap w:val="0"/>
            <w:vAlign w:val="center"/>
          </w:tcPr>
          <w:p w14:paraId="2DAD787B">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质量保证措施</w:t>
            </w:r>
          </w:p>
        </w:tc>
        <w:tc>
          <w:tcPr>
            <w:tcW w:w="5197" w:type="dxa"/>
            <w:gridSpan w:val="2"/>
            <w:noWrap w:val="0"/>
            <w:vAlign w:val="center"/>
          </w:tcPr>
          <w:p w14:paraId="2E759D66">
            <w:pPr>
              <w:jc w:val="center"/>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分</w:t>
            </w:r>
          </w:p>
        </w:tc>
      </w:tr>
      <w:tr w14:paraId="0BD9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05" w:type="dxa"/>
            <w:vMerge w:val="continue"/>
            <w:noWrap w:val="0"/>
            <w:vAlign w:val="center"/>
          </w:tcPr>
          <w:p w14:paraId="072D734B">
            <w:pPr>
              <w:widowControl/>
              <w:jc w:val="left"/>
              <w:rPr>
                <w:rFonts w:hint="eastAsia" w:ascii="宋体" w:hAnsi="宋体" w:eastAsia="宋体" w:cs="宋体"/>
              </w:rPr>
            </w:pPr>
          </w:p>
        </w:tc>
        <w:tc>
          <w:tcPr>
            <w:tcW w:w="539" w:type="dxa"/>
            <w:gridSpan w:val="2"/>
            <w:vMerge w:val="continue"/>
            <w:noWrap w:val="0"/>
            <w:vAlign w:val="center"/>
          </w:tcPr>
          <w:p w14:paraId="7A0D0085">
            <w:pPr>
              <w:widowControl/>
              <w:jc w:val="left"/>
              <w:rPr>
                <w:rFonts w:hint="eastAsia" w:ascii="宋体" w:hAnsi="宋体" w:eastAsia="宋体" w:cs="宋体"/>
              </w:rPr>
            </w:pPr>
          </w:p>
        </w:tc>
        <w:tc>
          <w:tcPr>
            <w:tcW w:w="471" w:type="dxa"/>
            <w:vMerge w:val="continue"/>
            <w:noWrap w:val="0"/>
            <w:vAlign w:val="center"/>
          </w:tcPr>
          <w:p w14:paraId="127E09A7">
            <w:pPr>
              <w:widowControl/>
              <w:jc w:val="left"/>
              <w:rPr>
                <w:rFonts w:hint="eastAsia" w:ascii="宋体" w:hAnsi="宋体" w:eastAsia="宋体" w:cs="宋体"/>
              </w:rPr>
            </w:pPr>
          </w:p>
        </w:tc>
        <w:tc>
          <w:tcPr>
            <w:tcW w:w="2521" w:type="dxa"/>
            <w:gridSpan w:val="2"/>
            <w:noWrap w:val="0"/>
            <w:vAlign w:val="center"/>
          </w:tcPr>
          <w:p w14:paraId="5F7F2A82">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rPr>
            </w:pPr>
            <w:r>
              <w:rPr>
                <w:rFonts w:hint="eastAsia" w:ascii="宋体" w:hAnsi="宋体" w:cs="宋体"/>
              </w:rPr>
              <w:t>安全文明施工的技术组织措施</w:t>
            </w:r>
          </w:p>
        </w:tc>
        <w:tc>
          <w:tcPr>
            <w:tcW w:w="5197" w:type="dxa"/>
            <w:gridSpan w:val="2"/>
            <w:noWrap w:val="0"/>
            <w:vAlign w:val="center"/>
          </w:tcPr>
          <w:p w14:paraId="5FFADC5F">
            <w:pPr>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r>
      <w:tr w14:paraId="7AB6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5" w:type="dxa"/>
            <w:vMerge w:val="continue"/>
            <w:noWrap w:val="0"/>
            <w:vAlign w:val="center"/>
          </w:tcPr>
          <w:p w14:paraId="2D1955A0">
            <w:pPr>
              <w:widowControl/>
              <w:jc w:val="left"/>
              <w:rPr>
                <w:rFonts w:hint="eastAsia" w:ascii="宋体" w:hAnsi="宋体" w:eastAsia="宋体" w:cs="宋体"/>
              </w:rPr>
            </w:pPr>
          </w:p>
        </w:tc>
        <w:tc>
          <w:tcPr>
            <w:tcW w:w="539" w:type="dxa"/>
            <w:gridSpan w:val="2"/>
            <w:vMerge w:val="continue"/>
            <w:noWrap w:val="0"/>
            <w:vAlign w:val="center"/>
          </w:tcPr>
          <w:p w14:paraId="68B3E912">
            <w:pPr>
              <w:widowControl/>
              <w:jc w:val="left"/>
              <w:rPr>
                <w:rFonts w:hint="eastAsia" w:ascii="宋体" w:hAnsi="宋体" w:eastAsia="宋体" w:cs="宋体"/>
              </w:rPr>
            </w:pPr>
          </w:p>
        </w:tc>
        <w:tc>
          <w:tcPr>
            <w:tcW w:w="471" w:type="dxa"/>
            <w:vMerge w:val="continue"/>
            <w:noWrap w:val="0"/>
            <w:vAlign w:val="center"/>
          </w:tcPr>
          <w:p w14:paraId="1C402D1E">
            <w:pPr>
              <w:widowControl/>
              <w:jc w:val="left"/>
              <w:rPr>
                <w:rFonts w:hint="eastAsia" w:ascii="宋体" w:hAnsi="宋体" w:eastAsia="宋体" w:cs="宋体"/>
              </w:rPr>
            </w:pPr>
          </w:p>
        </w:tc>
        <w:tc>
          <w:tcPr>
            <w:tcW w:w="2521" w:type="dxa"/>
            <w:gridSpan w:val="2"/>
            <w:noWrap w:val="0"/>
            <w:vAlign w:val="center"/>
          </w:tcPr>
          <w:p w14:paraId="1575DDC6">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工期保证措施</w:t>
            </w:r>
          </w:p>
        </w:tc>
        <w:tc>
          <w:tcPr>
            <w:tcW w:w="5197" w:type="dxa"/>
            <w:gridSpan w:val="2"/>
            <w:noWrap w:val="0"/>
            <w:vAlign w:val="center"/>
          </w:tcPr>
          <w:p w14:paraId="3D9B5453">
            <w:pPr>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r>
      <w:tr w14:paraId="2445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5" w:type="dxa"/>
            <w:vMerge w:val="continue"/>
            <w:noWrap w:val="0"/>
            <w:vAlign w:val="center"/>
          </w:tcPr>
          <w:p w14:paraId="4350A917">
            <w:pPr>
              <w:widowControl/>
              <w:jc w:val="left"/>
              <w:rPr>
                <w:rFonts w:hint="eastAsia" w:ascii="宋体" w:hAnsi="宋体" w:eastAsia="宋体" w:cs="宋体"/>
              </w:rPr>
            </w:pPr>
          </w:p>
        </w:tc>
        <w:tc>
          <w:tcPr>
            <w:tcW w:w="539" w:type="dxa"/>
            <w:gridSpan w:val="2"/>
            <w:vMerge w:val="continue"/>
            <w:noWrap w:val="0"/>
            <w:vAlign w:val="center"/>
          </w:tcPr>
          <w:p w14:paraId="5485EDE4">
            <w:pPr>
              <w:widowControl/>
              <w:jc w:val="left"/>
              <w:rPr>
                <w:rFonts w:hint="eastAsia" w:ascii="宋体" w:hAnsi="宋体" w:eastAsia="宋体" w:cs="宋体"/>
              </w:rPr>
            </w:pPr>
          </w:p>
        </w:tc>
        <w:tc>
          <w:tcPr>
            <w:tcW w:w="471" w:type="dxa"/>
            <w:vMerge w:val="continue"/>
            <w:noWrap w:val="0"/>
            <w:vAlign w:val="center"/>
          </w:tcPr>
          <w:p w14:paraId="6E3192A9">
            <w:pPr>
              <w:widowControl/>
              <w:jc w:val="left"/>
              <w:rPr>
                <w:rFonts w:hint="eastAsia" w:ascii="宋体" w:hAnsi="宋体" w:eastAsia="宋体" w:cs="宋体"/>
              </w:rPr>
            </w:pPr>
          </w:p>
        </w:tc>
        <w:tc>
          <w:tcPr>
            <w:tcW w:w="2521" w:type="dxa"/>
            <w:gridSpan w:val="2"/>
            <w:noWrap w:val="0"/>
            <w:vAlign w:val="center"/>
          </w:tcPr>
          <w:p w14:paraId="17BC719E">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color w:val="auto"/>
                <w:szCs w:val="21"/>
                <w:highlight w:val="none"/>
              </w:rPr>
              <w:t>拟投入资源配备计划</w:t>
            </w:r>
          </w:p>
        </w:tc>
        <w:tc>
          <w:tcPr>
            <w:tcW w:w="5197" w:type="dxa"/>
            <w:gridSpan w:val="2"/>
            <w:noWrap w:val="0"/>
            <w:vAlign w:val="center"/>
          </w:tcPr>
          <w:p w14:paraId="6FE73D6C">
            <w:pPr>
              <w:jc w:val="center"/>
              <w:rPr>
                <w:rFonts w:hint="eastAsia" w:ascii="宋体" w:hAnsi="宋体" w:eastAsia="宋体" w:cs="宋体"/>
              </w:rPr>
            </w:pPr>
            <w:r>
              <w:rPr>
                <w:rFonts w:hint="eastAsia" w:ascii="宋体" w:hAnsi="宋体" w:cs="宋体"/>
                <w:lang w:val="en-US" w:eastAsia="zh-CN"/>
              </w:rPr>
              <w:t>5</w:t>
            </w:r>
            <w:r>
              <w:rPr>
                <w:rFonts w:hint="eastAsia" w:ascii="宋体" w:hAnsi="宋体" w:eastAsia="宋体" w:cs="宋体"/>
              </w:rPr>
              <w:t>分</w:t>
            </w:r>
          </w:p>
        </w:tc>
      </w:tr>
      <w:tr w14:paraId="6AFE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5" w:type="dxa"/>
            <w:vMerge w:val="continue"/>
            <w:noWrap w:val="0"/>
            <w:vAlign w:val="center"/>
          </w:tcPr>
          <w:p w14:paraId="6CBCA534">
            <w:pPr>
              <w:widowControl/>
              <w:jc w:val="left"/>
              <w:rPr>
                <w:rFonts w:hint="eastAsia" w:ascii="宋体" w:hAnsi="宋体" w:eastAsia="宋体" w:cs="宋体"/>
              </w:rPr>
            </w:pPr>
          </w:p>
        </w:tc>
        <w:tc>
          <w:tcPr>
            <w:tcW w:w="539" w:type="dxa"/>
            <w:gridSpan w:val="2"/>
            <w:vMerge w:val="continue"/>
            <w:noWrap w:val="0"/>
            <w:vAlign w:val="center"/>
          </w:tcPr>
          <w:p w14:paraId="28386ECC">
            <w:pPr>
              <w:widowControl/>
              <w:jc w:val="left"/>
              <w:rPr>
                <w:rFonts w:hint="eastAsia" w:ascii="宋体" w:hAnsi="宋体" w:eastAsia="宋体" w:cs="宋体"/>
              </w:rPr>
            </w:pPr>
          </w:p>
        </w:tc>
        <w:tc>
          <w:tcPr>
            <w:tcW w:w="471" w:type="dxa"/>
            <w:vMerge w:val="continue"/>
            <w:noWrap w:val="0"/>
            <w:vAlign w:val="center"/>
          </w:tcPr>
          <w:p w14:paraId="3041EA66">
            <w:pPr>
              <w:widowControl/>
              <w:jc w:val="left"/>
              <w:rPr>
                <w:rFonts w:hint="eastAsia" w:ascii="宋体" w:hAnsi="宋体" w:eastAsia="宋体" w:cs="宋体"/>
              </w:rPr>
            </w:pPr>
          </w:p>
        </w:tc>
        <w:tc>
          <w:tcPr>
            <w:tcW w:w="2521" w:type="dxa"/>
            <w:gridSpan w:val="2"/>
            <w:noWrap w:val="0"/>
            <w:vAlign w:val="center"/>
          </w:tcPr>
          <w:p w14:paraId="6F75E75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rPr>
            </w:pPr>
            <w:r>
              <w:rPr>
                <w:rFonts w:hint="eastAsia"/>
                <w:color w:val="auto"/>
                <w:szCs w:val="21"/>
                <w:highlight w:val="none"/>
              </w:rPr>
              <w:t>风险管理措施</w:t>
            </w:r>
          </w:p>
        </w:tc>
        <w:tc>
          <w:tcPr>
            <w:tcW w:w="5197" w:type="dxa"/>
            <w:gridSpan w:val="2"/>
            <w:noWrap w:val="0"/>
            <w:vAlign w:val="center"/>
          </w:tcPr>
          <w:p w14:paraId="545562D1">
            <w:pPr>
              <w:jc w:val="center"/>
              <w:rPr>
                <w:rFonts w:hint="eastAsia" w:ascii="宋体" w:hAnsi="宋体" w:eastAsia="宋体" w:cs="宋体"/>
              </w:rPr>
            </w:pPr>
            <w:r>
              <w:rPr>
                <w:rFonts w:hint="eastAsia" w:ascii="宋体" w:hAnsi="宋体" w:cs="宋体"/>
                <w:lang w:val="en-US" w:eastAsia="zh-CN"/>
              </w:rPr>
              <w:t>6</w:t>
            </w:r>
            <w:r>
              <w:rPr>
                <w:rFonts w:hint="eastAsia" w:ascii="宋体" w:hAnsi="宋体" w:eastAsia="宋体" w:cs="宋体"/>
              </w:rPr>
              <w:t>分</w:t>
            </w:r>
          </w:p>
        </w:tc>
      </w:tr>
      <w:tr w14:paraId="44AE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noWrap w:val="0"/>
            <w:vAlign w:val="center"/>
          </w:tcPr>
          <w:p w14:paraId="70A5C469">
            <w:pPr>
              <w:widowControl/>
              <w:jc w:val="left"/>
              <w:rPr>
                <w:rFonts w:hint="eastAsia" w:ascii="宋体" w:hAnsi="宋体" w:eastAsia="宋体" w:cs="宋体"/>
              </w:rPr>
            </w:pPr>
          </w:p>
        </w:tc>
        <w:tc>
          <w:tcPr>
            <w:tcW w:w="539" w:type="dxa"/>
            <w:gridSpan w:val="2"/>
            <w:vMerge w:val="continue"/>
            <w:noWrap w:val="0"/>
            <w:vAlign w:val="center"/>
          </w:tcPr>
          <w:p w14:paraId="187D074C">
            <w:pPr>
              <w:widowControl/>
              <w:jc w:val="left"/>
              <w:rPr>
                <w:rFonts w:hint="eastAsia" w:ascii="宋体" w:hAnsi="宋体" w:eastAsia="宋体" w:cs="宋体"/>
              </w:rPr>
            </w:pPr>
          </w:p>
        </w:tc>
        <w:tc>
          <w:tcPr>
            <w:tcW w:w="471" w:type="dxa"/>
            <w:vMerge w:val="continue"/>
            <w:noWrap w:val="0"/>
            <w:vAlign w:val="center"/>
          </w:tcPr>
          <w:p w14:paraId="03919974">
            <w:pPr>
              <w:widowControl/>
              <w:jc w:val="left"/>
              <w:rPr>
                <w:rFonts w:hint="eastAsia" w:ascii="宋体" w:hAnsi="宋体" w:eastAsia="宋体" w:cs="宋体"/>
              </w:rPr>
            </w:pPr>
          </w:p>
        </w:tc>
        <w:tc>
          <w:tcPr>
            <w:tcW w:w="2521" w:type="dxa"/>
            <w:gridSpan w:val="2"/>
            <w:noWrap w:val="0"/>
            <w:vAlign w:val="center"/>
          </w:tcPr>
          <w:p w14:paraId="1929FAA4">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关键施工技术、工艺、重点、难点分析和解决方案</w:t>
            </w:r>
          </w:p>
        </w:tc>
        <w:tc>
          <w:tcPr>
            <w:tcW w:w="5197" w:type="dxa"/>
            <w:gridSpan w:val="2"/>
            <w:noWrap w:val="0"/>
            <w:vAlign w:val="center"/>
          </w:tcPr>
          <w:p w14:paraId="66F975D3">
            <w:pPr>
              <w:jc w:val="center"/>
              <w:rPr>
                <w:rFonts w:hint="default"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分</w:t>
            </w:r>
          </w:p>
        </w:tc>
      </w:tr>
      <w:tr w14:paraId="0742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noWrap w:val="0"/>
            <w:vAlign w:val="center"/>
          </w:tcPr>
          <w:p w14:paraId="3721E389">
            <w:pPr>
              <w:widowControl/>
              <w:jc w:val="left"/>
              <w:rPr>
                <w:rFonts w:hint="eastAsia" w:ascii="宋体" w:hAnsi="宋体" w:eastAsia="宋体" w:cs="宋体"/>
              </w:rPr>
            </w:pPr>
          </w:p>
        </w:tc>
        <w:tc>
          <w:tcPr>
            <w:tcW w:w="539" w:type="dxa"/>
            <w:gridSpan w:val="2"/>
            <w:vMerge w:val="continue"/>
            <w:noWrap w:val="0"/>
            <w:vAlign w:val="center"/>
          </w:tcPr>
          <w:p w14:paraId="4D0C47F1">
            <w:pPr>
              <w:widowControl/>
              <w:jc w:val="left"/>
              <w:rPr>
                <w:rFonts w:hint="eastAsia" w:ascii="宋体" w:hAnsi="宋体" w:eastAsia="宋体" w:cs="宋体"/>
              </w:rPr>
            </w:pPr>
          </w:p>
        </w:tc>
        <w:tc>
          <w:tcPr>
            <w:tcW w:w="471" w:type="dxa"/>
            <w:vMerge w:val="continue"/>
            <w:noWrap w:val="0"/>
            <w:vAlign w:val="center"/>
          </w:tcPr>
          <w:p w14:paraId="2AD77829">
            <w:pPr>
              <w:widowControl/>
              <w:jc w:val="left"/>
              <w:rPr>
                <w:rFonts w:hint="eastAsia" w:ascii="宋体" w:hAnsi="宋体" w:eastAsia="宋体" w:cs="宋体"/>
              </w:rPr>
            </w:pPr>
          </w:p>
        </w:tc>
        <w:tc>
          <w:tcPr>
            <w:tcW w:w="2521" w:type="dxa"/>
            <w:gridSpan w:val="2"/>
            <w:noWrap w:val="0"/>
            <w:vAlign w:val="center"/>
          </w:tcPr>
          <w:p w14:paraId="408BC14C">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施工总进度表或工期网络图</w:t>
            </w:r>
          </w:p>
        </w:tc>
        <w:tc>
          <w:tcPr>
            <w:tcW w:w="5197" w:type="dxa"/>
            <w:gridSpan w:val="2"/>
            <w:noWrap w:val="0"/>
            <w:vAlign w:val="center"/>
          </w:tcPr>
          <w:p w14:paraId="7269597D">
            <w:pPr>
              <w:jc w:val="center"/>
              <w:rPr>
                <w:rFonts w:hint="default"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分</w:t>
            </w:r>
          </w:p>
        </w:tc>
      </w:tr>
      <w:tr w14:paraId="7BD7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vMerge w:val="continue"/>
            <w:noWrap w:val="0"/>
            <w:vAlign w:val="center"/>
          </w:tcPr>
          <w:p w14:paraId="356404BF">
            <w:pPr>
              <w:widowControl/>
              <w:jc w:val="left"/>
              <w:rPr>
                <w:rFonts w:hint="eastAsia" w:ascii="宋体" w:hAnsi="宋体" w:eastAsia="宋体" w:cs="宋体"/>
              </w:rPr>
            </w:pPr>
          </w:p>
        </w:tc>
        <w:tc>
          <w:tcPr>
            <w:tcW w:w="539" w:type="dxa"/>
            <w:gridSpan w:val="2"/>
            <w:vMerge w:val="continue"/>
            <w:noWrap w:val="0"/>
            <w:vAlign w:val="center"/>
          </w:tcPr>
          <w:p w14:paraId="467B9730">
            <w:pPr>
              <w:widowControl/>
              <w:jc w:val="left"/>
              <w:rPr>
                <w:rFonts w:hint="eastAsia" w:ascii="宋体" w:hAnsi="宋体" w:eastAsia="宋体" w:cs="宋体"/>
              </w:rPr>
            </w:pPr>
          </w:p>
        </w:tc>
        <w:tc>
          <w:tcPr>
            <w:tcW w:w="471" w:type="dxa"/>
            <w:vMerge w:val="continue"/>
            <w:noWrap w:val="0"/>
            <w:vAlign w:val="center"/>
          </w:tcPr>
          <w:p w14:paraId="62872744">
            <w:pPr>
              <w:widowControl/>
              <w:jc w:val="left"/>
              <w:rPr>
                <w:rFonts w:hint="eastAsia" w:ascii="宋体" w:hAnsi="宋体" w:eastAsia="宋体" w:cs="宋体"/>
              </w:rPr>
            </w:pPr>
          </w:p>
        </w:tc>
        <w:tc>
          <w:tcPr>
            <w:tcW w:w="2521" w:type="dxa"/>
            <w:gridSpan w:val="2"/>
            <w:noWrap w:val="0"/>
            <w:vAlign w:val="center"/>
          </w:tcPr>
          <w:p w14:paraId="4BB466FD">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lang w:eastAsia="zh-CN"/>
              </w:rPr>
            </w:pPr>
            <w:r>
              <w:rPr>
                <w:rFonts w:hint="eastAsia" w:ascii="宋体" w:hAnsi="宋体" w:cs="宋体"/>
              </w:rPr>
              <w:t>施工总平面布置图</w:t>
            </w:r>
          </w:p>
        </w:tc>
        <w:tc>
          <w:tcPr>
            <w:tcW w:w="5197" w:type="dxa"/>
            <w:gridSpan w:val="2"/>
            <w:noWrap w:val="0"/>
            <w:vAlign w:val="center"/>
          </w:tcPr>
          <w:p w14:paraId="6E3A97BF">
            <w:pPr>
              <w:jc w:val="center"/>
              <w:rPr>
                <w:rFonts w:hint="default" w:ascii="宋体" w:hAnsi="宋体" w:eastAsia="宋体" w:cs="宋体"/>
                <w:lang w:val="en-US" w:eastAsia="zh-CN"/>
              </w:rPr>
            </w:pPr>
            <w:r>
              <w:rPr>
                <w:rFonts w:hint="eastAsia" w:ascii="宋体" w:hAnsi="宋体" w:cs="宋体"/>
                <w:lang w:val="en-US" w:eastAsia="zh-CN"/>
              </w:rPr>
              <w:t>5</w:t>
            </w:r>
            <w:r>
              <w:rPr>
                <w:rFonts w:hint="eastAsia" w:ascii="宋体" w:hAnsi="宋体" w:eastAsia="宋体" w:cs="宋体"/>
                <w:lang w:val="en-US" w:eastAsia="zh-CN"/>
              </w:rPr>
              <w:t>分</w:t>
            </w:r>
          </w:p>
        </w:tc>
      </w:tr>
      <w:tr w14:paraId="13F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5" w:type="dxa"/>
            <w:vMerge w:val="continue"/>
            <w:noWrap w:val="0"/>
            <w:vAlign w:val="center"/>
          </w:tcPr>
          <w:p w14:paraId="5A04E41D">
            <w:pPr>
              <w:widowControl/>
              <w:jc w:val="left"/>
              <w:rPr>
                <w:rFonts w:hint="eastAsia" w:ascii="宋体" w:hAnsi="宋体" w:eastAsia="宋体" w:cs="宋体"/>
              </w:rPr>
            </w:pPr>
          </w:p>
        </w:tc>
        <w:tc>
          <w:tcPr>
            <w:tcW w:w="539" w:type="dxa"/>
            <w:gridSpan w:val="2"/>
            <w:vMerge w:val="continue"/>
            <w:noWrap w:val="0"/>
            <w:vAlign w:val="center"/>
          </w:tcPr>
          <w:p w14:paraId="363171D4">
            <w:pPr>
              <w:widowControl/>
              <w:jc w:val="left"/>
              <w:rPr>
                <w:rFonts w:hint="eastAsia" w:ascii="宋体" w:hAnsi="宋体" w:eastAsia="宋体" w:cs="宋体"/>
              </w:rPr>
            </w:pPr>
          </w:p>
        </w:tc>
        <w:tc>
          <w:tcPr>
            <w:tcW w:w="8189" w:type="dxa"/>
            <w:gridSpan w:val="5"/>
            <w:noWrap w:val="0"/>
            <w:vAlign w:val="center"/>
          </w:tcPr>
          <w:p w14:paraId="4E098928">
            <w:pPr>
              <w:spacing w:line="360" w:lineRule="auto"/>
              <w:jc w:val="left"/>
              <w:rPr>
                <w:rFonts w:hint="eastAsia" w:ascii="宋体" w:hAnsi="宋体" w:eastAsia="宋体" w:cs="宋体"/>
                <w:color w:val="000000"/>
                <w:szCs w:val="21"/>
              </w:rPr>
            </w:pPr>
            <w:r>
              <w:rPr>
                <w:rFonts w:hint="eastAsia" w:ascii="宋体" w:hAnsi="宋体" w:eastAsia="宋体" w:cs="宋体"/>
                <w:b/>
              </w:rPr>
              <w:t>说明：</w:t>
            </w:r>
            <w:r>
              <w:rPr>
                <w:rFonts w:hint="eastAsia" w:ascii="宋体" w:hAnsi="宋体" w:eastAsia="宋体" w:cs="宋体"/>
                <w:b/>
                <w:color w:val="000000"/>
                <w:szCs w:val="21"/>
              </w:rPr>
              <w:t>以上每项有则按所示分数得分，否则，经半数以上评委确认该项不得分。</w:t>
            </w:r>
          </w:p>
        </w:tc>
      </w:tr>
      <w:tr w14:paraId="0AEA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05" w:type="dxa"/>
            <w:vMerge w:val="continue"/>
            <w:noWrap w:val="0"/>
            <w:vAlign w:val="center"/>
          </w:tcPr>
          <w:p w14:paraId="71B28F0D">
            <w:pPr>
              <w:widowControl/>
              <w:jc w:val="left"/>
              <w:rPr>
                <w:rFonts w:hint="eastAsia" w:ascii="宋体" w:hAnsi="宋体" w:eastAsia="宋体" w:cs="宋体"/>
              </w:rPr>
            </w:pPr>
          </w:p>
        </w:tc>
        <w:tc>
          <w:tcPr>
            <w:tcW w:w="539" w:type="dxa"/>
            <w:gridSpan w:val="2"/>
            <w:vMerge w:val="continue"/>
            <w:noWrap w:val="0"/>
            <w:vAlign w:val="center"/>
          </w:tcPr>
          <w:p w14:paraId="3F02F17E">
            <w:pPr>
              <w:widowControl/>
              <w:jc w:val="left"/>
              <w:rPr>
                <w:rFonts w:hint="eastAsia" w:ascii="宋体" w:hAnsi="宋体" w:eastAsia="宋体" w:cs="宋体"/>
              </w:rPr>
            </w:pPr>
          </w:p>
        </w:tc>
        <w:tc>
          <w:tcPr>
            <w:tcW w:w="1611" w:type="dxa"/>
            <w:gridSpan w:val="2"/>
            <w:vMerge w:val="restart"/>
            <w:noWrap w:val="0"/>
            <w:vAlign w:val="center"/>
          </w:tcPr>
          <w:p w14:paraId="371E5500">
            <w:pPr>
              <w:spacing w:line="240" w:lineRule="auto"/>
              <w:jc w:val="center"/>
              <w:rPr>
                <w:rFonts w:hint="eastAsia" w:ascii="宋体" w:hAnsi="宋体" w:eastAsia="宋体" w:cs="宋体"/>
              </w:rPr>
            </w:pPr>
            <w:r>
              <w:rPr>
                <w:rFonts w:hint="eastAsia" w:ascii="宋体" w:hAnsi="宋体" w:eastAsia="宋体" w:cs="宋体"/>
              </w:rPr>
              <w:t>施工组织方案水平由评委在</w:t>
            </w:r>
            <w:r>
              <w:rPr>
                <w:rFonts w:hint="eastAsia" w:ascii="宋体" w:hAnsi="宋体" w:cs="宋体"/>
                <w:lang w:val="en-US" w:eastAsia="zh-CN"/>
              </w:rPr>
              <w:t>0</w:t>
            </w:r>
            <w:r>
              <w:rPr>
                <w:rFonts w:hint="eastAsia" w:ascii="宋体" w:hAnsi="宋体" w:eastAsia="宋体" w:cs="宋体"/>
                <w:lang w:val="en-US" w:eastAsia="zh-CN"/>
              </w:rPr>
              <w:t>-</w:t>
            </w:r>
            <w:r>
              <w:rPr>
                <w:rFonts w:hint="eastAsia" w:ascii="宋体" w:hAnsi="宋体" w:cs="宋体"/>
                <w:lang w:val="en-US" w:eastAsia="zh-CN"/>
              </w:rPr>
              <w:t>4</w:t>
            </w:r>
            <w:r>
              <w:rPr>
                <w:rFonts w:hint="eastAsia" w:ascii="宋体" w:hAnsi="宋体" w:eastAsia="宋体" w:cs="宋体"/>
              </w:rPr>
              <w:t>分的范围内酌情打分</w:t>
            </w:r>
          </w:p>
        </w:tc>
        <w:tc>
          <w:tcPr>
            <w:tcW w:w="5356" w:type="dxa"/>
            <w:gridSpan w:val="2"/>
            <w:noWrap w:val="0"/>
            <w:vAlign w:val="center"/>
          </w:tcPr>
          <w:p w14:paraId="06D2A588">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rPr>
            </w:pPr>
            <w:r>
              <w:rPr>
                <w:rFonts w:hint="eastAsia" w:ascii="宋体" w:hAnsi="宋体" w:cs="宋体"/>
              </w:rPr>
              <w:t>有关“施工组织”内容是否齐全、准确、清晰及表达的准确性、条理性等，</w:t>
            </w:r>
            <w:r>
              <w:rPr>
                <w:rFonts w:hint="eastAsia" w:ascii="宋体" w:hAnsi="宋体" w:eastAsia="宋体" w:cs="宋体"/>
                <w:color w:val="000000"/>
                <w:sz w:val="21"/>
                <w:szCs w:val="21"/>
                <w:lang w:val="en-US" w:eastAsia="zh-CN"/>
              </w:rPr>
              <w:t>方案内容</w:t>
            </w:r>
            <w:r>
              <w:rPr>
                <w:rFonts w:hint="eastAsia" w:ascii="宋体" w:hAnsi="宋体" w:eastAsia="宋体" w:cs="宋体"/>
                <w:color w:val="000000"/>
                <w:sz w:val="21"/>
                <w:szCs w:val="21"/>
              </w:rPr>
              <w:t>设计全面、符合</w:t>
            </w:r>
            <w:r>
              <w:rPr>
                <w:rFonts w:hint="eastAsia" w:ascii="宋体" w:hAnsi="宋体" w:eastAsia="宋体" w:cs="宋体"/>
                <w:color w:val="000000"/>
                <w:sz w:val="21"/>
                <w:szCs w:val="21"/>
                <w:lang w:val="en-US" w:eastAsia="zh-CN"/>
              </w:rPr>
              <w:t>现场</w:t>
            </w:r>
            <w:r>
              <w:rPr>
                <w:rFonts w:hint="eastAsia" w:ascii="宋体" w:hAnsi="宋体" w:eastAsia="宋体" w:cs="宋体"/>
                <w:color w:val="000000"/>
                <w:sz w:val="21"/>
                <w:szCs w:val="21"/>
              </w:rPr>
              <w:t>实际</w:t>
            </w:r>
            <w:r>
              <w:rPr>
                <w:rFonts w:hint="eastAsia" w:ascii="宋体" w:hAnsi="宋体" w:eastAsia="宋体" w:cs="宋体"/>
                <w:color w:val="000000"/>
                <w:sz w:val="21"/>
                <w:szCs w:val="21"/>
                <w:lang w:val="en-US" w:eastAsia="zh-CN"/>
              </w:rPr>
              <w:t>情况</w:t>
            </w:r>
            <w:r>
              <w:rPr>
                <w:rFonts w:hint="eastAsia" w:ascii="宋体" w:hAnsi="宋体" w:eastAsia="宋体" w:cs="宋体"/>
                <w:color w:val="000000"/>
                <w:sz w:val="21"/>
                <w:szCs w:val="21"/>
              </w:rPr>
              <w:t>、具有</w:t>
            </w:r>
            <w:r>
              <w:rPr>
                <w:rFonts w:hint="eastAsia" w:ascii="宋体" w:hAnsi="宋体" w:eastAsia="宋体" w:cs="宋体"/>
                <w:color w:val="000000"/>
                <w:sz w:val="21"/>
                <w:szCs w:val="21"/>
                <w:lang w:val="en-US" w:eastAsia="zh-CN"/>
              </w:rPr>
              <w:t>很强的</w:t>
            </w:r>
            <w:r>
              <w:rPr>
                <w:rFonts w:hint="eastAsia" w:ascii="宋体" w:hAnsi="宋体" w:eastAsia="宋体" w:cs="宋体"/>
                <w:color w:val="000000"/>
                <w:sz w:val="21"/>
                <w:szCs w:val="21"/>
              </w:rPr>
              <w:t>可操作性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分；方案内容</w:t>
            </w:r>
            <w:r>
              <w:rPr>
                <w:rFonts w:hint="eastAsia" w:ascii="宋体" w:hAnsi="宋体" w:eastAsia="宋体" w:cs="宋体"/>
                <w:color w:val="000000"/>
                <w:sz w:val="21"/>
                <w:szCs w:val="21"/>
              </w:rPr>
              <w:t>设计</w:t>
            </w:r>
            <w:r>
              <w:rPr>
                <w:rFonts w:hint="eastAsia" w:ascii="宋体" w:hAnsi="宋体" w:eastAsia="宋体" w:cs="宋体"/>
                <w:color w:val="000000"/>
                <w:sz w:val="21"/>
                <w:szCs w:val="21"/>
                <w:lang w:val="en-US" w:eastAsia="zh-CN"/>
              </w:rPr>
              <w:t>基本</w:t>
            </w:r>
            <w:r>
              <w:rPr>
                <w:rFonts w:hint="eastAsia" w:ascii="宋体" w:hAnsi="宋体" w:eastAsia="宋体" w:cs="宋体"/>
                <w:color w:val="000000"/>
                <w:sz w:val="21"/>
                <w:szCs w:val="21"/>
              </w:rPr>
              <w:t>全面、</w:t>
            </w:r>
            <w:r>
              <w:rPr>
                <w:rFonts w:hint="eastAsia" w:ascii="宋体" w:hAnsi="宋体" w:eastAsia="宋体" w:cs="宋体"/>
                <w:color w:val="000000"/>
                <w:sz w:val="21"/>
                <w:szCs w:val="21"/>
                <w:lang w:val="en-US" w:eastAsia="zh-CN"/>
              </w:rPr>
              <w:t>基本</w:t>
            </w:r>
            <w:r>
              <w:rPr>
                <w:rFonts w:hint="eastAsia" w:ascii="宋体" w:hAnsi="宋体" w:eastAsia="宋体" w:cs="宋体"/>
                <w:color w:val="000000"/>
                <w:sz w:val="21"/>
                <w:szCs w:val="21"/>
              </w:rPr>
              <w:t>符合</w:t>
            </w:r>
            <w:r>
              <w:rPr>
                <w:rFonts w:hint="eastAsia" w:ascii="宋体" w:hAnsi="宋体" w:eastAsia="宋体" w:cs="宋体"/>
                <w:color w:val="000000"/>
                <w:sz w:val="21"/>
                <w:szCs w:val="21"/>
                <w:lang w:val="en-US" w:eastAsia="zh-CN"/>
              </w:rPr>
              <w:t>现场</w:t>
            </w:r>
            <w:r>
              <w:rPr>
                <w:rFonts w:hint="eastAsia" w:ascii="宋体" w:hAnsi="宋体" w:eastAsia="宋体" w:cs="宋体"/>
                <w:color w:val="000000"/>
                <w:sz w:val="21"/>
                <w:szCs w:val="21"/>
              </w:rPr>
              <w:t>实际</w:t>
            </w:r>
            <w:r>
              <w:rPr>
                <w:rFonts w:hint="eastAsia" w:ascii="宋体" w:hAnsi="宋体" w:eastAsia="宋体" w:cs="宋体"/>
                <w:color w:val="000000"/>
                <w:sz w:val="21"/>
                <w:szCs w:val="21"/>
                <w:lang w:val="en-US" w:eastAsia="zh-CN"/>
              </w:rPr>
              <w:t>情况</w:t>
            </w:r>
            <w:r>
              <w:rPr>
                <w:rFonts w:hint="eastAsia" w:ascii="宋体" w:hAnsi="宋体" w:eastAsia="宋体" w:cs="宋体"/>
                <w:color w:val="000000"/>
                <w:sz w:val="21"/>
                <w:szCs w:val="21"/>
              </w:rPr>
              <w:t>、具有可操作性设计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得</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en-US" w:eastAsia="zh-CN"/>
              </w:rPr>
              <w:t>分；方案内容设计不够</w:t>
            </w:r>
            <w:r>
              <w:rPr>
                <w:rFonts w:hint="eastAsia" w:ascii="宋体" w:hAnsi="宋体" w:eastAsia="宋体" w:cs="宋体"/>
                <w:color w:val="000000"/>
                <w:sz w:val="21"/>
                <w:szCs w:val="21"/>
              </w:rPr>
              <w:t>全面、</w:t>
            </w:r>
            <w:r>
              <w:rPr>
                <w:rFonts w:hint="eastAsia" w:ascii="宋体" w:hAnsi="宋体" w:eastAsia="宋体" w:cs="宋体"/>
                <w:color w:val="000000"/>
                <w:sz w:val="21"/>
                <w:szCs w:val="21"/>
                <w:lang w:val="en-US" w:eastAsia="zh-CN"/>
              </w:rPr>
              <w:t>不太</w:t>
            </w:r>
            <w:r>
              <w:rPr>
                <w:rFonts w:hint="eastAsia" w:ascii="宋体" w:hAnsi="宋体" w:eastAsia="宋体" w:cs="宋体"/>
                <w:color w:val="000000"/>
                <w:sz w:val="21"/>
                <w:szCs w:val="21"/>
              </w:rPr>
              <w:t>符合实际</w:t>
            </w:r>
            <w:r>
              <w:rPr>
                <w:rFonts w:hint="eastAsia" w:ascii="宋体" w:hAnsi="宋体" w:eastAsia="宋体" w:cs="宋体"/>
                <w:color w:val="000000"/>
                <w:sz w:val="21"/>
                <w:szCs w:val="21"/>
                <w:lang w:val="en-US" w:eastAsia="zh-CN"/>
              </w:rPr>
              <w:t>情况</w:t>
            </w:r>
            <w:r>
              <w:rPr>
                <w:rFonts w:hint="eastAsia" w:ascii="宋体" w:hAnsi="宋体" w:eastAsia="宋体" w:cs="宋体"/>
                <w:color w:val="000000"/>
                <w:sz w:val="21"/>
                <w:szCs w:val="21"/>
              </w:rPr>
              <w:t>、可操作性</w:t>
            </w:r>
            <w:r>
              <w:rPr>
                <w:rFonts w:hint="eastAsia" w:ascii="宋体" w:hAnsi="宋体" w:eastAsia="宋体" w:cs="宋体"/>
                <w:color w:val="000000"/>
                <w:sz w:val="21"/>
                <w:szCs w:val="21"/>
                <w:lang w:val="en-US" w:eastAsia="zh-CN"/>
              </w:rPr>
              <w:t>一般的，得</w:t>
            </w:r>
            <w:r>
              <w:rPr>
                <w:rFonts w:hint="eastAsia" w:ascii="宋体" w:hAnsi="宋体" w:cs="宋体"/>
                <w:color w:val="000000"/>
                <w:sz w:val="21"/>
                <w:szCs w:val="21"/>
                <w:lang w:val="en-US" w:eastAsia="zh-CN"/>
              </w:rPr>
              <w:t>0.5</w:t>
            </w:r>
            <w:r>
              <w:rPr>
                <w:rFonts w:hint="eastAsia" w:ascii="宋体" w:hAnsi="宋体" w:eastAsia="宋体" w:cs="宋体"/>
                <w:color w:val="000000"/>
                <w:sz w:val="21"/>
                <w:szCs w:val="21"/>
                <w:lang w:val="en-US" w:eastAsia="zh-CN"/>
              </w:rPr>
              <w:t>分</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不提供不得分。</w:t>
            </w:r>
          </w:p>
        </w:tc>
        <w:tc>
          <w:tcPr>
            <w:tcW w:w="1222" w:type="dxa"/>
            <w:noWrap w:val="0"/>
            <w:vAlign w:val="center"/>
          </w:tcPr>
          <w:p w14:paraId="06C9AB45">
            <w:pPr>
              <w:spacing w:line="360" w:lineRule="auto"/>
              <w:jc w:val="center"/>
              <w:rPr>
                <w:rFonts w:hint="eastAsia" w:ascii="宋体" w:hAnsi="宋体" w:eastAsia="宋体" w:cs="宋体"/>
                <w:b/>
              </w:rPr>
            </w:pPr>
            <w:r>
              <w:rPr>
                <w:rFonts w:hint="eastAsia" w:ascii="宋体" w:hAnsi="宋体" w:cs="宋体"/>
                <w:lang w:val="en-US" w:eastAsia="zh-CN"/>
              </w:rPr>
              <w:t>0</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分</w:t>
            </w:r>
          </w:p>
        </w:tc>
      </w:tr>
      <w:tr w14:paraId="3D7F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05" w:type="dxa"/>
            <w:vMerge w:val="continue"/>
            <w:noWrap w:val="0"/>
            <w:vAlign w:val="center"/>
          </w:tcPr>
          <w:p w14:paraId="53FC8E8A">
            <w:pPr>
              <w:widowControl/>
              <w:jc w:val="left"/>
              <w:rPr>
                <w:rFonts w:hint="eastAsia" w:ascii="宋体" w:hAnsi="宋体" w:eastAsia="宋体" w:cs="宋体"/>
              </w:rPr>
            </w:pPr>
          </w:p>
        </w:tc>
        <w:tc>
          <w:tcPr>
            <w:tcW w:w="539" w:type="dxa"/>
            <w:gridSpan w:val="2"/>
            <w:vMerge w:val="continue"/>
            <w:noWrap w:val="0"/>
            <w:vAlign w:val="center"/>
          </w:tcPr>
          <w:p w14:paraId="027D3E32">
            <w:pPr>
              <w:widowControl/>
              <w:jc w:val="left"/>
              <w:rPr>
                <w:rFonts w:hint="eastAsia" w:ascii="宋体" w:hAnsi="宋体" w:eastAsia="宋体" w:cs="宋体"/>
              </w:rPr>
            </w:pPr>
          </w:p>
        </w:tc>
        <w:tc>
          <w:tcPr>
            <w:tcW w:w="1611" w:type="dxa"/>
            <w:gridSpan w:val="2"/>
            <w:vMerge w:val="continue"/>
            <w:noWrap w:val="0"/>
            <w:vAlign w:val="center"/>
          </w:tcPr>
          <w:p w14:paraId="19E92029">
            <w:pPr>
              <w:spacing w:line="240" w:lineRule="auto"/>
              <w:ind w:firstLine="422" w:firstLineChars="200"/>
              <w:jc w:val="left"/>
              <w:rPr>
                <w:rFonts w:hint="eastAsia" w:ascii="宋体" w:hAnsi="宋体" w:eastAsia="宋体" w:cs="宋体"/>
                <w:b/>
              </w:rPr>
            </w:pPr>
          </w:p>
        </w:tc>
        <w:tc>
          <w:tcPr>
            <w:tcW w:w="5356" w:type="dxa"/>
            <w:gridSpan w:val="2"/>
            <w:noWrap w:val="0"/>
            <w:vAlign w:val="center"/>
          </w:tcPr>
          <w:p w14:paraId="2C1E8AFA">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b/>
              </w:rPr>
            </w:pPr>
            <w:r>
              <w:rPr>
                <w:rFonts w:hint="eastAsia" w:ascii="宋体" w:hAnsi="宋体" w:cs="宋体"/>
              </w:rPr>
              <w:t>有关“施工组织”各项主要内容的措施是否稳妥、计划是否周密、流水段的划分、各项交叉作业是否科学、切合实际，合理可行，</w:t>
            </w:r>
            <w:r>
              <w:rPr>
                <w:rFonts w:hint="eastAsia" w:ascii="宋体" w:hAnsi="宋体" w:cs="宋体"/>
                <w:lang w:val="en-US" w:eastAsia="zh-CN"/>
              </w:rPr>
              <w:t>编制完整详细且合理可行，得2分；编制较完整、较合理可行，得1分；编制不够完整、不够合理，可行性一般，得0.5分。无此项内容不得分。</w:t>
            </w:r>
          </w:p>
        </w:tc>
        <w:tc>
          <w:tcPr>
            <w:tcW w:w="1222" w:type="dxa"/>
            <w:noWrap w:val="0"/>
            <w:vAlign w:val="center"/>
          </w:tcPr>
          <w:p w14:paraId="00E01335">
            <w:pPr>
              <w:spacing w:line="360" w:lineRule="auto"/>
              <w:jc w:val="center"/>
              <w:rPr>
                <w:rFonts w:hint="eastAsia" w:ascii="宋体" w:hAnsi="宋体" w:eastAsia="宋体" w:cs="宋体"/>
                <w:b/>
              </w:rPr>
            </w:pPr>
            <w:r>
              <w:rPr>
                <w:rFonts w:hint="eastAsia" w:ascii="宋体" w:hAnsi="宋体" w:cs="宋体"/>
                <w:lang w:val="en-US" w:eastAsia="zh-CN"/>
              </w:rPr>
              <w:t>0</w:t>
            </w:r>
            <w:r>
              <w:rPr>
                <w:rFonts w:hint="eastAsia" w:ascii="宋体" w:hAnsi="宋体" w:eastAsia="宋体" w:cs="宋体"/>
              </w:rPr>
              <w:t>-</w:t>
            </w:r>
            <w:r>
              <w:rPr>
                <w:rFonts w:hint="eastAsia" w:ascii="宋体" w:hAnsi="宋体" w:cs="宋体"/>
                <w:lang w:val="en-US" w:eastAsia="zh-CN"/>
              </w:rPr>
              <w:t>2</w:t>
            </w:r>
            <w:r>
              <w:rPr>
                <w:rFonts w:hint="eastAsia" w:ascii="宋体" w:hAnsi="宋体" w:eastAsia="宋体" w:cs="宋体"/>
              </w:rPr>
              <w:t>分</w:t>
            </w:r>
          </w:p>
        </w:tc>
      </w:tr>
      <w:tr w14:paraId="7F6D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05" w:type="dxa"/>
            <w:vMerge w:val="restart"/>
            <w:noWrap w:val="0"/>
            <w:vAlign w:val="center"/>
          </w:tcPr>
          <w:p w14:paraId="68C589DB">
            <w:pPr>
              <w:widowControl/>
              <w:jc w:val="left"/>
              <w:rPr>
                <w:rFonts w:hint="default" w:ascii="宋体" w:hAnsi="宋体" w:eastAsia="宋体" w:cs="宋体"/>
                <w:lang w:val="en-US" w:eastAsia="zh-CN"/>
              </w:rPr>
            </w:pPr>
            <w:r>
              <w:rPr>
                <w:rFonts w:hint="eastAsia" w:ascii="宋体" w:hAnsi="宋体" w:eastAsia="宋体" w:cs="宋体"/>
                <w:lang w:val="en-US" w:eastAsia="zh-CN"/>
              </w:rPr>
              <w:t>2.2.</w:t>
            </w:r>
            <w:r>
              <w:rPr>
                <w:rFonts w:hint="eastAsia" w:ascii="宋体" w:hAnsi="宋体" w:cs="宋体"/>
                <w:lang w:val="en-US" w:eastAsia="zh-CN"/>
              </w:rPr>
              <w:t>2</w:t>
            </w:r>
            <w:r>
              <w:rPr>
                <w:rFonts w:hint="eastAsia" w:ascii="宋体" w:hAnsi="宋体" w:eastAsia="宋体" w:cs="宋体"/>
                <w:lang w:val="en-US" w:eastAsia="zh-CN"/>
              </w:rPr>
              <w:t>（3）</w:t>
            </w:r>
          </w:p>
        </w:tc>
        <w:tc>
          <w:tcPr>
            <w:tcW w:w="539" w:type="dxa"/>
            <w:gridSpan w:val="2"/>
            <w:vMerge w:val="restart"/>
            <w:noWrap w:val="0"/>
            <w:vAlign w:val="center"/>
          </w:tcPr>
          <w:p w14:paraId="678C365E">
            <w:pPr>
              <w:widowControl/>
              <w:jc w:val="left"/>
              <w:rPr>
                <w:rFonts w:hint="eastAsia" w:ascii="宋体" w:hAnsi="宋体" w:eastAsia="宋体" w:cs="宋体"/>
              </w:rPr>
            </w:pPr>
            <w:r>
              <w:rPr>
                <w:rFonts w:hint="eastAsia" w:ascii="宋体" w:hAnsi="宋体" w:eastAsia="宋体" w:cs="宋体"/>
              </w:rPr>
              <w:t>综合标</w:t>
            </w:r>
            <w:r>
              <w:rPr>
                <w:rFonts w:hint="eastAsia" w:ascii="宋体" w:hAnsi="宋体" w:cs="宋体"/>
                <w:lang w:val="en-US" w:eastAsia="zh-CN"/>
              </w:rPr>
              <w:t>8</w:t>
            </w:r>
            <w:r>
              <w:rPr>
                <w:rFonts w:hint="eastAsia" w:ascii="宋体" w:hAnsi="宋体" w:eastAsia="宋体" w:cs="宋体"/>
              </w:rPr>
              <w:t>分</w:t>
            </w:r>
          </w:p>
        </w:tc>
        <w:tc>
          <w:tcPr>
            <w:tcW w:w="1611" w:type="dxa"/>
            <w:gridSpan w:val="2"/>
            <w:noWrap w:val="0"/>
            <w:vAlign w:val="center"/>
          </w:tcPr>
          <w:p w14:paraId="1EBABE10">
            <w:pPr>
              <w:jc w:val="center"/>
              <w:rPr>
                <w:rFonts w:hint="eastAsia" w:ascii="Calibri" w:hAnsi="宋体" w:eastAsia="宋体" w:cs="宋体"/>
                <w:color w:val="auto"/>
                <w:highlight w:val="none"/>
                <w:lang w:eastAsia="zh-CN"/>
              </w:rPr>
            </w:pPr>
            <w:r>
              <w:rPr>
                <w:rFonts w:hint="eastAsia" w:ascii="Calibri" w:hAnsi="宋体" w:eastAsia="宋体" w:cs="宋体"/>
                <w:color w:val="auto"/>
                <w:highlight w:val="none"/>
                <w:lang w:eastAsia="zh-CN"/>
              </w:rPr>
              <w:t>综合考评</w:t>
            </w:r>
          </w:p>
          <w:p w14:paraId="67FB158F">
            <w:pPr>
              <w:jc w:val="center"/>
              <w:rPr>
                <w:rFonts w:hint="eastAsia" w:ascii="宋体" w:hAnsi="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3分</w:t>
            </w:r>
            <w:r>
              <w:rPr>
                <w:rFonts w:hint="eastAsia" w:ascii="宋体" w:hAnsi="宋体" w:eastAsia="宋体" w:cs="宋体"/>
                <w:lang w:eastAsia="zh-CN"/>
              </w:rPr>
              <w:t>）</w:t>
            </w:r>
          </w:p>
        </w:tc>
        <w:tc>
          <w:tcPr>
            <w:tcW w:w="6578" w:type="dxa"/>
            <w:gridSpan w:val="3"/>
            <w:noWrap w:val="0"/>
            <w:vAlign w:val="center"/>
          </w:tcPr>
          <w:p w14:paraId="2C688A67">
            <w:pPr>
              <w:rPr>
                <w:rFonts w:hint="eastAsia" w:ascii="宋体" w:hAnsi="宋体" w:cs="宋体"/>
                <w:kern w:val="0"/>
                <w:szCs w:val="21"/>
              </w:rPr>
            </w:pPr>
            <w:r>
              <w:rPr>
                <w:rFonts w:hint="eastAsia" w:ascii="宋体" w:hAnsi="宋体" w:eastAsia="宋体" w:cs="宋体"/>
                <w:lang w:val="en-US" w:eastAsia="zh-CN"/>
              </w:rPr>
              <w:t>招标人代表根据各供应商的实力、荣誉、业绩等方面进行横向比较打分，评价结果分优3分、良2分、一般1分三个等级。以上考评结果由</w:t>
            </w:r>
            <w:r>
              <w:rPr>
                <w:rFonts w:hint="eastAsia" w:ascii="宋体" w:hAnsi="宋体" w:cs="宋体"/>
                <w:lang w:val="en-US" w:eastAsia="zh-CN"/>
              </w:rPr>
              <w:t>招标人代表</w:t>
            </w:r>
            <w:r>
              <w:rPr>
                <w:rFonts w:hint="eastAsia" w:ascii="宋体" w:hAnsi="宋体" w:eastAsia="宋体" w:cs="宋体"/>
                <w:lang w:val="en-US" w:eastAsia="zh-CN"/>
              </w:rPr>
              <w:t>在评标现场打分。</w:t>
            </w:r>
          </w:p>
        </w:tc>
      </w:tr>
      <w:tr w14:paraId="369C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5" w:type="dxa"/>
            <w:vMerge w:val="continue"/>
            <w:noWrap w:val="0"/>
            <w:vAlign w:val="center"/>
          </w:tcPr>
          <w:p w14:paraId="0F075841">
            <w:pPr>
              <w:widowControl/>
              <w:jc w:val="left"/>
              <w:rPr>
                <w:rFonts w:hint="eastAsia" w:ascii="宋体" w:hAnsi="宋体" w:eastAsia="宋体" w:cs="宋体"/>
                <w:lang w:val="en-US" w:eastAsia="zh-CN"/>
              </w:rPr>
            </w:pPr>
          </w:p>
        </w:tc>
        <w:tc>
          <w:tcPr>
            <w:tcW w:w="539" w:type="dxa"/>
            <w:gridSpan w:val="2"/>
            <w:vMerge w:val="continue"/>
            <w:noWrap w:val="0"/>
            <w:vAlign w:val="center"/>
          </w:tcPr>
          <w:p w14:paraId="54231E0D">
            <w:pPr>
              <w:widowControl/>
              <w:jc w:val="left"/>
              <w:rPr>
                <w:rFonts w:hint="eastAsia" w:ascii="宋体" w:hAnsi="宋体" w:eastAsia="宋体" w:cs="宋体"/>
              </w:rPr>
            </w:pPr>
          </w:p>
        </w:tc>
        <w:tc>
          <w:tcPr>
            <w:tcW w:w="1611" w:type="dxa"/>
            <w:gridSpan w:val="2"/>
            <w:noWrap w:val="0"/>
            <w:vAlign w:val="center"/>
          </w:tcPr>
          <w:p w14:paraId="1D1BD439">
            <w:pPr>
              <w:keepNext w:val="0"/>
              <w:keepLines w:val="0"/>
              <w:pageBreakBefore w:val="0"/>
              <w:kinsoku/>
              <w:wordWrap/>
              <w:overflowPunct/>
              <w:topLinePunct w:val="0"/>
              <w:autoSpaceDE/>
              <w:autoSpaceDN/>
              <w:bidi w:val="0"/>
              <w:adjustRightInd/>
              <w:snapToGrid w:val="0"/>
              <w:spacing w:line="360" w:lineRule="exact"/>
              <w:jc w:val="center"/>
              <w:textAlignment w:val="auto"/>
              <w:rPr>
                <w:rFonts w:hint="default" w:ascii="宋体" w:hAnsi="宋体" w:eastAsia="宋体" w:cs="宋体"/>
                <w:lang w:val="en-US" w:eastAsia="zh-CN"/>
              </w:rPr>
            </w:pPr>
            <w:r>
              <w:rPr>
                <w:rFonts w:hint="eastAsia"/>
                <w:color w:val="000000"/>
                <w:szCs w:val="21"/>
              </w:rPr>
              <w:t>质量、工期承诺</w:t>
            </w:r>
            <w:r>
              <w:rPr>
                <w:rFonts w:hint="eastAsia" w:ascii="宋体" w:hAnsi="宋体" w:cs="宋体"/>
                <w:lang w:val="en-US" w:eastAsia="zh-CN"/>
              </w:rPr>
              <w:t>（5分）</w:t>
            </w:r>
          </w:p>
        </w:tc>
        <w:tc>
          <w:tcPr>
            <w:tcW w:w="6578" w:type="dxa"/>
            <w:gridSpan w:val="3"/>
            <w:noWrap w:val="0"/>
            <w:vAlign w:val="center"/>
          </w:tcPr>
          <w:p w14:paraId="370E130D">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lang w:val="en-US" w:eastAsia="zh-CN"/>
              </w:rPr>
            </w:pPr>
            <w:r>
              <w:rPr>
                <w:rFonts w:hint="eastAsia" w:ascii="宋体" w:hAnsi="宋体" w:cs="宋体"/>
                <w:kern w:val="0"/>
                <w:szCs w:val="21"/>
              </w:rPr>
              <w:t>供应商承诺质量、工期达到</w:t>
            </w:r>
            <w:r>
              <w:rPr>
                <w:rFonts w:hint="eastAsia" w:ascii="宋体" w:hAnsi="宋体" w:cs="宋体"/>
                <w:kern w:val="0"/>
                <w:szCs w:val="21"/>
                <w:lang w:eastAsia="zh-CN"/>
              </w:rPr>
              <w:t>招标</w:t>
            </w:r>
            <w:r>
              <w:rPr>
                <w:rFonts w:hint="eastAsia" w:ascii="宋体" w:hAnsi="宋体" w:cs="宋体"/>
                <w:kern w:val="0"/>
                <w:szCs w:val="21"/>
              </w:rPr>
              <w:t>文件要求并有具体措施</w:t>
            </w:r>
            <w:r>
              <w:rPr>
                <w:rFonts w:hint="eastAsia" w:ascii="宋体" w:hAnsi="宋体" w:cs="宋体"/>
                <w:kern w:val="0"/>
                <w:szCs w:val="21"/>
                <w:lang w:eastAsia="zh-CN"/>
              </w:rPr>
              <w:t>，</w:t>
            </w:r>
            <w:r>
              <w:rPr>
                <w:rFonts w:hint="eastAsia" w:ascii="宋体" w:hAnsi="宋体" w:cs="宋体"/>
                <w:kern w:val="0"/>
                <w:szCs w:val="21"/>
                <w:lang w:val="en-US" w:eastAsia="zh-CN"/>
              </w:rPr>
              <w:t>有具体详实的内容、可行性强，得5分，无此项内容不得分。</w:t>
            </w:r>
          </w:p>
        </w:tc>
      </w:tr>
    </w:tbl>
    <w:p w14:paraId="218684F3">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Calibri" w:hAnsi="宋体"/>
          <w:color w:val="auto"/>
          <w:sz w:val="21"/>
          <w:szCs w:val="21"/>
        </w:rPr>
      </w:pPr>
      <w:r>
        <w:rPr>
          <w:rFonts w:hint="eastAsia" w:ascii="Calibri" w:hAnsi="宋体"/>
          <w:color w:val="auto"/>
          <w:sz w:val="21"/>
          <w:szCs w:val="21"/>
        </w:rPr>
        <w:t>1、评标方法</w:t>
      </w:r>
      <w:bookmarkEnd w:id="451"/>
      <w:bookmarkEnd w:id="452"/>
      <w:bookmarkEnd w:id="453"/>
      <w:bookmarkEnd w:id="454"/>
      <w:bookmarkEnd w:id="455"/>
      <w:bookmarkEnd w:id="456"/>
      <w:bookmarkEnd w:id="457"/>
      <w:bookmarkEnd w:id="458"/>
      <w:bookmarkEnd w:id="459"/>
      <w:bookmarkEnd w:id="460"/>
      <w:bookmarkEnd w:id="461"/>
    </w:p>
    <w:p w14:paraId="6D60645A">
      <w:pPr>
        <w:pageBreakBefore w:val="0"/>
        <w:widowControl w:val="0"/>
        <w:kinsoku/>
        <w:wordWrap/>
        <w:overflowPunct/>
        <w:topLinePunct w:val="0"/>
        <w:autoSpaceDE/>
        <w:autoSpaceDN/>
        <w:bidi w:val="0"/>
        <w:adjustRightInd/>
        <w:snapToGrid/>
        <w:spacing w:line="360" w:lineRule="auto"/>
        <w:textAlignment w:val="auto"/>
        <w:rPr>
          <w:rFonts w:hint="eastAsia" w:ascii="Calibri" w:hAnsi="宋体"/>
          <w:b/>
          <w:color w:val="auto"/>
          <w:szCs w:val="21"/>
        </w:rPr>
      </w:pPr>
      <w:r>
        <w:rPr>
          <w:rFonts w:hint="eastAsia" w:ascii="Calibri" w:hAnsi="宋体"/>
          <w:b/>
          <w:color w:val="auto"/>
          <w:szCs w:val="21"/>
        </w:rPr>
        <w:t>1.1 本次评标采用综合评估法</w:t>
      </w:r>
    </w:p>
    <w:p w14:paraId="500B4DB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Calibri" w:hAnsi="宋体" w:eastAsia="宋体"/>
          <w:color w:val="auto"/>
          <w:szCs w:val="21"/>
          <w:lang w:val="en-US" w:eastAsia="zh-CN"/>
        </w:rPr>
      </w:pPr>
      <w:r>
        <w:rPr>
          <w:rFonts w:hint="eastAsia" w:ascii="Calibri" w:hAnsi="宋体"/>
          <w:color w:val="auto"/>
          <w:szCs w:val="21"/>
        </w:rPr>
        <w:t>评标委员会对满足招标文件实质性要求的投标文件，按照本章第2.2款规定的评分标准进行打分，并按得分由高到低顺序推荐中标候选人。综合评分相等时，以投标报价低的优先；投标报价也相等的，由</w:t>
      </w:r>
      <w:r>
        <w:rPr>
          <w:rFonts w:hint="eastAsia" w:ascii="Calibri" w:hAnsi="宋体"/>
          <w:color w:val="auto"/>
          <w:szCs w:val="21"/>
          <w:lang w:eastAsia="zh-CN"/>
        </w:rPr>
        <w:t>采购人</w:t>
      </w:r>
      <w:r>
        <w:rPr>
          <w:rFonts w:hint="eastAsia" w:ascii="Calibri" w:hAnsi="宋体"/>
          <w:color w:val="auto"/>
          <w:szCs w:val="21"/>
        </w:rPr>
        <w:t>自行确定。</w:t>
      </w:r>
      <w:r>
        <w:rPr>
          <w:rFonts w:hint="eastAsia" w:ascii="Calibri" w:hAnsi="宋体"/>
          <w:color w:val="auto"/>
          <w:szCs w:val="21"/>
          <w:lang w:val="en-US" w:eastAsia="zh-CN"/>
        </w:rPr>
        <w:t xml:space="preserve">    </w:t>
      </w:r>
    </w:p>
    <w:p w14:paraId="4CD3876F">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Calibri" w:hAnsi="宋体"/>
          <w:color w:val="auto"/>
          <w:sz w:val="21"/>
          <w:szCs w:val="21"/>
        </w:rPr>
      </w:pPr>
      <w:bookmarkStart w:id="462" w:name="_Toc232470826"/>
      <w:bookmarkStart w:id="463" w:name="_Toc278179963"/>
      <w:bookmarkStart w:id="464" w:name="_Toc179632619"/>
      <w:bookmarkStart w:id="465" w:name="_Toc262024404"/>
      <w:bookmarkStart w:id="466" w:name="_Toc238140503"/>
      <w:bookmarkStart w:id="467" w:name="_Toc144974568"/>
      <w:bookmarkStart w:id="468" w:name="_Toc459741383"/>
      <w:bookmarkStart w:id="469" w:name="_Toc18808"/>
      <w:bookmarkStart w:id="470" w:name="_Toc317251100"/>
      <w:bookmarkStart w:id="471" w:name="_Toc1753"/>
      <w:bookmarkStart w:id="472" w:name="_Toc7589"/>
      <w:bookmarkStart w:id="473" w:name="_Toc152045601"/>
      <w:bookmarkStart w:id="474" w:name="_Toc152042378"/>
      <w:r>
        <w:rPr>
          <w:rFonts w:hint="eastAsia" w:ascii="Calibri" w:hAnsi="宋体"/>
          <w:color w:val="auto"/>
          <w:sz w:val="21"/>
          <w:szCs w:val="21"/>
        </w:rPr>
        <w:t>2、评审标准</w:t>
      </w:r>
      <w:bookmarkEnd w:id="462"/>
      <w:bookmarkEnd w:id="463"/>
      <w:bookmarkEnd w:id="464"/>
      <w:bookmarkEnd w:id="465"/>
      <w:bookmarkEnd w:id="466"/>
      <w:bookmarkEnd w:id="467"/>
      <w:bookmarkEnd w:id="468"/>
      <w:bookmarkEnd w:id="469"/>
      <w:bookmarkEnd w:id="470"/>
      <w:bookmarkEnd w:id="471"/>
      <w:bookmarkEnd w:id="472"/>
      <w:bookmarkEnd w:id="473"/>
      <w:bookmarkEnd w:id="474"/>
    </w:p>
    <w:p w14:paraId="26529060">
      <w:pPr>
        <w:pageBreakBefore w:val="0"/>
        <w:widowControl w:val="0"/>
        <w:kinsoku/>
        <w:wordWrap/>
        <w:overflowPunct/>
        <w:topLinePunct w:val="0"/>
        <w:autoSpaceDE/>
        <w:autoSpaceDN/>
        <w:bidi w:val="0"/>
        <w:adjustRightInd/>
        <w:snapToGrid/>
        <w:spacing w:line="360" w:lineRule="auto"/>
        <w:textAlignment w:val="auto"/>
        <w:rPr>
          <w:rFonts w:hint="eastAsia" w:ascii="Calibri" w:hAnsi="宋体"/>
          <w:b/>
          <w:color w:val="auto"/>
          <w:szCs w:val="21"/>
        </w:rPr>
      </w:pPr>
      <w:bookmarkStart w:id="475" w:name="_Toc144974569"/>
      <w:bookmarkStart w:id="476" w:name="_Toc152042379"/>
      <w:bookmarkStart w:id="477" w:name="_Toc232470827"/>
      <w:bookmarkStart w:id="478" w:name="_Toc179632620"/>
      <w:bookmarkStart w:id="479" w:name="_Toc152045602"/>
      <w:bookmarkStart w:id="480" w:name="_Toc238140504"/>
      <w:r>
        <w:rPr>
          <w:rFonts w:hint="eastAsia" w:ascii="Calibri" w:hAnsi="宋体"/>
          <w:b/>
          <w:color w:val="auto"/>
          <w:szCs w:val="21"/>
        </w:rPr>
        <w:t>2.1 初步评审标准</w:t>
      </w:r>
      <w:bookmarkEnd w:id="475"/>
      <w:bookmarkEnd w:id="476"/>
      <w:bookmarkEnd w:id="477"/>
      <w:bookmarkEnd w:id="478"/>
      <w:bookmarkEnd w:id="479"/>
      <w:bookmarkEnd w:id="480"/>
    </w:p>
    <w:p w14:paraId="0881A26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2.1.1 资格评审标准：见评标办法前附表。</w:t>
      </w:r>
    </w:p>
    <w:p w14:paraId="2A85254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 xml:space="preserve">2.1.2 </w:t>
      </w:r>
      <w:r>
        <w:rPr>
          <w:rFonts w:hint="eastAsia" w:ascii="Calibri" w:hAnsi="宋体"/>
          <w:color w:val="auto"/>
          <w:szCs w:val="21"/>
          <w:lang w:eastAsia="zh-CN"/>
        </w:rPr>
        <w:t>符合性</w:t>
      </w:r>
      <w:r>
        <w:rPr>
          <w:rFonts w:hint="eastAsia" w:ascii="Calibri" w:hAnsi="宋体"/>
          <w:color w:val="auto"/>
          <w:szCs w:val="21"/>
        </w:rPr>
        <w:t>评审标准：见评标办法前附表。</w:t>
      </w:r>
    </w:p>
    <w:p w14:paraId="7ABC60E4">
      <w:pPr>
        <w:pageBreakBefore w:val="0"/>
        <w:widowControl w:val="0"/>
        <w:kinsoku/>
        <w:wordWrap/>
        <w:overflowPunct/>
        <w:topLinePunct w:val="0"/>
        <w:autoSpaceDE/>
        <w:autoSpaceDN/>
        <w:bidi w:val="0"/>
        <w:adjustRightInd/>
        <w:snapToGrid/>
        <w:spacing w:line="360" w:lineRule="auto"/>
        <w:textAlignment w:val="auto"/>
        <w:rPr>
          <w:rFonts w:hint="eastAsia" w:ascii="Calibri" w:hAnsi="宋体"/>
          <w:b/>
          <w:color w:val="auto"/>
          <w:szCs w:val="21"/>
        </w:rPr>
      </w:pPr>
      <w:bookmarkStart w:id="481" w:name="_Toc152045603"/>
      <w:bookmarkStart w:id="482" w:name="_Toc232470828"/>
      <w:bookmarkStart w:id="483" w:name="_Toc179632621"/>
      <w:bookmarkStart w:id="484" w:name="_Toc152042380"/>
      <w:bookmarkStart w:id="485" w:name="_Toc144974570"/>
      <w:bookmarkStart w:id="486" w:name="_Toc238140505"/>
      <w:r>
        <w:rPr>
          <w:rFonts w:hint="eastAsia" w:ascii="Calibri" w:hAnsi="宋体"/>
          <w:b/>
          <w:color w:val="auto"/>
          <w:szCs w:val="21"/>
        </w:rPr>
        <w:t>2.2 分值构成与评分标准</w:t>
      </w:r>
      <w:bookmarkEnd w:id="481"/>
      <w:bookmarkEnd w:id="482"/>
      <w:bookmarkEnd w:id="483"/>
      <w:bookmarkEnd w:id="484"/>
      <w:bookmarkEnd w:id="485"/>
      <w:bookmarkEnd w:id="486"/>
    </w:p>
    <w:p w14:paraId="46A7AF3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2.2.1 分值构成</w:t>
      </w:r>
    </w:p>
    <w:p w14:paraId="6DD15890">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（1）技术标：见评标办法前附表；</w:t>
      </w:r>
    </w:p>
    <w:p w14:paraId="6824AD56">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（2）商务标：见评标办法前附表；</w:t>
      </w:r>
    </w:p>
    <w:p w14:paraId="14EC8486">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（3）综合标：见评标办法前附表。</w:t>
      </w:r>
    </w:p>
    <w:p w14:paraId="0E28364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2.2.</w:t>
      </w:r>
      <w:r>
        <w:rPr>
          <w:rFonts w:hint="eastAsia" w:ascii="Calibri" w:hAnsi="宋体"/>
          <w:color w:val="auto"/>
          <w:szCs w:val="21"/>
          <w:lang w:val="en-US" w:eastAsia="zh-CN"/>
        </w:rPr>
        <w:t>2</w:t>
      </w:r>
      <w:r>
        <w:rPr>
          <w:rFonts w:hint="eastAsia" w:ascii="Calibri" w:hAnsi="宋体"/>
          <w:color w:val="auto"/>
          <w:szCs w:val="21"/>
        </w:rPr>
        <w:t xml:space="preserve"> 评分标准</w:t>
      </w:r>
    </w:p>
    <w:p w14:paraId="3573057B">
      <w:pPr>
        <w:kinsoku/>
        <w:overflowPunct/>
        <w:bidi w:val="0"/>
        <w:spacing w:line="360" w:lineRule="auto"/>
        <w:ind w:firstLine="718" w:firstLineChars="342"/>
        <w:rPr>
          <w:rFonts w:hint="eastAsia" w:ascii="Calibri" w:hAnsi="宋体" w:cs="宋体"/>
          <w:color w:val="auto"/>
          <w:highlight w:val="none"/>
        </w:rPr>
      </w:pPr>
      <w:bookmarkStart w:id="487" w:name="_Toc278179964"/>
      <w:bookmarkStart w:id="488" w:name="_Toc152045604"/>
      <w:bookmarkStart w:id="489" w:name="_Toc152042381"/>
      <w:bookmarkStart w:id="490" w:name="_Toc144974571"/>
      <w:bookmarkStart w:id="491" w:name="_Toc317251101"/>
      <w:bookmarkStart w:id="492" w:name="_Toc459741384"/>
      <w:bookmarkStart w:id="493" w:name="_Toc232470829"/>
      <w:bookmarkStart w:id="494" w:name="_Toc179632622"/>
      <w:bookmarkStart w:id="495" w:name="_Toc262024405"/>
      <w:bookmarkStart w:id="496" w:name="_Toc16764"/>
      <w:bookmarkStart w:id="497" w:name="_Toc238140506"/>
      <w:bookmarkStart w:id="498" w:name="_Toc11627"/>
      <w:r>
        <w:rPr>
          <w:rFonts w:hint="eastAsia" w:ascii="Calibri" w:hAnsi="宋体" w:cs="宋体"/>
          <w:color w:val="auto"/>
          <w:highlight w:val="none"/>
        </w:rPr>
        <w:t>（1）技术标评分标准：见评标办法前附表；</w:t>
      </w:r>
    </w:p>
    <w:p w14:paraId="2E312CD5">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（2）商务标评分标准：见评标办法前附表；</w:t>
      </w:r>
    </w:p>
    <w:p w14:paraId="71B22ED0">
      <w:pPr>
        <w:kinsoku/>
        <w:overflowPunct/>
        <w:bidi w:val="0"/>
        <w:spacing w:line="360" w:lineRule="auto"/>
        <w:ind w:firstLine="718" w:firstLineChars="342"/>
        <w:rPr>
          <w:rFonts w:hint="eastAsia" w:ascii="Calibri" w:hAnsi="宋体" w:cs="宋体"/>
          <w:color w:val="auto"/>
          <w:highlight w:val="none"/>
        </w:rPr>
      </w:pPr>
      <w:r>
        <w:rPr>
          <w:rFonts w:hint="eastAsia" w:ascii="Calibri" w:hAnsi="宋体" w:cs="宋体"/>
          <w:color w:val="auto"/>
          <w:highlight w:val="none"/>
        </w:rPr>
        <w:t>（3）综合标评分标准：见评标办法前附表。</w:t>
      </w:r>
    </w:p>
    <w:p w14:paraId="186CCF66">
      <w:pPr>
        <w:pStyle w:val="4"/>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eastAsia" w:ascii="Calibri" w:hAnsi="宋体"/>
          <w:color w:val="auto"/>
          <w:sz w:val="21"/>
          <w:szCs w:val="21"/>
        </w:rPr>
      </w:pPr>
      <w:bookmarkStart w:id="499" w:name="_Toc24925"/>
      <w:r>
        <w:rPr>
          <w:rFonts w:hint="eastAsia" w:ascii="Calibri" w:hAnsi="宋体"/>
          <w:color w:val="auto"/>
          <w:sz w:val="21"/>
          <w:szCs w:val="21"/>
        </w:rPr>
        <w:t>3、评标程序</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75026635">
      <w:pPr>
        <w:pageBreakBefore w:val="0"/>
        <w:widowControl w:val="0"/>
        <w:kinsoku/>
        <w:wordWrap/>
        <w:overflowPunct/>
        <w:topLinePunct w:val="0"/>
        <w:autoSpaceDE/>
        <w:autoSpaceDN/>
        <w:bidi w:val="0"/>
        <w:adjustRightInd/>
        <w:snapToGrid/>
        <w:spacing w:line="360" w:lineRule="auto"/>
        <w:textAlignment w:val="auto"/>
        <w:rPr>
          <w:rFonts w:hint="eastAsia" w:ascii="Calibri" w:hAnsi="宋体"/>
          <w:b/>
          <w:color w:val="auto"/>
          <w:szCs w:val="21"/>
        </w:rPr>
      </w:pPr>
      <w:bookmarkStart w:id="500" w:name="_Toc152042382"/>
      <w:bookmarkStart w:id="501" w:name="_Toc144974572"/>
      <w:bookmarkStart w:id="502" w:name="_Toc232470830"/>
      <w:bookmarkStart w:id="503" w:name="_Toc238140507"/>
      <w:bookmarkStart w:id="504" w:name="_Toc152045605"/>
      <w:bookmarkStart w:id="505" w:name="_Toc179632623"/>
      <w:r>
        <w:rPr>
          <w:rFonts w:hint="eastAsia" w:ascii="Calibri" w:hAnsi="宋体"/>
          <w:b/>
          <w:color w:val="auto"/>
          <w:szCs w:val="21"/>
        </w:rPr>
        <w:t>3.1 初步评审</w:t>
      </w:r>
      <w:bookmarkEnd w:id="500"/>
      <w:bookmarkEnd w:id="501"/>
      <w:bookmarkEnd w:id="502"/>
      <w:bookmarkEnd w:id="503"/>
      <w:bookmarkEnd w:id="504"/>
      <w:bookmarkEnd w:id="505"/>
    </w:p>
    <w:p w14:paraId="76C1A03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3.1.1 评标委员会依据本章第2.1款规定的标准对投标文件进行初步评审。有一项不符合评审标准的，作废标处理。通过初步评审的</w:t>
      </w:r>
      <w:r>
        <w:rPr>
          <w:rFonts w:hint="eastAsia" w:ascii="Calibri" w:hAnsi="宋体"/>
          <w:color w:val="auto"/>
          <w:szCs w:val="21"/>
          <w:lang w:eastAsia="zh-CN"/>
        </w:rPr>
        <w:t>供应商</w:t>
      </w:r>
      <w:r>
        <w:rPr>
          <w:rFonts w:hint="eastAsia" w:ascii="Calibri" w:hAnsi="宋体"/>
          <w:color w:val="auto"/>
          <w:szCs w:val="21"/>
        </w:rPr>
        <w:t>为有效</w:t>
      </w:r>
      <w:r>
        <w:rPr>
          <w:rFonts w:hint="eastAsia" w:ascii="Calibri" w:hAnsi="宋体"/>
          <w:color w:val="auto"/>
          <w:szCs w:val="21"/>
          <w:lang w:eastAsia="zh-CN"/>
        </w:rPr>
        <w:t>供应商</w:t>
      </w:r>
      <w:r>
        <w:rPr>
          <w:rFonts w:hint="eastAsia" w:ascii="Calibri" w:hAnsi="宋体"/>
          <w:color w:val="auto"/>
          <w:szCs w:val="21"/>
        </w:rPr>
        <w:t>。</w:t>
      </w:r>
    </w:p>
    <w:p w14:paraId="1CB2EE2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 xml:space="preserve">3.1.2 </w:t>
      </w:r>
      <w:r>
        <w:rPr>
          <w:rFonts w:hint="eastAsia" w:ascii="Calibri" w:hAnsi="宋体"/>
          <w:color w:val="auto"/>
          <w:szCs w:val="21"/>
          <w:lang w:eastAsia="zh-CN"/>
        </w:rPr>
        <w:t>供应商</w:t>
      </w:r>
      <w:r>
        <w:rPr>
          <w:rFonts w:hint="eastAsia" w:ascii="Calibri" w:hAnsi="宋体"/>
          <w:color w:val="auto"/>
          <w:szCs w:val="21"/>
        </w:rPr>
        <w:t>有以下情形之一的，其投标作废标处理：</w:t>
      </w:r>
    </w:p>
    <w:p w14:paraId="6C6A5F4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（1）第二章“</w:t>
      </w:r>
      <w:r>
        <w:rPr>
          <w:rFonts w:hint="eastAsia" w:ascii="Calibri" w:hAnsi="宋体"/>
          <w:color w:val="auto"/>
          <w:szCs w:val="21"/>
          <w:lang w:eastAsia="zh-CN"/>
        </w:rPr>
        <w:t>供应商</w:t>
      </w:r>
      <w:r>
        <w:rPr>
          <w:rFonts w:hint="eastAsia" w:ascii="Calibri" w:hAnsi="宋体"/>
          <w:color w:val="auto"/>
          <w:szCs w:val="21"/>
        </w:rPr>
        <w:t>须知”第1.4.3项规定的任何一种情形的；</w:t>
      </w:r>
    </w:p>
    <w:p w14:paraId="0F2BADA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（2）第二章“开标”第5.</w:t>
      </w:r>
      <w:r>
        <w:rPr>
          <w:rFonts w:hint="eastAsia" w:ascii="Calibri" w:hAnsi="宋体"/>
          <w:color w:val="auto"/>
          <w:szCs w:val="21"/>
          <w:lang w:val="en-US" w:eastAsia="zh-CN"/>
        </w:rPr>
        <w:t>1</w:t>
      </w:r>
      <w:r>
        <w:rPr>
          <w:rFonts w:hint="eastAsia" w:ascii="Calibri" w:hAnsi="宋体"/>
          <w:color w:val="auto"/>
          <w:szCs w:val="21"/>
        </w:rPr>
        <w:t>.2项规定的任何一种情形的；</w:t>
      </w:r>
    </w:p>
    <w:p w14:paraId="71B6F28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（3）串通投标或弄虚作假或有其他违法行为的；</w:t>
      </w:r>
    </w:p>
    <w:p w14:paraId="7664F1C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olor w:val="auto"/>
          <w:szCs w:val="21"/>
        </w:rPr>
      </w:pPr>
      <w:r>
        <w:rPr>
          <w:rFonts w:hint="eastAsia" w:ascii="Calibri" w:hAnsi="宋体"/>
          <w:color w:val="auto"/>
          <w:szCs w:val="21"/>
        </w:rPr>
        <w:t>（4）不按评标委员会要求澄清、说明或补正的。</w:t>
      </w:r>
    </w:p>
    <w:p w14:paraId="4E9A028E">
      <w:pPr>
        <w:kinsoku/>
        <w:overflowPunct/>
        <w:bidi w:val="0"/>
        <w:spacing w:line="360" w:lineRule="auto"/>
        <w:ind w:firstLine="420" w:firstLineChars="200"/>
        <w:rPr>
          <w:rFonts w:hint="eastAsia" w:ascii="Calibri" w:hAnsi="宋体"/>
          <w:color w:val="auto"/>
          <w:szCs w:val="21"/>
        </w:rPr>
      </w:pPr>
      <w:r>
        <w:rPr>
          <w:rFonts w:hint="eastAsia" w:ascii="Calibri" w:hAnsi="宋体"/>
          <w:color w:val="auto"/>
          <w:szCs w:val="21"/>
        </w:rPr>
        <w:t>3.1.3 投标报价有算术错误的，评标委员会按以下原则对投标报价进行修正，修正的价格经</w:t>
      </w:r>
      <w:r>
        <w:rPr>
          <w:rFonts w:hint="eastAsia" w:ascii="Calibri" w:hAnsi="宋体"/>
          <w:color w:val="auto"/>
          <w:szCs w:val="21"/>
          <w:lang w:eastAsia="zh-CN"/>
        </w:rPr>
        <w:t>供应商</w:t>
      </w:r>
      <w:r>
        <w:rPr>
          <w:rFonts w:hint="eastAsia" w:ascii="Calibri" w:hAnsi="宋体"/>
          <w:color w:val="auto"/>
          <w:szCs w:val="21"/>
        </w:rPr>
        <w:t>书面确认后具有约束力。</w:t>
      </w:r>
      <w:r>
        <w:rPr>
          <w:rFonts w:hint="eastAsia" w:ascii="Calibri" w:hAnsi="宋体"/>
          <w:color w:val="auto"/>
          <w:szCs w:val="21"/>
          <w:lang w:eastAsia="zh-CN"/>
        </w:rPr>
        <w:t>供应商</w:t>
      </w:r>
      <w:r>
        <w:rPr>
          <w:rFonts w:hint="eastAsia" w:ascii="Calibri" w:hAnsi="宋体"/>
          <w:color w:val="auto"/>
          <w:szCs w:val="21"/>
        </w:rPr>
        <w:t>不接受修正价格的，其投标作废标处理。</w:t>
      </w:r>
      <w:bookmarkStart w:id="506" w:name="_Toc152042383"/>
    </w:p>
    <w:p w14:paraId="5F6DC5C1">
      <w:pPr>
        <w:kinsoku/>
        <w:overflowPunct/>
        <w:bidi w:val="0"/>
        <w:spacing w:line="360" w:lineRule="auto"/>
        <w:ind w:firstLine="420" w:firstLineChars="200"/>
        <w:rPr>
          <w:rFonts w:hint="eastAsia" w:ascii="Calibri" w:hAnsi="宋体"/>
          <w:color w:val="auto"/>
          <w:szCs w:val="21"/>
        </w:rPr>
      </w:pPr>
      <w:r>
        <w:rPr>
          <w:rFonts w:hint="eastAsia" w:ascii="Calibri" w:hAnsi="宋体"/>
          <w:color w:val="auto"/>
          <w:szCs w:val="21"/>
        </w:rPr>
        <w:t>（1）投标文件中的大写金额与小写金额不一致的，以大写金额为准；</w:t>
      </w:r>
      <w:bookmarkEnd w:id="506"/>
    </w:p>
    <w:p w14:paraId="2CFB163C">
      <w:pPr>
        <w:kinsoku/>
        <w:overflowPunct/>
        <w:bidi w:val="0"/>
        <w:spacing w:line="360" w:lineRule="auto"/>
        <w:ind w:firstLine="420" w:firstLineChars="200"/>
        <w:rPr>
          <w:rFonts w:hint="eastAsia" w:ascii="Calibri" w:hAnsi="宋体"/>
          <w:color w:val="auto"/>
          <w:szCs w:val="21"/>
        </w:rPr>
      </w:pPr>
      <w:r>
        <w:rPr>
          <w:rFonts w:hint="eastAsia" w:ascii="Calibri" w:hAnsi="宋体"/>
          <w:color w:val="auto"/>
          <w:szCs w:val="21"/>
        </w:rPr>
        <w:t>（2）总价金额与依据单价计算出的结果不一致的，以单价金额为准修正总价，但单价金额小数点有明显错误的除外。</w:t>
      </w:r>
    </w:p>
    <w:p w14:paraId="503DD282">
      <w:pPr>
        <w:kinsoku/>
        <w:overflowPunct/>
        <w:bidi w:val="0"/>
        <w:spacing w:line="360" w:lineRule="auto"/>
        <w:rPr>
          <w:rFonts w:hint="eastAsia" w:ascii="Calibri" w:hAnsi="宋体"/>
          <w:b/>
          <w:color w:val="auto"/>
          <w:szCs w:val="21"/>
        </w:rPr>
      </w:pPr>
      <w:bookmarkStart w:id="507" w:name="_Toc144974573"/>
      <w:bookmarkStart w:id="508" w:name="_Toc152045606"/>
      <w:bookmarkStart w:id="509" w:name="_Toc152042384"/>
      <w:bookmarkStart w:id="510" w:name="_Toc179632624"/>
      <w:bookmarkStart w:id="511" w:name="_Toc232470831"/>
      <w:bookmarkStart w:id="512" w:name="_Toc238140508"/>
      <w:r>
        <w:rPr>
          <w:rFonts w:hint="eastAsia" w:ascii="Calibri" w:hAnsi="宋体"/>
          <w:b/>
          <w:color w:val="auto"/>
          <w:szCs w:val="21"/>
        </w:rPr>
        <w:t>3.2 详细评审</w:t>
      </w:r>
      <w:bookmarkEnd w:id="507"/>
      <w:bookmarkEnd w:id="508"/>
      <w:bookmarkEnd w:id="509"/>
      <w:bookmarkEnd w:id="510"/>
      <w:bookmarkEnd w:id="511"/>
      <w:bookmarkEnd w:id="512"/>
    </w:p>
    <w:p w14:paraId="6C6E4701">
      <w:pPr>
        <w:kinsoku/>
        <w:overflowPunct/>
        <w:bidi w:val="0"/>
        <w:spacing w:line="360" w:lineRule="auto"/>
        <w:ind w:firstLine="420" w:firstLineChars="200"/>
        <w:rPr>
          <w:rFonts w:hint="eastAsia" w:ascii="Calibri" w:hAnsi="宋体" w:eastAsia="宋体" w:cs="Times New Roman"/>
          <w:color w:val="auto"/>
          <w:szCs w:val="21"/>
        </w:rPr>
      </w:pPr>
      <w:bookmarkStart w:id="513" w:name="_Toc24793"/>
      <w:bookmarkStart w:id="514" w:name="_Toc317251102"/>
      <w:bookmarkStart w:id="515" w:name="_Toc262024406"/>
      <w:bookmarkStart w:id="516" w:name="_Toc278179965"/>
      <w:bookmarkStart w:id="517" w:name="_Toc459741385"/>
      <w:bookmarkStart w:id="518" w:name="_Toc14262"/>
      <w:r>
        <w:rPr>
          <w:rFonts w:hint="eastAsia" w:ascii="Calibri" w:hAnsi="宋体" w:eastAsia="宋体" w:cs="Times New Roman"/>
          <w:color w:val="auto"/>
          <w:szCs w:val="21"/>
        </w:rPr>
        <w:t>3.2.1 评标委员会按本章第2.2款规定的量化因素和分值进行打分，并计算出综合评估得分。</w:t>
      </w:r>
    </w:p>
    <w:p w14:paraId="07DF8CAD">
      <w:pPr>
        <w:kinsoku/>
        <w:overflowPunct/>
        <w:bidi w:val="0"/>
        <w:spacing w:line="360" w:lineRule="auto"/>
        <w:ind w:firstLine="420" w:firstLineChars="200"/>
        <w:rPr>
          <w:rFonts w:hint="eastAsia" w:ascii="Calibri" w:hAnsi="宋体" w:eastAsia="宋体" w:cs="Times New Roman"/>
          <w:color w:val="auto"/>
          <w:szCs w:val="21"/>
        </w:rPr>
      </w:pPr>
      <w:r>
        <w:rPr>
          <w:rFonts w:hint="eastAsia" w:ascii="Calibri" w:hAnsi="宋体" w:eastAsia="宋体" w:cs="Times New Roman"/>
          <w:color w:val="auto"/>
          <w:szCs w:val="21"/>
        </w:rPr>
        <w:t>（1）按本章第2.2.</w:t>
      </w:r>
      <w:r>
        <w:rPr>
          <w:rFonts w:hint="eastAsia" w:ascii="Calibri" w:hAnsi="宋体" w:cs="Times New Roman"/>
          <w:color w:val="auto"/>
          <w:szCs w:val="21"/>
          <w:lang w:val="en-US" w:eastAsia="zh-CN"/>
        </w:rPr>
        <w:t>2</w:t>
      </w:r>
      <w:r>
        <w:rPr>
          <w:rFonts w:hint="eastAsia" w:ascii="Calibri" w:hAnsi="宋体" w:eastAsia="宋体" w:cs="Times New Roman"/>
          <w:color w:val="auto"/>
          <w:szCs w:val="21"/>
        </w:rPr>
        <w:t>（1）目规定的评审因素和分值对技术标进行打分，取平均值作为技术标得分A；</w:t>
      </w:r>
    </w:p>
    <w:p w14:paraId="5E04D648">
      <w:pPr>
        <w:kinsoku/>
        <w:overflowPunct/>
        <w:bidi w:val="0"/>
        <w:spacing w:line="360" w:lineRule="auto"/>
        <w:ind w:firstLine="420" w:firstLineChars="200"/>
        <w:rPr>
          <w:rFonts w:hint="eastAsia" w:ascii="Calibri" w:hAnsi="宋体" w:eastAsia="宋体" w:cs="Times New Roman"/>
          <w:color w:val="auto"/>
          <w:szCs w:val="21"/>
        </w:rPr>
      </w:pPr>
      <w:r>
        <w:rPr>
          <w:rFonts w:hint="eastAsia" w:ascii="Calibri" w:hAnsi="宋体" w:eastAsia="宋体" w:cs="Times New Roman"/>
          <w:color w:val="auto"/>
          <w:szCs w:val="21"/>
        </w:rPr>
        <w:t>（2）按本章第2.2.</w:t>
      </w:r>
      <w:r>
        <w:rPr>
          <w:rFonts w:hint="eastAsia" w:ascii="Calibri" w:hAnsi="宋体" w:cs="Times New Roman"/>
          <w:color w:val="auto"/>
          <w:szCs w:val="21"/>
          <w:lang w:val="en-US" w:eastAsia="zh-CN"/>
        </w:rPr>
        <w:t>2</w:t>
      </w:r>
      <w:r>
        <w:rPr>
          <w:rFonts w:hint="eastAsia" w:ascii="Calibri" w:hAnsi="宋体" w:eastAsia="宋体" w:cs="Times New Roman"/>
          <w:color w:val="auto"/>
          <w:szCs w:val="21"/>
        </w:rPr>
        <w:t>（2）目规定的评审因素和分值对商务标进行打分，取平均值作为商务标得分B；</w:t>
      </w:r>
    </w:p>
    <w:p w14:paraId="58D02723">
      <w:pPr>
        <w:kinsoku/>
        <w:overflowPunct/>
        <w:bidi w:val="0"/>
        <w:spacing w:line="360" w:lineRule="auto"/>
        <w:ind w:firstLine="420" w:firstLineChars="200"/>
        <w:rPr>
          <w:rFonts w:hint="eastAsia" w:ascii="Calibri" w:hAnsi="宋体" w:eastAsia="宋体" w:cs="Times New Roman"/>
          <w:color w:val="auto"/>
          <w:szCs w:val="21"/>
        </w:rPr>
      </w:pPr>
      <w:r>
        <w:rPr>
          <w:rFonts w:hint="eastAsia" w:ascii="Calibri" w:hAnsi="宋体" w:eastAsia="宋体" w:cs="Times New Roman"/>
          <w:color w:val="auto"/>
          <w:szCs w:val="21"/>
        </w:rPr>
        <w:t>（3）按本章第2.2.</w:t>
      </w:r>
      <w:r>
        <w:rPr>
          <w:rFonts w:hint="eastAsia" w:ascii="Calibri" w:hAnsi="宋体" w:cs="Times New Roman"/>
          <w:color w:val="auto"/>
          <w:szCs w:val="21"/>
          <w:lang w:val="en-US" w:eastAsia="zh-CN"/>
        </w:rPr>
        <w:t>2</w:t>
      </w:r>
      <w:r>
        <w:rPr>
          <w:rFonts w:hint="eastAsia" w:ascii="Calibri" w:hAnsi="宋体" w:eastAsia="宋体" w:cs="Times New Roman"/>
          <w:color w:val="auto"/>
          <w:szCs w:val="21"/>
        </w:rPr>
        <w:t>（3）目规定的评审因素和分值对综合标进行打分，取平均值作为综合标得分C。</w:t>
      </w:r>
    </w:p>
    <w:p w14:paraId="5864844B">
      <w:pPr>
        <w:kinsoku/>
        <w:overflowPunct/>
        <w:bidi w:val="0"/>
        <w:spacing w:line="360" w:lineRule="auto"/>
        <w:ind w:firstLine="420" w:firstLineChars="200"/>
        <w:rPr>
          <w:rFonts w:hint="eastAsia" w:ascii="Calibri" w:hAnsi="宋体" w:eastAsia="宋体" w:cs="Times New Roman"/>
          <w:color w:val="auto"/>
          <w:szCs w:val="21"/>
        </w:rPr>
      </w:pPr>
      <w:r>
        <w:rPr>
          <w:rFonts w:hint="eastAsia" w:ascii="Calibri" w:hAnsi="宋体" w:eastAsia="宋体" w:cs="Times New Roman"/>
          <w:color w:val="auto"/>
          <w:szCs w:val="21"/>
        </w:rPr>
        <w:t>3.2.2 评分分值计算保留小数点后两位，小数点后第三位“四舍五入”。</w:t>
      </w:r>
    </w:p>
    <w:p w14:paraId="04D98D30">
      <w:pPr>
        <w:kinsoku/>
        <w:overflowPunct/>
        <w:bidi w:val="0"/>
        <w:spacing w:line="360" w:lineRule="auto"/>
        <w:ind w:firstLine="420" w:firstLineChars="200"/>
        <w:rPr>
          <w:rFonts w:hint="eastAsia" w:ascii="Calibri" w:hAnsi="宋体" w:eastAsia="宋体" w:cs="Times New Roman"/>
          <w:color w:val="auto"/>
          <w:szCs w:val="21"/>
        </w:rPr>
      </w:pPr>
      <w:r>
        <w:rPr>
          <w:rFonts w:hint="eastAsia" w:ascii="Calibri" w:hAnsi="宋体" w:eastAsia="宋体" w:cs="Times New Roman"/>
          <w:color w:val="auto"/>
          <w:szCs w:val="21"/>
        </w:rPr>
        <w:t xml:space="preserve">3.2.3 </w:t>
      </w:r>
      <w:r>
        <w:rPr>
          <w:rFonts w:hint="eastAsia" w:ascii="Calibri" w:hAnsi="宋体" w:eastAsia="宋体" w:cs="Times New Roman"/>
          <w:color w:val="auto"/>
          <w:szCs w:val="21"/>
          <w:lang w:eastAsia="zh-CN"/>
        </w:rPr>
        <w:t>供应商</w:t>
      </w:r>
      <w:r>
        <w:rPr>
          <w:rFonts w:hint="eastAsia" w:ascii="Calibri" w:hAnsi="宋体" w:eastAsia="宋体" w:cs="Times New Roman"/>
          <w:color w:val="auto"/>
          <w:szCs w:val="21"/>
        </w:rPr>
        <w:t>最终得分=A+B+C。</w:t>
      </w:r>
    </w:p>
    <w:p w14:paraId="181074EB">
      <w:pPr>
        <w:kinsoku/>
        <w:overflowPunct/>
        <w:bidi w:val="0"/>
        <w:spacing w:line="360" w:lineRule="auto"/>
        <w:ind w:firstLine="420" w:firstLineChars="200"/>
        <w:rPr>
          <w:rFonts w:hint="eastAsia" w:ascii="Calibri" w:hAnsi="宋体"/>
          <w:b w:val="0"/>
          <w:bCs w:val="0"/>
          <w:color w:val="auto"/>
          <w:szCs w:val="21"/>
        </w:rPr>
      </w:pPr>
      <w:bookmarkStart w:id="519" w:name="_Toc15238"/>
      <w:r>
        <w:rPr>
          <w:rFonts w:hint="eastAsia" w:ascii="Calibri" w:hAnsi="宋体"/>
          <w:b w:val="0"/>
          <w:bCs w:val="0"/>
          <w:color w:val="auto"/>
          <w:szCs w:val="21"/>
        </w:rPr>
        <w:t>3.2.4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6F43C5D3">
      <w:pPr>
        <w:pStyle w:val="4"/>
        <w:kinsoku/>
        <w:overflowPunct/>
        <w:bidi w:val="0"/>
        <w:spacing w:before="120" w:after="120" w:line="360" w:lineRule="auto"/>
        <w:rPr>
          <w:rFonts w:hint="eastAsia" w:ascii="Calibri" w:hAnsi="宋体"/>
          <w:color w:val="auto"/>
          <w:sz w:val="21"/>
          <w:szCs w:val="21"/>
        </w:rPr>
      </w:pPr>
      <w:r>
        <w:rPr>
          <w:rFonts w:hint="eastAsia" w:ascii="Calibri" w:hAnsi="宋体"/>
          <w:color w:val="auto"/>
          <w:sz w:val="21"/>
          <w:szCs w:val="21"/>
        </w:rPr>
        <w:t>4、投标文件的澄清和补正</w:t>
      </w:r>
      <w:bookmarkEnd w:id="513"/>
      <w:bookmarkEnd w:id="514"/>
      <w:bookmarkEnd w:id="515"/>
      <w:bookmarkEnd w:id="516"/>
      <w:bookmarkEnd w:id="517"/>
      <w:bookmarkEnd w:id="518"/>
      <w:bookmarkEnd w:id="519"/>
    </w:p>
    <w:p w14:paraId="7CE452DA">
      <w:pPr>
        <w:kinsoku/>
        <w:overflowPunct/>
        <w:bidi w:val="0"/>
        <w:spacing w:line="360" w:lineRule="auto"/>
        <w:ind w:firstLine="420" w:firstLineChars="200"/>
        <w:rPr>
          <w:rFonts w:hint="eastAsia" w:ascii="Calibri" w:hAnsi="宋体"/>
          <w:color w:val="auto"/>
          <w:szCs w:val="21"/>
        </w:rPr>
      </w:pPr>
      <w:r>
        <w:rPr>
          <w:rFonts w:hint="eastAsia" w:ascii="Calibri" w:hAnsi="宋体"/>
          <w:color w:val="auto"/>
          <w:szCs w:val="21"/>
        </w:rPr>
        <w:t>4.1 在评标过程中，评标委员会可以书面形式要求</w:t>
      </w:r>
      <w:r>
        <w:rPr>
          <w:rFonts w:hint="eastAsia" w:ascii="Calibri" w:hAnsi="宋体"/>
          <w:color w:val="auto"/>
          <w:szCs w:val="21"/>
          <w:lang w:eastAsia="zh-CN"/>
        </w:rPr>
        <w:t>供应商</w:t>
      </w:r>
      <w:r>
        <w:rPr>
          <w:rFonts w:hint="eastAsia" w:ascii="Calibri" w:hAnsi="宋体"/>
          <w:color w:val="auto"/>
          <w:szCs w:val="21"/>
        </w:rPr>
        <w:t>对所提交投标文件中不明确的内容进行书面澄清或说明，或者对细微偏差进行补正。评标委员会不接受</w:t>
      </w:r>
      <w:r>
        <w:rPr>
          <w:rFonts w:hint="eastAsia" w:ascii="Calibri" w:hAnsi="宋体"/>
          <w:color w:val="auto"/>
          <w:szCs w:val="21"/>
          <w:lang w:eastAsia="zh-CN"/>
        </w:rPr>
        <w:t>供应商</w:t>
      </w:r>
      <w:r>
        <w:rPr>
          <w:rFonts w:hint="eastAsia" w:ascii="Calibri" w:hAnsi="宋体"/>
          <w:color w:val="auto"/>
          <w:szCs w:val="21"/>
        </w:rPr>
        <w:t>主动提出的澄清、说明或补正。</w:t>
      </w:r>
    </w:p>
    <w:p w14:paraId="1B257CC6">
      <w:pPr>
        <w:kinsoku/>
        <w:overflowPunct/>
        <w:bidi w:val="0"/>
        <w:spacing w:line="360" w:lineRule="auto"/>
        <w:ind w:firstLine="420" w:firstLineChars="200"/>
        <w:rPr>
          <w:rFonts w:hint="eastAsia" w:ascii="Calibri" w:hAnsi="宋体"/>
          <w:color w:val="auto"/>
          <w:szCs w:val="21"/>
        </w:rPr>
      </w:pPr>
      <w:r>
        <w:rPr>
          <w:rFonts w:hint="eastAsia" w:ascii="Calibri" w:hAnsi="宋体"/>
          <w:color w:val="auto"/>
          <w:szCs w:val="21"/>
        </w:rPr>
        <w:t>4.2 澄清、说明和补正不得改变投标文件的实质性内容（算术性错误修正的除外）。</w:t>
      </w:r>
      <w:r>
        <w:rPr>
          <w:rFonts w:hint="eastAsia" w:ascii="Calibri" w:hAnsi="宋体"/>
          <w:color w:val="auto"/>
          <w:szCs w:val="21"/>
          <w:lang w:eastAsia="zh-CN"/>
        </w:rPr>
        <w:t>供应商</w:t>
      </w:r>
      <w:r>
        <w:rPr>
          <w:rFonts w:hint="eastAsia" w:ascii="Calibri" w:hAnsi="宋体"/>
          <w:color w:val="auto"/>
          <w:szCs w:val="21"/>
        </w:rPr>
        <w:t>的书面澄清、说明和补正属于投标文件的组成部分。</w:t>
      </w:r>
    </w:p>
    <w:p w14:paraId="7CA91938">
      <w:pPr>
        <w:kinsoku/>
        <w:overflowPunct/>
        <w:bidi w:val="0"/>
        <w:spacing w:line="360" w:lineRule="auto"/>
        <w:ind w:firstLine="420" w:firstLineChars="200"/>
        <w:rPr>
          <w:rFonts w:ascii="Calibri" w:hAnsi="宋体"/>
          <w:color w:val="auto"/>
          <w:szCs w:val="21"/>
        </w:rPr>
      </w:pPr>
      <w:r>
        <w:rPr>
          <w:rFonts w:hint="eastAsia" w:ascii="Calibri" w:hAnsi="宋体"/>
          <w:color w:val="auto"/>
          <w:szCs w:val="21"/>
        </w:rPr>
        <w:t>4.3 评标委员会对</w:t>
      </w:r>
      <w:r>
        <w:rPr>
          <w:rFonts w:hint="eastAsia" w:ascii="Calibri" w:hAnsi="宋体"/>
          <w:color w:val="auto"/>
          <w:szCs w:val="21"/>
          <w:lang w:eastAsia="zh-CN"/>
        </w:rPr>
        <w:t>供应商</w:t>
      </w:r>
      <w:r>
        <w:rPr>
          <w:rFonts w:hint="eastAsia" w:ascii="Calibri" w:hAnsi="宋体"/>
          <w:color w:val="auto"/>
          <w:szCs w:val="21"/>
        </w:rPr>
        <w:t>提交的澄清、说明或补正有疑问的，可以要求</w:t>
      </w:r>
      <w:r>
        <w:rPr>
          <w:rFonts w:hint="eastAsia" w:ascii="Calibri" w:hAnsi="宋体"/>
          <w:color w:val="auto"/>
          <w:szCs w:val="21"/>
          <w:lang w:eastAsia="zh-CN"/>
        </w:rPr>
        <w:t>供应商</w:t>
      </w:r>
      <w:r>
        <w:rPr>
          <w:rFonts w:hint="eastAsia" w:ascii="Calibri" w:hAnsi="宋体"/>
          <w:color w:val="auto"/>
          <w:szCs w:val="21"/>
        </w:rPr>
        <w:t>进一步澄清、说明或补正，直至满足评标委员会的要求。</w:t>
      </w:r>
    </w:p>
    <w:p w14:paraId="30560CA4">
      <w:pPr>
        <w:pStyle w:val="4"/>
        <w:kinsoku/>
        <w:overflowPunct/>
        <w:bidi w:val="0"/>
        <w:spacing w:before="120" w:after="120" w:line="360" w:lineRule="auto"/>
        <w:rPr>
          <w:rFonts w:hint="eastAsia" w:ascii="Calibri" w:hAnsi="宋体"/>
          <w:color w:val="auto"/>
          <w:sz w:val="21"/>
          <w:szCs w:val="21"/>
        </w:rPr>
      </w:pPr>
      <w:bookmarkStart w:id="520" w:name="_Toc278179966"/>
      <w:bookmarkStart w:id="521" w:name="_Toc2341"/>
      <w:bookmarkStart w:id="522" w:name="_Toc459741386"/>
      <w:bookmarkStart w:id="523" w:name="_Toc262024407"/>
      <w:bookmarkStart w:id="524" w:name="_Toc5114"/>
      <w:bookmarkStart w:id="525" w:name="_Toc317251103"/>
      <w:bookmarkStart w:id="526" w:name="_Toc17024"/>
      <w:r>
        <w:rPr>
          <w:rFonts w:hint="eastAsia" w:ascii="Calibri" w:hAnsi="宋体"/>
          <w:color w:val="auto"/>
          <w:sz w:val="21"/>
          <w:szCs w:val="21"/>
        </w:rPr>
        <w:t>5、评标结果</w:t>
      </w:r>
      <w:bookmarkEnd w:id="520"/>
      <w:bookmarkEnd w:id="521"/>
      <w:bookmarkEnd w:id="522"/>
      <w:bookmarkEnd w:id="523"/>
      <w:bookmarkEnd w:id="524"/>
      <w:bookmarkEnd w:id="525"/>
      <w:bookmarkEnd w:id="526"/>
    </w:p>
    <w:bookmarkEnd w:id="448"/>
    <w:bookmarkEnd w:id="449"/>
    <w:bookmarkEnd w:id="450"/>
    <w:p w14:paraId="4E668EEA">
      <w:pPr>
        <w:pageBreakBefore w:val="0"/>
        <w:kinsoku/>
        <w:wordWrap/>
        <w:overflowPunct/>
        <w:topLinePunct w:val="0"/>
        <w:bidi w:val="0"/>
        <w:snapToGrid/>
        <w:spacing w:line="360" w:lineRule="auto"/>
        <w:ind w:firstLine="420" w:firstLineChars="200"/>
        <w:jc w:val="both"/>
        <w:textAlignment w:val="auto"/>
        <w:rPr>
          <w:rFonts w:ascii="Calibri"/>
          <w:color w:val="auto"/>
          <w:kern w:val="2"/>
          <w:sz w:val="21"/>
          <w:szCs w:val="21"/>
          <w:lang w:eastAsia="zh-CN"/>
        </w:rPr>
      </w:pPr>
      <w:r>
        <w:rPr>
          <w:rFonts w:hint="eastAsia" w:ascii="Calibri"/>
          <w:color w:val="auto"/>
          <w:kern w:val="2"/>
          <w:sz w:val="21"/>
          <w:szCs w:val="21"/>
          <w:lang w:val="en-US" w:eastAsia="zh-CN"/>
        </w:rPr>
        <w:t>5.1</w:t>
      </w:r>
      <w:r>
        <w:rPr>
          <w:rFonts w:hint="eastAsia" w:ascii="Calibri"/>
          <w:color w:val="auto"/>
          <w:kern w:val="2"/>
          <w:sz w:val="21"/>
          <w:szCs w:val="21"/>
          <w:lang w:eastAsia="zh-CN"/>
        </w:rPr>
        <w:t>除第二章“供应商须知”前附表授权直接确定中标人外，评标委员会按照得分由高到低的顺序推荐中标候选人。评标委员会完成评标后，应当向采购人提交书面评标报告。</w:t>
      </w:r>
    </w:p>
    <w:p w14:paraId="21813B85">
      <w:pPr>
        <w:pageBreakBefore w:val="0"/>
        <w:kinsoku/>
        <w:wordWrap/>
        <w:overflowPunct/>
        <w:topLinePunct w:val="0"/>
        <w:bidi w:val="0"/>
        <w:snapToGrid/>
        <w:spacing w:line="360" w:lineRule="auto"/>
        <w:ind w:firstLine="420" w:firstLineChars="200"/>
        <w:jc w:val="both"/>
        <w:textAlignment w:val="auto"/>
        <w:rPr>
          <w:rFonts w:ascii="Calibri"/>
          <w:color w:val="auto"/>
          <w:kern w:val="2"/>
          <w:sz w:val="21"/>
          <w:szCs w:val="21"/>
          <w:lang w:eastAsia="zh-CN"/>
        </w:rPr>
      </w:pPr>
      <w:r>
        <w:rPr>
          <w:rFonts w:hint="eastAsia" w:ascii="Calibri"/>
          <w:color w:val="auto"/>
          <w:kern w:val="2"/>
          <w:sz w:val="21"/>
          <w:szCs w:val="21"/>
          <w:lang w:val="en-US" w:eastAsia="zh-CN"/>
        </w:rPr>
        <w:t>5.2</w:t>
      </w:r>
      <w:r>
        <w:rPr>
          <w:rFonts w:hint="eastAsia" w:ascii="Calibri"/>
          <w:color w:val="auto"/>
          <w:kern w:val="2"/>
          <w:sz w:val="21"/>
          <w:szCs w:val="21"/>
          <w:lang w:eastAsia="zh-CN"/>
        </w:rPr>
        <w:t>采购人应当确定排名第一的中标候选人为中标人。当排名第一的中标候选人放弃中标、因不可抗力提出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14:paraId="05D348D3">
      <w:pPr>
        <w:pageBreakBefore w:val="0"/>
        <w:kinsoku/>
        <w:wordWrap/>
        <w:overflowPunct/>
        <w:topLinePunct w:val="0"/>
        <w:bidi w:val="0"/>
        <w:snapToGrid/>
        <w:spacing w:line="360" w:lineRule="auto"/>
        <w:ind w:firstLine="420" w:firstLineChars="200"/>
        <w:jc w:val="both"/>
        <w:textAlignment w:val="auto"/>
        <w:rPr>
          <w:rFonts w:ascii="Calibri"/>
          <w:color w:val="auto"/>
          <w:szCs w:val="21"/>
        </w:rPr>
      </w:pPr>
      <w:r>
        <w:rPr>
          <w:rFonts w:hint="eastAsia" w:ascii="Calibri"/>
          <w:color w:val="auto"/>
          <w:kern w:val="2"/>
          <w:sz w:val="21"/>
          <w:szCs w:val="21"/>
          <w:lang w:val="en-US" w:eastAsia="zh-CN"/>
        </w:rPr>
        <w:t>5.3</w:t>
      </w:r>
      <w:r>
        <w:rPr>
          <w:rFonts w:hint="eastAsia" w:ascii="Calibri"/>
          <w:color w:val="auto"/>
          <w:kern w:val="2"/>
          <w:sz w:val="21"/>
          <w:szCs w:val="21"/>
          <w:lang w:eastAsia="zh-CN"/>
        </w:rPr>
        <w:t>如果有效投标不足三个，评标委员会应否决全部投标</w:t>
      </w:r>
      <w:r>
        <w:rPr>
          <w:rFonts w:hint="eastAsia" w:ascii="Calibri"/>
          <w:color w:val="auto"/>
          <w:szCs w:val="21"/>
        </w:rPr>
        <w:t>。</w:t>
      </w:r>
    </w:p>
    <w:p w14:paraId="01A1527A">
      <w:pPr>
        <w:spacing w:line="360" w:lineRule="auto"/>
        <w:ind w:firstLine="720" w:firstLineChars="200"/>
        <w:rPr>
          <w:rFonts w:ascii="宋体" w:hAnsi="宋体"/>
          <w:b/>
          <w:sz w:val="28"/>
          <w:szCs w:val="28"/>
        </w:rPr>
      </w:pPr>
      <w:bookmarkStart w:id="527" w:name="_Toc23611"/>
      <w:bookmarkStart w:id="528" w:name="_Toc16643"/>
      <w:bookmarkStart w:id="529" w:name="_Toc23314"/>
      <w:bookmarkStart w:id="530" w:name="_Toc29612"/>
      <w:r>
        <w:rPr>
          <w:rFonts w:hint="eastAsia" w:ascii="Calibri" w:hAnsi="宋体" w:cs="宋体"/>
          <w:color w:val="auto"/>
          <w:sz w:val="36"/>
          <w:szCs w:val="36"/>
        </w:rPr>
        <w:br w:type="page"/>
      </w:r>
      <w:r>
        <w:rPr>
          <w:rFonts w:hint="eastAsia" w:ascii="宋体" w:hAnsi="宋体"/>
          <w:b/>
          <w:sz w:val="24"/>
          <w:szCs w:val="20"/>
        </w:rPr>
        <w:t>附件：无效投标的条件</w:t>
      </w:r>
    </w:p>
    <w:p w14:paraId="662A1A5F">
      <w:pPr>
        <w:spacing w:line="360" w:lineRule="auto"/>
        <w:ind w:firstLine="562" w:firstLineChars="200"/>
        <w:jc w:val="center"/>
        <w:rPr>
          <w:rFonts w:ascii="宋体" w:hAnsi="宋体"/>
          <w:b/>
          <w:sz w:val="28"/>
          <w:szCs w:val="28"/>
        </w:rPr>
      </w:pPr>
      <w:r>
        <w:rPr>
          <w:rFonts w:hint="eastAsia" w:ascii="宋体" w:hAnsi="宋体"/>
          <w:b/>
          <w:sz w:val="28"/>
          <w:szCs w:val="28"/>
        </w:rPr>
        <w:t>无效投标的条件</w:t>
      </w:r>
    </w:p>
    <w:p w14:paraId="581AE253">
      <w:pPr>
        <w:spacing w:line="360" w:lineRule="auto"/>
        <w:ind w:firstLine="422" w:firstLineChars="200"/>
        <w:rPr>
          <w:rFonts w:ascii="宋体" w:hAnsi="宋体"/>
          <w:b/>
          <w:szCs w:val="21"/>
        </w:rPr>
      </w:pPr>
      <w:r>
        <w:rPr>
          <w:rFonts w:hint="eastAsia" w:ascii="宋体" w:hAnsi="宋体"/>
          <w:b/>
          <w:szCs w:val="21"/>
        </w:rPr>
        <w:t>本附件所集中列示的无效投标条件，是本章“评标办法”的组成部分，是对第二章“</w:t>
      </w:r>
      <w:r>
        <w:rPr>
          <w:rFonts w:hint="eastAsia" w:ascii="宋体" w:hAnsi="宋体"/>
          <w:b/>
          <w:szCs w:val="21"/>
          <w:lang w:eastAsia="zh-CN"/>
        </w:rPr>
        <w:t>供应商</w:t>
      </w:r>
      <w:r>
        <w:rPr>
          <w:rFonts w:hint="eastAsia" w:ascii="宋体" w:hAnsi="宋体"/>
          <w:b/>
          <w:szCs w:val="21"/>
        </w:rPr>
        <w:t>须知”和本章正文部分所规定的无效投标条件的总结和补充，如果出现相互矛盾的情况，以第二章“</w:t>
      </w:r>
      <w:r>
        <w:rPr>
          <w:rFonts w:hint="eastAsia" w:ascii="宋体" w:hAnsi="宋体"/>
          <w:b/>
          <w:szCs w:val="21"/>
          <w:lang w:eastAsia="zh-CN"/>
        </w:rPr>
        <w:t>供应商</w:t>
      </w:r>
      <w:r>
        <w:rPr>
          <w:rFonts w:hint="eastAsia" w:ascii="宋体" w:hAnsi="宋体"/>
          <w:b/>
          <w:szCs w:val="21"/>
        </w:rPr>
        <w:t>须知”和本章正文部分的规定为准。</w:t>
      </w:r>
    </w:p>
    <w:p w14:paraId="69239C99">
      <w:pPr>
        <w:spacing w:line="360" w:lineRule="auto"/>
        <w:rPr>
          <w:rFonts w:ascii="宋体" w:hAnsi="宋体"/>
          <w:b/>
          <w:szCs w:val="21"/>
        </w:rPr>
      </w:pPr>
      <w:r>
        <w:rPr>
          <w:rFonts w:hint="eastAsia" w:ascii="宋体" w:hAnsi="宋体"/>
          <w:b/>
          <w:szCs w:val="21"/>
        </w:rPr>
        <w:t xml:space="preserve">    1.未通过评标办法初步评审的；   </w:t>
      </w:r>
    </w:p>
    <w:p w14:paraId="0E998CA9">
      <w:pPr>
        <w:spacing w:line="360" w:lineRule="auto"/>
        <w:ind w:firstLine="310" w:firstLineChars="147"/>
        <w:rPr>
          <w:rFonts w:ascii="宋体" w:hAnsi="宋体"/>
          <w:b/>
          <w:szCs w:val="21"/>
        </w:rPr>
      </w:pPr>
      <w:r>
        <w:rPr>
          <w:rFonts w:hint="eastAsia" w:ascii="宋体" w:hAnsi="宋体"/>
          <w:b/>
          <w:szCs w:val="21"/>
        </w:rPr>
        <w:t xml:space="preserve"> 2.不按评标委员会要求澄清、说明或补正的；</w:t>
      </w:r>
    </w:p>
    <w:p w14:paraId="5FAD9DAE">
      <w:pPr>
        <w:spacing w:line="360" w:lineRule="auto"/>
        <w:rPr>
          <w:rFonts w:ascii="宋体" w:hAnsi="宋体"/>
          <w:b/>
          <w:szCs w:val="21"/>
        </w:rPr>
      </w:pPr>
      <w:r>
        <w:rPr>
          <w:rFonts w:hint="eastAsia" w:ascii="宋体" w:hAnsi="宋体"/>
          <w:b/>
          <w:szCs w:val="21"/>
        </w:rPr>
        <w:t xml:space="preserve">    3.投标有效期不满足招标文件要求的；</w:t>
      </w:r>
    </w:p>
    <w:p w14:paraId="2D4CDCF4">
      <w:pPr>
        <w:spacing w:line="360" w:lineRule="auto"/>
        <w:ind w:firstLine="413" w:firstLineChars="196"/>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投标报价有算术性错误，</w:t>
      </w:r>
      <w:r>
        <w:rPr>
          <w:rFonts w:hint="eastAsia" w:ascii="宋体" w:hAnsi="宋体"/>
          <w:b/>
          <w:szCs w:val="21"/>
          <w:lang w:eastAsia="zh-CN"/>
        </w:rPr>
        <w:t>供应商</w:t>
      </w:r>
      <w:r>
        <w:rPr>
          <w:rFonts w:hint="eastAsia" w:ascii="宋体" w:hAnsi="宋体"/>
          <w:b/>
          <w:szCs w:val="21"/>
        </w:rPr>
        <w:t>不接受修正价格的；</w:t>
      </w:r>
    </w:p>
    <w:p w14:paraId="70374BDD">
      <w:pPr>
        <w:spacing w:line="360" w:lineRule="auto"/>
        <w:rPr>
          <w:rFonts w:ascii="宋体" w:hAnsi="宋体"/>
          <w:b/>
          <w:szCs w:val="21"/>
        </w:rPr>
      </w:pPr>
      <w:r>
        <w:rPr>
          <w:rFonts w:hint="eastAsia" w:ascii="宋体" w:hAnsi="宋体"/>
          <w:b/>
          <w:szCs w:val="21"/>
        </w:rPr>
        <w:t xml:space="preserve">    5.以他人的名义投标、以行贿手段谋取中标或者以其他弄虚作假方式投标的；</w:t>
      </w:r>
    </w:p>
    <w:p w14:paraId="34034DB5">
      <w:pPr>
        <w:spacing w:line="360" w:lineRule="auto"/>
        <w:ind w:firstLine="420"/>
        <w:rPr>
          <w:rFonts w:ascii="宋体" w:hAnsi="宋体"/>
          <w:b/>
          <w:szCs w:val="21"/>
        </w:rPr>
      </w:pPr>
      <w:r>
        <w:rPr>
          <w:rFonts w:hint="eastAsia" w:ascii="宋体" w:hAnsi="宋体"/>
          <w:b/>
          <w:szCs w:val="21"/>
        </w:rPr>
        <w:t>6.属于串（围）标行为的；</w:t>
      </w:r>
    </w:p>
    <w:p w14:paraId="0AE396DA">
      <w:pPr>
        <w:spacing w:line="360" w:lineRule="auto"/>
        <w:ind w:firstLine="420"/>
        <w:rPr>
          <w:rFonts w:hint="eastAsia" w:ascii="宋体" w:hAnsi="宋体"/>
          <w:b/>
          <w:szCs w:val="21"/>
        </w:rPr>
      </w:pPr>
      <w:r>
        <w:rPr>
          <w:rFonts w:hint="eastAsia" w:ascii="宋体" w:hAnsi="宋体"/>
          <w:b/>
          <w:szCs w:val="21"/>
        </w:rPr>
        <w:t>7.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507CA97E">
      <w:pPr>
        <w:spacing w:line="360" w:lineRule="auto"/>
        <w:ind w:firstLine="420"/>
        <w:rPr>
          <w:rFonts w:hint="eastAsia" w:ascii="宋体" w:hAnsi="宋体"/>
          <w:b/>
          <w:spacing w:val="-4"/>
          <w:szCs w:val="21"/>
        </w:rPr>
      </w:pPr>
      <w:r>
        <w:rPr>
          <w:rFonts w:hint="eastAsia" w:ascii="宋体" w:hAnsi="宋体"/>
          <w:b/>
          <w:spacing w:val="-4"/>
          <w:szCs w:val="21"/>
        </w:rPr>
        <w:t>8.不符合招标文件规定的其他实质性要求及相关法律、法规或规章规定可以否决投标的其他情形。</w:t>
      </w:r>
    </w:p>
    <w:p w14:paraId="3298EE53">
      <w:pPr>
        <w:rPr>
          <w:rFonts w:hint="eastAsia" w:ascii="Calibri" w:hAnsi="宋体" w:cs="宋体"/>
          <w:color w:val="auto"/>
          <w:sz w:val="36"/>
          <w:szCs w:val="36"/>
        </w:rPr>
      </w:pPr>
    </w:p>
    <w:p w14:paraId="21333235">
      <w:pPr>
        <w:rPr>
          <w:rFonts w:hint="eastAsia" w:ascii="Calibri" w:hAnsi="宋体" w:cs="宋体"/>
          <w:color w:val="auto"/>
          <w:sz w:val="36"/>
          <w:szCs w:val="36"/>
        </w:rPr>
      </w:pPr>
      <w:r>
        <w:rPr>
          <w:rFonts w:hint="eastAsia" w:ascii="Calibri" w:hAnsi="宋体" w:cs="宋体"/>
          <w:color w:val="auto"/>
          <w:sz w:val="36"/>
          <w:szCs w:val="36"/>
        </w:rPr>
        <w:br w:type="page"/>
      </w:r>
    </w:p>
    <w:p w14:paraId="1E384630">
      <w:pPr>
        <w:pStyle w:val="2"/>
        <w:kinsoku/>
        <w:overflowPunct/>
        <w:bidi w:val="0"/>
        <w:spacing w:line="360" w:lineRule="auto"/>
        <w:jc w:val="center"/>
        <w:rPr>
          <w:rFonts w:hint="eastAsia" w:ascii="Calibri" w:hAnsi="宋体" w:cs="宋体"/>
          <w:color w:val="auto"/>
        </w:rPr>
      </w:pPr>
      <w:bookmarkStart w:id="531" w:name="_Toc31469"/>
      <w:r>
        <w:rPr>
          <w:rFonts w:hint="eastAsia" w:ascii="Calibri" w:hAnsi="宋体" w:cs="宋体"/>
          <w:color w:val="auto"/>
          <w:sz w:val="36"/>
          <w:szCs w:val="36"/>
        </w:rPr>
        <w:t>第四章  合同条款及格式</w:t>
      </w:r>
      <w:bookmarkEnd w:id="527"/>
      <w:bookmarkEnd w:id="528"/>
      <w:bookmarkEnd w:id="529"/>
      <w:bookmarkEnd w:id="530"/>
      <w:bookmarkEnd w:id="531"/>
    </w:p>
    <w:p w14:paraId="4FA29075">
      <w:pPr>
        <w:pStyle w:val="2"/>
        <w:kinsoku/>
        <w:overflowPunct/>
        <w:bidi w:val="0"/>
        <w:spacing w:before="0" w:beforeLines="0" w:after="0" w:afterLines="0" w:line="360" w:lineRule="auto"/>
        <w:jc w:val="center"/>
        <w:rPr>
          <w:rFonts w:hint="eastAsia" w:ascii="Calibri" w:hAnsi="宋体" w:eastAsia="宋体" w:cs="宋体"/>
          <w:b w:val="0"/>
          <w:color w:val="auto"/>
          <w:sz w:val="24"/>
          <w:szCs w:val="24"/>
        </w:rPr>
      </w:pPr>
      <w:bookmarkStart w:id="532" w:name="_Toc2214"/>
      <w:bookmarkStart w:id="533" w:name="_Toc11332"/>
      <w:bookmarkStart w:id="534" w:name="_Toc20997"/>
      <w:bookmarkStart w:id="535" w:name="_Toc3299"/>
      <w:bookmarkStart w:id="536" w:name="_Toc28583"/>
      <w:bookmarkStart w:id="537" w:name="_Toc30212"/>
      <w:bookmarkStart w:id="538" w:name="_Toc26112"/>
      <w:bookmarkStart w:id="539" w:name="_Toc8894"/>
      <w:bookmarkStart w:id="540" w:name="_Toc19840"/>
      <w:bookmarkStart w:id="541" w:name="_Toc18345"/>
      <w:bookmarkStart w:id="542" w:name="_Toc10031"/>
      <w:r>
        <w:rPr>
          <w:rFonts w:hint="eastAsia" w:ascii="Calibri" w:hAnsi="宋体" w:eastAsia="宋体" w:cs="宋体"/>
          <w:color w:val="auto"/>
          <w:sz w:val="22"/>
          <w:szCs w:val="22"/>
        </w:rPr>
        <w:t>（仅为格式，以实际签订合同为主）</w:t>
      </w:r>
      <w:bookmarkEnd w:id="532"/>
      <w:bookmarkEnd w:id="533"/>
      <w:bookmarkEnd w:id="534"/>
      <w:bookmarkEnd w:id="535"/>
      <w:bookmarkEnd w:id="536"/>
      <w:bookmarkEnd w:id="537"/>
      <w:bookmarkEnd w:id="538"/>
      <w:bookmarkEnd w:id="539"/>
    </w:p>
    <w:p w14:paraId="654472B5">
      <w:pPr>
        <w:pStyle w:val="4"/>
        <w:pageBreakBefore w:val="0"/>
        <w:widowControl w:val="0"/>
        <w:kinsoku/>
        <w:wordWrap/>
        <w:overflowPunct/>
        <w:topLinePunct w:val="0"/>
        <w:bidi w:val="0"/>
        <w:snapToGrid/>
        <w:spacing w:line="360" w:lineRule="auto"/>
        <w:ind w:right="0" w:rightChars="0"/>
        <w:jc w:val="center"/>
        <w:textAlignment w:val="auto"/>
        <w:rPr>
          <w:rFonts w:hint="eastAsia" w:ascii="Calibri" w:hAnsi="宋体" w:eastAsia="宋体" w:cs="宋体"/>
          <w:b w:val="0"/>
          <w:color w:val="auto"/>
          <w:sz w:val="24"/>
          <w:szCs w:val="24"/>
        </w:rPr>
      </w:pPr>
      <w:bookmarkStart w:id="543" w:name="_Toc25936"/>
      <w:bookmarkStart w:id="544" w:name="_Toc20637"/>
      <w:bookmarkStart w:id="545" w:name="_Toc28957"/>
      <w:bookmarkStart w:id="546" w:name="_Toc9850"/>
      <w:bookmarkStart w:id="547" w:name="_Toc18750"/>
      <w:r>
        <w:rPr>
          <w:rFonts w:hint="eastAsia" w:ascii="Calibri" w:hAnsi="宋体" w:eastAsia="宋体" w:cs="宋体"/>
          <w:color w:val="auto"/>
          <w:sz w:val="24"/>
          <w:szCs w:val="24"/>
        </w:rPr>
        <w:t>第一部分 合同协议书</w:t>
      </w:r>
      <w:bookmarkEnd w:id="543"/>
      <w:bookmarkEnd w:id="544"/>
      <w:bookmarkEnd w:id="545"/>
      <w:bookmarkEnd w:id="546"/>
      <w:bookmarkEnd w:id="547"/>
    </w:p>
    <w:p w14:paraId="021ADD75">
      <w:pPr>
        <w:pageBreakBefore w:val="0"/>
        <w:widowControl w:val="0"/>
        <w:kinsoku/>
        <w:wordWrap/>
        <w:overflowPunct/>
        <w:topLinePunct w:val="0"/>
        <w:bidi w:val="0"/>
        <w:snapToGrid w:val="0"/>
        <w:spacing w:line="360" w:lineRule="auto"/>
        <w:ind w:left="0" w:right="0" w:rightChars="0"/>
        <w:textAlignment w:val="auto"/>
        <w:rPr>
          <w:rFonts w:hint="eastAsia" w:ascii="Calibri" w:hAnsi="宋体" w:eastAsia="宋体" w:cs="宋体"/>
          <w:b/>
          <w:color w:val="auto"/>
          <w:sz w:val="21"/>
          <w:szCs w:val="21"/>
          <w:u w:val="single"/>
        </w:rPr>
      </w:pPr>
      <w:r>
        <w:rPr>
          <w:rFonts w:hint="eastAsia" w:ascii="Calibri" w:hAnsi="宋体" w:eastAsia="宋体" w:cs="宋体"/>
          <w:b/>
          <w:color w:val="auto"/>
          <w:sz w:val="21"/>
          <w:szCs w:val="21"/>
        </w:rPr>
        <w:t>发包人（全称）：</w:t>
      </w:r>
      <w:r>
        <w:rPr>
          <w:rFonts w:hint="eastAsia" w:ascii="Calibri" w:hAnsi="宋体" w:eastAsia="宋体" w:cs="宋体"/>
          <w:b/>
          <w:color w:val="auto"/>
          <w:sz w:val="21"/>
          <w:szCs w:val="21"/>
          <w:u w:val="single"/>
        </w:rPr>
        <w:t>                       </w:t>
      </w:r>
    </w:p>
    <w:p w14:paraId="4DFE365E">
      <w:pPr>
        <w:pageBreakBefore w:val="0"/>
        <w:widowControl w:val="0"/>
        <w:kinsoku/>
        <w:wordWrap/>
        <w:overflowPunct/>
        <w:topLinePunct w:val="0"/>
        <w:bidi w:val="0"/>
        <w:snapToGrid w:val="0"/>
        <w:spacing w:line="360" w:lineRule="auto"/>
        <w:ind w:left="0" w:right="0" w:rightChars="0"/>
        <w:textAlignment w:val="auto"/>
        <w:rPr>
          <w:rFonts w:hint="eastAsia" w:ascii="Calibri" w:hAnsi="宋体" w:eastAsia="宋体" w:cs="宋体"/>
          <w:b/>
          <w:color w:val="auto"/>
          <w:sz w:val="21"/>
          <w:szCs w:val="21"/>
          <w:u w:val="single"/>
        </w:rPr>
      </w:pPr>
      <w:r>
        <w:rPr>
          <w:rFonts w:hint="eastAsia" w:ascii="Calibri" w:hAnsi="宋体" w:eastAsia="宋体" w:cs="宋体"/>
          <w:b/>
          <w:color w:val="auto"/>
          <w:sz w:val="21"/>
          <w:szCs w:val="21"/>
        </w:rPr>
        <w:t>承包人（全称）：</w:t>
      </w:r>
      <w:r>
        <w:rPr>
          <w:rFonts w:hint="eastAsia" w:ascii="Calibri" w:hAnsi="宋体" w:eastAsia="宋体" w:cs="宋体"/>
          <w:b/>
          <w:color w:val="auto"/>
          <w:sz w:val="21"/>
          <w:szCs w:val="21"/>
          <w:u w:val="single"/>
        </w:rPr>
        <w:t>                      </w:t>
      </w:r>
    </w:p>
    <w:p w14:paraId="5D56FC6A">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根据《中华人民共和国</w:t>
      </w:r>
      <w:r>
        <w:rPr>
          <w:rFonts w:hint="eastAsia" w:ascii="Calibri" w:hAnsi="宋体" w:cs="宋体"/>
          <w:color w:val="auto"/>
          <w:sz w:val="21"/>
          <w:szCs w:val="21"/>
          <w:lang w:eastAsia="zh-CN"/>
        </w:rPr>
        <w:t>民法典</w:t>
      </w:r>
      <w:r>
        <w:rPr>
          <w:rFonts w:hint="eastAsia" w:ascii="Calibri" w:hAnsi="宋体" w:eastAsia="宋体" w:cs="宋体"/>
          <w:color w:val="auto"/>
          <w:sz w:val="21"/>
          <w:szCs w:val="21"/>
        </w:rPr>
        <w:t>》、《中华人民共和国建筑法》及有关法律规定，遵循平等、自愿、公平和诚实信用的原则，双方就</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工程施工及有关事项协商一致，共同达成如下协议：</w:t>
      </w:r>
    </w:p>
    <w:p w14:paraId="0E272E58">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r>
        <w:rPr>
          <w:rFonts w:hint="eastAsia" w:ascii="Calibri" w:hAnsi="宋体" w:eastAsia="宋体" w:cs="宋体"/>
          <w:b w:val="0"/>
          <w:color w:val="auto"/>
          <w:sz w:val="21"/>
          <w:szCs w:val="21"/>
        </w:rPr>
        <w:t xml:space="preserve"> </w:t>
      </w:r>
      <w:bookmarkStart w:id="548" w:name="_Toc351203481"/>
      <w:r>
        <w:rPr>
          <w:rFonts w:hint="eastAsia" w:ascii="Calibri" w:hAnsi="宋体" w:eastAsia="宋体" w:cs="宋体"/>
          <w:b w:val="0"/>
          <w:color w:val="auto"/>
          <w:sz w:val="21"/>
          <w:szCs w:val="21"/>
        </w:rPr>
        <w:t>一、工程概况</w:t>
      </w:r>
      <w:bookmarkEnd w:id="548"/>
    </w:p>
    <w:p w14:paraId="164CFC0F">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color w:val="auto"/>
          <w:sz w:val="21"/>
          <w:szCs w:val="21"/>
          <w:u w:val="single"/>
        </w:rPr>
      </w:pPr>
      <w:r>
        <w:rPr>
          <w:rFonts w:hint="eastAsia" w:ascii="Calibri" w:hAnsi="宋体" w:eastAsia="宋体" w:cs="宋体"/>
          <w:bCs/>
          <w:color w:val="auto"/>
          <w:sz w:val="21"/>
          <w:szCs w:val="21"/>
        </w:rPr>
        <w:t>1.工程名称</w:t>
      </w:r>
      <w:r>
        <w:rPr>
          <w:rFonts w:hint="eastAsia" w:ascii="Calibri" w:hAnsi="宋体" w:eastAsia="宋体" w:cs="宋体"/>
          <w:color w:val="auto"/>
          <w:sz w:val="21"/>
          <w:szCs w:val="21"/>
        </w:rPr>
        <w:t>：</w:t>
      </w:r>
      <w:r>
        <w:rPr>
          <w:rFonts w:hint="eastAsia" w:ascii="Calibri" w:hAnsi="宋体" w:eastAsia="宋体" w:cs="宋体"/>
          <w:color w:val="auto"/>
          <w:sz w:val="21"/>
          <w:szCs w:val="21"/>
          <w:u w:val="single"/>
        </w:rPr>
        <w:t xml:space="preserve">       </w:t>
      </w:r>
    </w:p>
    <w:p w14:paraId="17AC85FC">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2.工程地点：</w:t>
      </w:r>
      <w:r>
        <w:rPr>
          <w:rFonts w:hint="eastAsia" w:ascii="Calibri" w:hAnsi="宋体" w:eastAsia="宋体" w:cs="宋体"/>
          <w:color w:val="auto"/>
          <w:sz w:val="21"/>
          <w:szCs w:val="21"/>
          <w:u w:val="single"/>
        </w:rPr>
        <w:t xml:space="preserve">       </w:t>
      </w:r>
    </w:p>
    <w:p w14:paraId="294D07E2">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3.工程立项批准文号：</w:t>
      </w:r>
      <w:r>
        <w:rPr>
          <w:rFonts w:hint="eastAsia" w:ascii="Calibri" w:hAnsi="宋体" w:eastAsia="宋体" w:cs="宋体"/>
          <w:color w:val="auto"/>
          <w:sz w:val="21"/>
          <w:szCs w:val="21"/>
          <w:u w:val="single"/>
        </w:rPr>
        <w:t xml:space="preserve">       </w:t>
      </w:r>
    </w:p>
    <w:p w14:paraId="006BD4E3">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4.资金来源：</w:t>
      </w:r>
      <w:r>
        <w:rPr>
          <w:rFonts w:hint="eastAsia" w:ascii="Calibri" w:hAnsi="宋体" w:eastAsia="宋体" w:cs="宋体"/>
          <w:color w:val="auto"/>
          <w:sz w:val="21"/>
          <w:szCs w:val="21"/>
          <w:u w:val="single"/>
        </w:rPr>
        <w:t xml:space="preserve">       </w:t>
      </w:r>
    </w:p>
    <w:p w14:paraId="7580D1AC">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5.工程内容：</w:t>
      </w:r>
      <w:r>
        <w:rPr>
          <w:rFonts w:hint="eastAsia" w:ascii="Calibri" w:hAnsi="宋体" w:eastAsia="宋体" w:cs="宋体"/>
          <w:color w:val="auto"/>
          <w:sz w:val="21"/>
          <w:szCs w:val="21"/>
          <w:u w:val="single"/>
        </w:rPr>
        <w:t xml:space="preserve">       </w:t>
      </w:r>
    </w:p>
    <w:p w14:paraId="1564FDBC">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bCs/>
          <w:color w:val="auto"/>
          <w:sz w:val="21"/>
          <w:szCs w:val="21"/>
        </w:rPr>
      </w:pPr>
      <w:r>
        <w:rPr>
          <w:rFonts w:hint="eastAsia" w:ascii="Calibri" w:hAnsi="宋体" w:eastAsia="宋体" w:cs="宋体"/>
          <w:color w:val="auto"/>
          <w:sz w:val="21"/>
          <w:szCs w:val="21"/>
        </w:rPr>
        <w:t>群体工程应附《承包人承揽工程项目一览表》（附件1）。</w:t>
      </w:r>
    </w:p>
    <w:p w14:paraId="02AB5AC4">
      <w:pPr>
        <w:pageBreakBefore w:val="0"/>
        <w:widowControl w:val="0"/>
        <w:kinsoku/>
        <w:wordWrap/>
        <w:overflowPunct/>
        <w:topLinePunct w:val="0"/>
        <w:bidi w:val="0"/>
        <w:snapToGrid w:val="0"/>
        <w:spacing w:line="360" w:lineRule="auto"/>
        <w:ind w:left="0" w:right="0" w:rightChars="0" w:firstLine="411" w:firstLineChars="196"/>
        <w:textAlignment w:val="auto"/>
        <w:rPr>
          <w:rFonts w:hint="eastAsia" w:ascii="Calibri" w:hAnsi="宋体" w:eastAsia="宋体" w:cs="宋体"/>
          <w:color w:val="auto"/>
          <w:sz w:val="21"/>
          <w:szCs w:val="21"/>
        </w:rPr>
      </w:pPr>
      <w:r>
        <w:rPr>
          <w:rFonts w:hint="eastAsia" w:ascii="Calibri" w:hAnsi="宋体" w:eastAsia="宋体" w:cs="宋体"/>
          <w:bCs/>
          <w:color w:val="auto"/>
          <w:sz w:val="21"/>
          <w:szCs w:val="21"/>
        </w:rPr>
        <w:t>6.工程承包范围：</w:t>
      </w:r>
      <w:r>
        <w:rPr>
          <w:rFonts w:hint="eastAsia" w:ascii="Calibri" w:hAnsi="宋体" w:eastAsia="宋体" w:cs="宋体"/>
          <w:color w:val="auto"/>
          <w:sz w:val="21"/>
          <w:szCs w:val="21"/>
          <w:u w:val="single"/>
        </w:rPr>
        <w:t></w:t>
      </w:r>
    </w:p>
    <w:p w14:paraId="1B4C58E3">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 w:val="0"/>
          <w:color w:val="auto"/>
          <w:sz w:val="21"/>
          <w:szCs w:val="21"/>
        </w:rPr>
      </w:pPr>
      <w:r>
        <w:rPr>
          <w:rFonts w:hint="eastAsia" w:ascii="Calibri" w:hAnsi="宋体" w:eastAsia="宋体" w:cs="宋体"/>
          <w:b w:val="0"/>
          <w:color w:val="auto"/>
          <w:sz w:val="21"/>
          <w:szCs w:val="21"/>
        </w:rPr>
        <w:t xml:space="preserve">   </w:t>
      </w:r>
      <w:bookmarkStart w:id="549" w:name="_Toc351203482"/>
      <w:r>
        <w:rPr>
          <w:rFonts w:hint="eastAsia" w:ascii="Calibri" w:hAnsi="宋体" w:eastAsia="宋体" w:cs="宋体"/>
          <w:b w:val="0"/>
          <w:color w:val="auto"/>
          <w:sz w:val="21"/>
          <w:szCs w:val="21"/>
        </w:rPr>
        <w:t>二、合同工期</w:t>
      </w:r>
      <w:bookmarkEnd w:id="549"/>
    </w:p>
    <w:p w14:paraId="1F7022A5">
      <w:pPr>
        <w:pageBreakBefore w:val="0"/>
        <w:widowControl w:val="0"/>
        <w:kinsoku/>
        <w:wordWrap/>
        <w:overflowPunct/>
        <w:topLinePunct w:val="0"/>
        <w:bidi w:val="0"/>
        <w:snapToGrid w:val="0"/>
        <w:spacing w:line="360" w:lineRule="auto"/>
        <w:ind w:left="0" w:right="0" w:rightChars="0" w:firstLine="459"/>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计划开工日期：</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年</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月</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日。</w:t>
      </w:r>
    </w:p>
    <w:p w14:paraId="2B106566">
      <w:pPr>
        <w:pageBreakBefore w:val="0"/>
        <w:widowControl w:val="0"/>
        <w:kinsoku/>
        <w:wordWrap/>
        <w:overflowPunct/>
        <w:topLinePunct w:val="0"/>
        <w:bidi w:val="0"/>
        <w:snapToGrid w:val="0"/>
        <w:spacing w:line="360" w:lineRule="auto"/>
        <w:ind w:left="0" w:right="0" w:rightChars="0" w:firstLine="459"/>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计划竣工日期：</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年</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月</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日。</w:t>
      </w:r>
    </w:p>
    <w:p w14:paraId="16FABD75">
      <w:pPr>
        <w:pageBreakBefore w:val="0"/>
        <w:widowControl w:val="0"/>
        <w:kinsoku/>
        <w:wordWrap/>
        <w:overflowPunct/>
        <w:topLinePunct w:val="0"/>
        <w:bidi w:val="0"/>
        <w:snapToGrid w:val="0"/>
        <w:spacing w:line="360" w:lineRule="auto"/>
        <w:ind w:left="0" w:right="0" w:rightChars="0" w:firstLine="459"/>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工期总日历天数：</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天。工期总日历天数与根据前述计划开竣工日期计算的工期天数不一致的，以工期总日历天数为准。</w:t>
      </w:r>
    </w:p>
    <w:p w14:paraId="4FF20B2C">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bookmarkStart w:id="550" w:name="_Toc351203483"/>
      <w:r>
        <w:rPr>
          <w:rFonts w:hint="eastAsia" w:ascii="Calibri" w:hAnsi="宋体" w:eastAsia="宋体" w:cs="宋体"/>
          <w:b w:val="0"/>
          <w:color w:val="auto"/>
          <w:sz w:val="21"/>
          <w:szCs w:val="21"/>
        </w:rPr>
        <w:t>三、质量标准</w:t>
      </w:r>
      <w:bookmarkEnd w:id="550"/>
    </w:p>
    <w:p w14:paraId="02C76533">
      <w:pPr>
        <w:pageBreakBefore w:val="0"/>
        <w:widowControl w:val="0"/>
        <w:kinsoku/>
        <w:wordWrap/>
        <w:overflowPunct/>
        <w:topLinePunct w:val="0"/>
        <w:bidi w:val="0"/>
        <w:snapToGrid w:val="0"/>
        <w:spacing w:line="360" w:lineRule="auto"/>
        <w:ind w:left="0" w:right="0" w:rightChars="0" w:firstLine="459"/>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工程质量符合</w:t>
      </w:r>
      <w:r>
        <w:rPr>
          <w:rFonts w:hint="eastAsia" w:ascii="Calibri" w:hAnsi="宋体" w:eastAsia="宋体" w:cs="宋体"/>
          <w:color w:val="auto"/>
          <w:sz w:val="21"/>
          <w:szCs w:val="21"/>
          <w:u w:val="single"/>
        </w:rPr>
        <w:t></w:t>
      </w:r>
      <w:r>
        <w:rPr>
          <w:rFonts w:hint="eastAsia" w:ascii="Calibri" w:hAnsi="宋体" w:eastAsia="宋体" w:cs="宋体"/>
          <w:color w:val="auto"/>
          <w:sz w:val="21"/>
          <w:szCs w:val="21"/>
        </w:rPr>
        <w:t>标准。</w:t>
      </w:r>
    </w:p>
    <w:p w14:paraId="225022E8">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r>
        <w:rPr>
          <w:rFonts w:hint="eastAsia" w:ascii="Calibri" w:hAnsi="宋体" w:eastAsia="宋体" w:cs="宋体"/>
          <w:b w:val="0"/>
          <w:color w:val="auto"/>
          <w:sz w:val="21"/>
          <w:szCs w:val="21"/>
        </w:rPr>
        <w:t xml:space="preserve"> </w:t>
      </w:r>
      <w:bookmarkStart w:id="551" w:name="_Toc351203484"/>
      <w:r>
        <w:rPr>
          <w:rFonts w:hint="eastAsia" w:ascii="Calibri" w:hAnsi="宋体" w:eastAsia="宋体" w:cs="宋体"/>
          <w:b w:val="0"/>
          <w:color w:val="auto"/>
          <w:sz w:val="21"/>
          <w:szCs w:val="21"/>
        </w:rPr>
        <w:t>四、签约合同价与合同价格形式</w:t>
      </w:r>
      <w:bookmarkEnd w:id="551"/>
      <w:r>
        <w:rPr>
          <w:rFonts w:hint="eastAsia" w:ascii="Calibri" w:hAnsi="宋体" w:eastAsia="宋体" w:cs="宋体"/>
          <w:b w:val="0"/>
          <w:color w:val="auto"/>
          <w:sz w:val="21"/>
          <w:szCs w:val="21"/>
        </w:rPr>
        <w:tab/>
      </w:r>
    </w:p>
    <w:p w14:paraId="55B3DB41">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1.签约合同价为：</w:t>
      </w:r>
    </w:p>
    <w:p w14:paraId="598D95C2">
      <w:pPr>
        <w:pageBreakBefore w:val="0"/>
        <w:widowControl w:val="0"/>
        <w:kinsoku/>
        <w:wordWrap/>
        <w:overflowPunct/>
        <w:topLinePunct w:val="0"/>
        <w:bidi w:val="0"/>
        <w:snapToGrid w:val="0"/>
        <w:spacing w:line="360" w:lineRule="auto"/>
        <w:ind w:left="0" w:right="0" w:rightChars="0" w:firstLine="525" w:firstLineChars="25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人民币（大写）</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元)；</w:t>
      </w:r>
    </w:p>
    <w:p w14:paraId="26A9F4B7">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其中：</w:t>
      </w:r>
    </w:p>
    <w:p w14:paraId="2E206DAC">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（1）安全文明施工费：</w:t>
      </w:r>
    </w:p>
    <w:p w14:paraId="71AF56FF">
      <w:pPr>
        <w:pageBreakBefore w:val="0"/>
        <w:widowControl w:val="0"/>
        <w:kinsoku/>
        <w:wordWrap/>
        <w:overflowPunct/>
        <w:topLinePunct w:val="0"/>
        <w:bidi w:val="0"/>
        <w:snapToGrid w:val="0"/>
        <w:spacing w:line="360" w:lineRule="auto"/>
        <w:ind w:left="0" w:right="0" w:rightChars="0" w:firstLine="945" w:firstLineChars="45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人民币（大写）</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元)；</w:t>
      </w:r>
    </w:p>
    <w:p w14:paraId="0DB4DE68">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（2）材料和工程设备暂估价金额：</w:t>
      </w:r>
    </w:p>
    <w:p w14:paraId="5490A7CB">
      <w:pPr>
        <w:pageBreakBefore w:val="0"/>
        <w:widowControl w:val="0"/>
        <w:kinsoku/>
        <w:wordWrap/>
        <w:overflowPunct/>
        <w:topLinePunct w:val="0"/>
        <w:bidi w:val="0"/>
        <w:snapToGrid w:val="0"/>
        <w:spacing w:line="360" w:lineRule="auto"/>
        <w:ind w:left="0" w:right="0" w:rightChars="0" w:firstLine="945" w:firstLineChars="45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人民币（大写）</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元)；</w:t>
      </w:r>
    </w:p>
    <w:p w14:paraId="5EA2FB1F">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（3）专业工程暂估价金额：</w:t>
      </w:r>
    </w:p>
    <w:p w14:paraId="7F13FF6D">
      <w:pPr>
        <w:pageBreakBefore w:val="0"/>
        <w:widowControl w:val="0"/>
        <w:kinsoku/>
        <w:wordWrap/>
        <w:overflowPunct/>
        <w:topLinePunct w:val="0"/>
        <w:bidi w:val="0"/>
        <w:snapToGrid w:val="0"/>
        <w:spacing w:line="360" w:lineRule="auto"/>
        <w:ind w:left="0" w:right="0" w:rightChars="0" w:firstLine="945" w:firstLineChars="45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人民币（大写）</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元)；</w:t>
      </w:r>
    </w:p>
    <w:p w14:paraId="3CB8AB59">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（4）暂列金额：</w:t>
      </w:r>
    </w:p>
    <w:p w14:paraId="7A8C0228">
      <w:pPr>
        <w:pageBreakBefore w:val="0"/>
        <w:widowControl w:val="0"/>
        <w:kinsoku/>
        <w:wordWrap/>
        <w:overflowPunct/>
        <w:topLinePunct w:val="0"/>
        <w:bidi w:val="0"/>
        <w:snapToGrid w:val="0"/>
        <w:spacing w:line="360" w:lineRule="auto"/>
        <w:ind w:left="0" w:right="0" w:rightChars="0" w:firstLine="945" w:firstLineChars="45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人民币（大写）</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元)。</w:t>
      </w:r>
    </w:p>
    <w:p w14:paraId="5E588214">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2.合同价格形式：</w:t>
      </w:r>
      <w:r>
        <w:rPr>
          <w:rFonts w:hint="eastAsia" w:ascii="Calibri" w:hAnsi="宋体" w:eastAsia="宋体" w:cs="宋体"/>
          <w:color w:val="auto"/>
          <w:sz w:val="21"/>
          <w:szCs w:val="21"/>
          <w:u w:val="single"/>
        </w:rPr>
        <w:t>                      </w:t>
      </w:r>
      <w:r>
        <w:rPr>
          <w:rFonts w:hint="eastAsia" w:ascii="Calibri" w:hAnsi="宋体" w:eastAsia="宋体" w:cs="宋体"/>
          <w:color w:val="auto"/>
          <w:sz w:val="21"/>
          <w:szCs w:val="21"/>
        </w:rPr>
        <w:t>。</w:t>
      </w:r>
    </w:p>
    <w:p w14:paraId="592973CB">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 w:val="0"/>
          <w:color w:val="auto"/>
          <w:sz w:val="21"/>
          <w:szCs w:val="21"/>
        </w:rPr>
      </w:pPr>
      <w:r>
        <w:rPr>
          <w:rFonts w:hint="eastAsia" w:ascii="Calibri" w:hAnsi="宋体" w:eastAsia="宋体" w:cs="宋体"/>
          <w:bCs w:val="0"/>
          <w:color w:val="auto"/>
          <w:sz w:val="21"/>
          <w:szCs w:val="21"/>
        </w:rPr>
        <w:t xml:space="preserve">   </w:t>
      </w:r>
      <w:r>
        <w:rPr>
          <w:rFonts w:hint="eastAsia" w:ascii="Calibri" w:hAnsi="宋体" w:eastAsia="宋体" w:cs="宋体"/>
          <w:b w:val="0"/>
          <w:color w:val="auto"/>
          <w:sz w:val="21"/>
          <w:szCs w:val="21"/>
        </w:rPr>
        <w:t xml:space="preserve"> </w:t>
      </w:r>
      <w:bookmarkStart w:id="552" w:name="_Toc351203485"/>
      <w:r>
        <w:rPr>
          <w:rFonts w:hint="eastAsia" w:ascii="Calibri" w:hAnsi="宋体" w:eastAsia="宋体" w:cs="宋体"/>
          <w:b w:val="0"/>
          <w:color w:val="auto"/>
          <w:sz w:val="21"/>
          <w:szCs w:val="21"/>
        </w:rPr>
        <w:t>五、</w:t>
      </w:r>
      <w:bookmarkEnd w:id="552"/>
      <w:r>
        <w:rPr>
          <w:rFonts w:hint="eastAsia" w:ascii="Calibri" w:hAnsi="宋体" w:eastAsia="宋体" w:cs="宋体"/>
          <w:b w:val="0"/>
          <w:color w:val="auto"/>
          <w:sz w:val="21"/>
          <w:szCs w:val="21"/>
        </w:rPr>
        <w:t>项目经理</w:t>
      </w:r>
    </w:p>
    <w:p w14:paraId="0050CC83">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承包人项目经理：</w:t>
      </w:r>
      <w:r>
        <w:rPr>
          <w:rFonts w:hint="eastAsia" w:ascii="Calibri" w:hAnsi="宋体" w:eastAsia="宋体" w:cs="宋体"/>
          <w:color w:val="auto"/>
          <w:sz w:val="21"/>
          <w:szCs w:val="21"/>
          <w:u w:val="single"/>
        </w:rPr>
        <w:t>                     </w:t>
      </w:r>
      <w:r>
        <w:rPr>
          <w:rFonts w:hint="eastAsia" w:ascii="Calibri" w:hAnsi="宋体" w:eastAsia="宋体" w:cs="宋体"/>
          <w:color w:val="auto"/>
          <w:sz w:val="21"/>
          <w:szCs w:val="21"/>
        </w:rPr>
        <w:t>。</w:t>
      </w:r>
    </w:p>
    <w:p w14:paraId="34D55BAF">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r>
        <w:rPr>
          <w:rFonts w:hint="eastAsia" w:ascii="Calibri" w:hAnsi="宋体" w:eastAsia="宋体" w:cs="宋体"/>
          <w:b w:val="0"/>
          <w:color w:val="auto"/>
          <w:sz w:val="21"/>
          <w:szCs w:val="21"/>
        </w:rPr>
        <w:t xml:space="preserve"> </w:t>
      </w:r>
      <w:bookmarkStart w:id="553" w:name="_Toc351203486"/>
      <w:r>
        <w:rPr>
          <w:rFonts w:hint="eastAsia" w:ascii="Calibri" w:hAnsi="宋体" w:eastAsia="宋体" w:cs="宋体"/>
          <w:b w:val="0"/>
          <w:color w:val="auto"/>
          <w:sz w:val="21"/>
          <w:szCs w:val="21"/>
        </w:rPr>
        <w:t>六、合同文件构成</w:t>
      </w:r>
      <w:bookmarkEnd w:id="553"/>
    </w:p>
    <w:p w14:paraId="48526BF3">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本协议书与下列文件一起构成合同文件：</w:t>
      </w:r>
    </w:p>
    <w:p w14:paraId="00A013BE">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（1）中标通知书（如果有）；</w:t>
      </w:r>
    </w:p>
    <w:p w14:paraId="758A66CB">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 xml:space="preserve">（2）投标函及其附录（如果有）； </w:t>
      </w:r>
    </w:p>
    <w:p w14:paraId="6AF45F7F">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（3）专用合同条款及其附件；</w:t>
      </w:r>
    </w:p>
    <w:p w14:paraId="4554D964">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（4）通用合同条款；</w:t>
      </w:r>
    </w:p>
    <w:p w14:paraId="1767A762">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（5）技术标准和要求；</w:t>
      </w:r>
    </w:p>
    <w:p w14:paraId="7452994F">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（6）图纸；</w:t>
      </w:r>
    </w:p>
    <w:p w14:paraId="5BC312B2">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（7）已标价工程量清单或预算书；</w:t>
      </w:r>
    </w:p>
    <w:p w14:paraId="691E22CD">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（8）其他合同文件。</w:t>
      </w:r>
    </w:p>
    <w:p w14:paraId="65BB412C">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在合同订立及履行过程中形成的与合同有关的文件均构成合同文件组成部分。</w:t>
      </w:r>
    </w:p>
    <w:p w14:paraId="0B320B5E">
      <w:pPr>
        <w:pageBreakBefore w:val="0"/>
        <w:widowControl w:val="0"/>
        <w:kinsoku/>
        <w:wordWrap/>
        <w:overflowPunct/>
        <w:topLinePunct w:val="0"/>
        <w:autoSpaceDE w:val="0"/>
        <w:autoSpaceDN w:val="0"/>
        <w:bidi w:val="0"/>
        <w:adjustRightInd w:val="0"/>
        <w:snapToGrid w:val="0"/>
        <w:spacing w:line="360" w:lineRule="auto"/>
        <w:ind w:left="0" w:right="0" w:rightChars="0" w:firstLine="420" w:firstLineChars="200"/>
        <w:jc w:val="left"/>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上述各项合同文件包括合同当事人就该项合同文件所作出的补充和修改，属于同一类内容的文件，应以最新签署的为准。专用合同条款及其附件须经合同当事人签字或盖章。</w:t>
      </w:r>
    </w:p>
    <w:p w14:paraId="23535380">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 w:val="0"/>
          <w:bCs w:val="0"/>
          <w:color w:val="auto"/>
          <w:sz w:val="21"/>
          <w:szCs w:val="21"/>
        </w:rPr>
      </w:pPr>
      <w:r>
        <w:rPr>
          <w:rFonts w:hint="eastAsia" w:ascii="Calibri" w:hAnsi="宋体" w:eastAsia="宋体" w:cs="宋体"/>
          <w:b w:val="0"/>
          <w:bCs w:val="0"/>
          <w:color w:val="auto"/>
          <w:sz w:val="21"/>
          <w:szCs w:val="21"/>
        </w:rPr>
        <w:t xml:space="preserve">   </w:t>
      </w:r>
      <w:r>
        <w:rPr>
          <w:rFonts w:hint="eastAsia" w:ascii="Calibri" w:hAnsi="宋体" w:eastAsia="宋体" w:cs="宋体"/>
          <w:b w:val="0"/>
          <w:color w:val="auto"/>
          <w:sz w:val="21"/>
          <w:szCs w:val="21"/>
        </w:rPr>
        <w:t xml:space="preserve"> </w:t>
      </w:r>
      <w:bookmarkStart w:id="554" w:name="_Toc351203487"/>
      <w:r>
        <w:rPr>
          <w:rFonts w:hint="eastAsia" w:ascii="Calibri" w:hAnsi="宋体" w:eastAsia="宋体" w:cs="宋体"/>
          <w:b w:val="0"/>
          <w:color w:val="auto"/>
          <w:sz w:val="21"/>
          <w:szCs w:val="21"/>
        </w:rPr>
        <w:t>七、承诺</w:t>
      </w:r>
      <w:bookmarkEnd w:id="554"/>
    </w:p>
    <w:p w14:paraId="7D43968A">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1.发包人承诺按照法律规定履行项目审批手续、筹集工程建设资金并按照合同约定的期限和方式支付合同价款。</w:t>
      </w:r>
    </w:p>
    <w:p w14:paraId="6AAF4095">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2.承包人承诺按照法律规定及合同约定组织完成工程施工，确保工程质量和安全，不进行转包及违法分包，并在缺陷责任期及保修期内承担相应的工程维修责任。</w:t>
      </w:r>
    </w:p>
    <w:p w14:paraId="07A23C23">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3.发包人和承包人通过招投标形式签订合同的，双方理解并承诺不再就同一工程另行签订与合同实质性内容相背离的协议。</w:t>
      </w:r>
    </w:p>
    <w:p w14:paraId="35C48574">
      <w:pPr>
        <w:pageBreakBefore w:val="0"/>
        <w:widowControl w:val="0"/>
        <w:kinsoku/>
        <w:wordWrap/>
        <w:overflowPunct/>
        <w:topLinePunct w:val="0"/>
        <w:bidi w:val="0"/>
        <w:snapToGrid w:val="0"/>
        <w:spacing w:line="360" w:lineRule="auto"/>
        <w:ind w:left="0" w:right="0" w:rightChars="0"/>
        <w:textAlignment w:val="auto"/>
        <w:rPr>
          <w:rFonts w:hint="eastAsia" w:ascii="Calibri" w:hAnsi="宋体" w:eastAsia="宋体" w:cs="宋体"/>
          <w:bCs/>
          <w:color w:val="auto"/>
          <w:sz w:val="21"/>
          <w:szCs w:val="21"/>
        </w:rPr>
      </w:pPr>
      <w:bookmarkStart w:id="555" w:name="_Toc351203488"/>
      <w:r>
        <w:rPr>
          <w:rFonts w:hint="eastAsia" w:ascii="Calibri" w:hAnsi="宋体" w:eastAsia="宋体" w:cs="宋体"/>
          <w:b/>
          <w:color w:val="auto"/>
          <w:sz w:val="21"/>
          <w:szCs w:val="21"/>
        </w:rPr>
        <w:t xml:space="preserve">    八、词语含义</w:t>
      </w:r>
      <w:bookmarkEnd w:id="555"/>
    </w:p>
    <w:p w14:paraId="55F22CAF">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本协议书中词语含义与第二部分通用合同条款中赋予的含义相同。</w:t>
      </w:r>
    </w:p>
    <w:p w14:paraId="6C5ACF99">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r>
        <w:rPr>
          <w:rFonts w:hint="eastAsia" w:ascii="Calibri" w:hAnsi="宋体" w:eastAsia="宋体" w:cs="宋体"/>
          <w:b w:val="0"/>
          <w:color w:val="auto"/>
          <w:sz w:val="21"/>
          <w:szCs w:val="21"/>
        </w:rPr>
        <w:t xml:space="preserve">  </w:t>
      </w:r>
      <w:bookmarkStart w:id="556" w:name="_Toc351203489"/>
      <w:r>
        <w:rPr>
          <w:rFonts w:hint="eastAsia" w:ascii="Calibri" w:hAnsi="宋体" w:eastAsia="宋体" w:cs="宋体"/>
          <w:b/>
          <w:bCs w:val="0"/>
          <w:color w:val="auto"/>
          <w:sz w:val="21"/>
          <w:szCs w:val="21"/>
        </w:rPr>
        <w:t>九、签订时间</w:t>
      </w:r>
      <w:bookmarkEnd w:id="556"/>
    </w:p>
    <w:p w14:paraId="3DEFFB34">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本合同于</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年</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月</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日签订。</w:t>
      </w:r>
    </w:p>
    <w:p w14:paraId="7BD7C633">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bookmarkStart w:id="557" w:name="_Toc351203490"/>
      <w:r>
        <w:rPr>
          <w:rFonts w:hint="eastAsia" w:ascii="Calibri" w:hAnsi="宋体" w:eastAsia="宋体" w:cs="宋体"/>
          <w:b/>
          <w:bCs w:val="0"/>
          <w:color w:val="auto"/>
          <w:sz w:val="21"/>
          <w:szCs w:val="21"/>
        </w:rPr>
        <w:t>十、签订地点</w:t>
      </w:r>
      <w:bookmarkEnd w:id="557"/>
    </w:p>
    <w:p w14:paraId="266B8D1F">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本合同在</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签订。</w:t>
      </w:r>
    </w:p>
    <w:p w14:paraId="4A6448B8">
      <w:pPr>
        <w:pStyle w:val="5"/>
        <w:pageBreakBefore w:val="0"/>
        <w:widowControl w:val="0"/>
        <w:kinsoku/>
        <w:wordWrap/>
        <w:overflowPunct/>
        <w:topLinePunct w:val="0"/>
        <w:bidi w:val="0"/>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bookmarkStart w:id="558" w:name="_Toc351203491"/>
      <w:r>
        <w:rPr>
          <w:rFonts w:hint="eastAsia" w:ascii="Calibri" w:hAnsi="宋体" w:eastAsia="宋体" w:cs="宋体"/>
          <w:b/>
          <w:bCs w:val="0"/>
          <w:color w:val="auto"/>
          <w:sz w:val="21"/>
          <w:szCs w:val="21"/>
        </w:rPr>
        <w:t>十一、补充协议</w:t>
      </w:r>
      <w:bookmarkEnd w:id="558"/>
    </w:p>
    <w:p w14:paraId="0CAEA318">
      <w:pPr>
        <w:pageBreakBefore w:val="0"/>
        <w:widowControl w:val="0"/>
        <w:kinsoku/>
        <w:wordWrap/>
        <w:overflowPunct/>
        <w:topLinePunct w:val="0"/>
        <w:bidi w:val="0"/>
        <w:snapToGrid w:val="0"/>
        <w:spacing w:line="360" w:lineRule="auto"/>
        <w:ind w:left="0" w:right="0" w:rightChars="0" w:firstLine="420" w:firstLineChars="200"/>
        <w:textAlignment w:val="auto"/>
        <w:rPr>
          <w:rFonts w:hint="eastAsia" w:ascii="Calibri" w:hAnsi="宋体" w:eastAsia="宋体" w:cs="宋体"/>
          <w:b/>
          <w:bCs/>
          <w:color w:val="auto"/>
          <w:sz w:val="21"/>
          <w:szCs w:val="21"/>
        </w:rPr>
      </w:pPr>
      <w:r>
        <w:rPr>
          <w:rFonts w:hint="eastAsia" w:ascii="Calibri" w:hAnsi="宋体" w:eastAsia="宋体" w:cs="宋体"/>
          <w:bCs/>
          <w:color w:val="auto"/>
          <w:sz w:val="21"/>
          <w:szCs w:val="21"/>
        </w:rPr>
        <w:t>合同未尽事宜，合同当事人另行签订补充协议，补充协议是合同的组成部分。</w:t>
      </w:r>
    </w:p>
    <w:p w14:paraId="53C9A162">
      <w:pPr>
        <w:pStyle w:val="5"/>
        <w:pageBreakBefore w:val="0"/>
        <w:widowControl w:val="0"/>
        <w:kinsoku/>
        <w:wordWrap/>
        <w:overflowPunct/>
        <w:topLinePunct w:val="0"/>
        <w:autoSpaceDE/>
        <w:autoSpaceDN/>
        <w:bidi w:val="0"/>
        <w:adjustRightInd/>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bookmarkStart w:id="559" w:name="_Toc351203492"/>
      <w:r>
        <w:rPr>
          <w:rFonts w:hint="eastAsia" w:ascii="Calibri" w:hAnsi="宋体" w:eastAsia="宋体" w:cs="宋体"/>
          <w:b w:val="0"/>
          <w:color w:val="auto"/>
          <w:sz w:val="21"/>
          <w:szCs w:val="21"/>
        </w:rPr>
        <w:t>十二、合同生效</w:t>
      </w:r>
      <w:bookmarkEnd w:id="559"/>
    </w:p>
    <w:p w14:paraId="418724E6">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bCs/>
          <w:color w:val="auto"/>
          <w:sz w:val="21"/>
          <w:szCs w:val="21"/>
        </w:rPr>
      </w:pPr>
      <w:r>
        <w:rPr>
          <w:rFonts w:hint="eastAsia" w:ascii="Calibri" w:hAnsi="宋体" w:eastAsia="宋体" w:cs="宋体"/>
          <w:bCs/>
          <w:color w:val="auto"/>
          <w:sz w:val="21"/>
          <w:szCs w:val="21"/>
        </w:rPr>
        <w:t>本合同自</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生效。</w:t>
      </w:r>
    </w:p>
    <w:p w14:paraId="7FBA4020">
      <w:pPr>
        <w:pStyle w:val="5"/>
        <w:pageBreakBefore w:val="0"/>
        <w:widowControl w:val="0"/>
        <w:kinsoku/>
        <w:wordWrap/>
        <w:overflowPunct/>
        <w:topLinePunct w:val="0"/>
        <w:autoSpaceDE/>
        <w:autoSpaceDN/>
        <w:bidi w:val="0"/>
        <w:adjustRightInd/>
        <w:snapToGrid w:val="0"/>
        <w:spacing w:before="0" w:beforeLines="0" w:after="0" w:afterLines="0" w:line="360" w:lineRule="auto"/>
        <w:ind w:left="0" w:right="0" w:rightChars="0"/>
        <w:textAlignment w:val="auto"/>
        <w:rPr>
          <w:rFonts w:hint="eastAsia" w:ascii="Calibri" w:hAnsi="宋体" w:eastAsia="宋体" w:cs="宋体"/>
          <w:bCs w:val="0"/>
          <w:color w:val="auto"/>
          <w:sz w:val="21"/>
          <w:szCs w:val="21"/>
        </w:rPr>
      </w:pPr>
      <w:r>
        <w:rPr>
          <w:rFonts w:hint="eastAsia" w:ascii="Calibri" w:hAnsi="宋体" w:eastAsia="宋体" w:cs="宋体"/>
          <w:bCs w:val="0"/>
          <w:color w:val="auto"/>
          <w:sz w:val="21"/>
          <w:szCs w:val="21"/>
        </w:rPr>
        <w:t xml:space="preserve">    </w:t>
      </w:r>
      <w:bookmarkStart w:id="560" w:name="_Toc351203493"/>
      <w:r>
        <w:rPr>
          <w:rFonts w:hint="eastAsia" w:ascii="Calibri" w:hAnsi="宋体" w:eastAsia="宋体" w:cs="宋体"/>
          <w:b w:val="0"/>
          <w:color w:val="auto"/>
          <w:sz w:val="21"/>
          <w:szCs w:val="21"/>
        </w:rPr>
        <w:t>十三、合同份数</w:t>
      </w:r>
      <w:bookmarkEnd w:id="560"/>
    </w:p>
    <w:p w14:paraId="31897E90">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bCs/>
          <w:color w:val="auto"/>
          <w:sz w:val="21"/>
          <w:szCs w:val="21"/>
        </w:rPr>
        <w:t>本合同一式</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份，均具有同等法律效力，发包人执</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份，承包人执</w:t>
      </w:r>
      <w:r>
        <w:rPr>
          <w:rFonts w:hint="eastAsia" w:ascii="Calibri" w:hAnsi="宋体" w:eastAsia="宋体" w:cs="宋体"/>
          <w:bCs/>
          <w:color w:val="auto"/>
          <w:sz w:val="21"/>
          <w:szCs w:val="21"/>
          <w:u w:val="single"/>
        </w:rPr>
        <w:t xml:space="preserve">    </w:t>
      </w:r>
      <w:r>
        <w:rPr>
          <w:rFonts w:hint="eastAsia" w:ascii="Calibri" w:hAnsi="宋体" w:eastAsia="宋体" w:cs="宋体"/>
          <w:bCs/>
          <w:color w:val="auto"/>
          <w:sz w:val="21"/>
          <w:szCs w:val="21"/>
        </w:rPr>
        <w:t>份。</w:t>
      </w:r>
    </w:p>
    <w:p w14:paraId="47D0946D">
      <w:pPr>
        <w:pageBreakBefore w:val="0"/>
        <w:widowControl w:val="0"/>
        <w:kinsoku/>
        <w:wordWrap/>
        <w:overflowPunct/>
        <w:topLinePunct w:val="0"/>
        <w:autoSpaceDE/>
        <w:autoSpaceDN/>
        <w:bidi w:val="0"/>
        <w:adjustRightInd/>
        <w:snapToGrid w:val="0"/>
        <w:spacing w:line="360" w:lineRule="auto"/>
        <w:ind w:left="0" w:right="0" w:rightChars="0"/>
        <w:textAlignment w:val="auto"/>
        <w:rPr>
          <w:rFonts w:hint="eastAsia" w:ascii="Calibri" w:hAnsi="宋体" w:eastAsia="宋体" w:cs="宋体"/>
          <w:color w:val="auto"/>
          <w:sz w:val="21"/>
          <w:szCs w:val="21"/>
        </w:rPr>
      </w:pPr>
    </w:p>
    <w:p w14:paraId="5CD93416">
      <w:pPr>
        <w:pageBreakBefore w:val="0"/>
        <w:widowControl w:val="0"/>
        <w:kinsoku/>
        <w:wordWrap/>
        <w:overflowPunct/>
        <w:topLinePunct w:val="0"/>
        <w:autoSpaceDE/>
        <w:autoSpaceDN/>
        <w:bidi w:val="0"/>
        <w:adjustRightInd/>
        <w:snapToGrid w:val="0"/>
        <w:spacing w:line="360" w:lineRule="auto"/>
        <w:ind w:left="0" w:right="0" w:rightChars="0"/>
        <w:textAlignment w:val="auto"/>
        <w:rPr>
          <w:rFonts w:hint="eastAsia" w:ascii="Calibri" w:hAnsi="宋体" w:eastAsia="宋体" w:cs="宋体"/>
          <w:color w:val="auto"/>
          <w:sz w:val="21"/>
          <w:szCs w:val="21"/>
        </w:rPr>
      </w:pPr>
    </w:p>
    <w:p w14:paraId="6141D9A5">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 xml:space="preserve">发包人：  (公章)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承包人：  (公章)</w:t>
      </w:r>
    </w:p>
    <w:p w14:paraId="784298F8">
      <w:pPr>
        <w:pageBreakBefore w:val="0"/>
        <w:widowControl w:val="0"/>
        <w:kinsoku/>
        <w:wordWrap/>
        <w:overflowPunct/>
        <w:topLinePunct w:val="0"/>
        <w:autoSpaceDE/>
        <w:autoSpaceDN/>
        <w:bidi w:val="0"/>
        <w:adjustRightInd/>
        <w:snapToGrid w:val="0"/>
        <w:spacing w:line="360" w:lineRule="auto"/>
        <w:ind w:left="0" w:right="0" w:rightChars="0"/>
        <w:textAlignment w:val="auto"/>
        <w:rPr>
          <w:rFonts w:hint="eastAsia" w:ascii="Calibri" w:hAnsi="宋体" w:eastAsia="宋体" w:cs="宋体"/>
          <w:color w:val="auto"/>
          <w:sz w:val="21"/>
          <w:szCs w:val="21"/>
          <w:u w:val="single"/>
        </w:rPr>
      </w:pPr>
      <w:r>
        <w:rPr>
          <w:rFonts w:hint="eastAsia" w:ascii="Calibri" w:hAnsi="宋体" w:eastAsia="宋体" w:cs="宋体"/>
          <w:color w:val="auto"/>
          <w:sz w:val="21"/>
          <w:szCs w:val="21"/>
        </w:rPr>
        <w:t xml:space="preserve">                                 </w:t>
      </w:r>
    </w:p>
    <w:p w14:paraId="17DF93CB">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 xml:space="preserve">法定代表人或其委托代理人：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法定代表人或其委托代理人：</w:t>
      </w:r>
    </w:p>
    <w:p w14:paraId="1183C060">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 xml:space="preserve">（签字）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（签字）</w:t>
      </w:r>
    </w:p>
    <w:p w14:paraId="453AA46C">
      <w:pPr>
        <w:pageBreakBefore w:val="0"/>
        <w:widowControl w:val="0"/>
        <w:kinsoku/>
        <w:wordWrap/>
        <w:overflowPunct/>
        <w:topLinePunct w:val="0"/>
        <w:autoSpaceDE/>
        <w:autoSpaceDN/>
        <w:bidi w:val="0"/>
        <w:adjustRightInd/>
        <w:snapToGrid w:val="0"/>
        <w:spacing w:line="360" w:lineRule="auto"/>
        <w:ind w:left="0" w:right="0" w:rightChars="0"/>
        <w:textAlignment w:val="auto"/>
        <w:rPr>
          <w:rFonts w:hint="eastAsia" w:ascii="Calibri" w:hAnsi="宋体" w:eastAsia="宋体" w:cs="宋体"/>
          <w:color w:val="auto"/>
          <w:sz w:val="21"/>
          <w:szCs w:val="21"/>
          <w:u w:val="single"/>
        </w:rPr>
      </w:pPr>
    </w:p>
    <w:p w14:paraId="7A83222B">
      <w:pPr>
        <w:pageBreakBefore w:val="0"/>
        <w:widowControl w:val="0"/>
        <w:tabs>
          <w:tab w:val="left" w:pos="4410"/>
        </w:tabs>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组织机构代码：</w:t>
      </w:r>
      <w:r>
        <w:rPr>
          <w:rFonts w:hint="eastAsia" w:ascii="Calibri" w:hAnsi="宋体" w:eastAsia="宋体" w:cs="宋体"/>
          <w:color w:val="auto"/>
          <w:sz w:val="21"/>
          <w:szCs w:val="21"/>
          <w:u w:val="single"/>
        </w:rPr>
        <w:t xml:space="preserve">  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组织机构代码：</w:t>
      </w:r>
      <w:r>
        <w:rPr>
          <w:rFonts w:hint="eastAsia" w:ascii="Calibri" w:hAnsi="宋体" w:eastAsia="宋体" w:cs="宋体"/>
          <w:color w:val="auto"/>
          <w:sz w:val="21"/>
          <w:szCs w:val="21"/>
          <w:u w:val="single"/>
        </w:rPr>
        <w:t xml:space="preserve">          </w:t>
      </w:r>
      <w:r>
        <w:rPr>
          <w:rFonts w:hint="eastAsia" w:ascii="Calibri" w:hAnsi="宋体" w:eastAsia="宋体" w:cs="宋体"/>
          <w:color w:val="auto"/>
          <w:sz w:val="21"/>
          <w:szCs w:val="21"/>
        </w:rPr>
        <w:t xml:space="preserve"> </w:t>
      </w:r>
    </w:p>
    <w:p w14:paraId="54C0FCC7">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地  址：</w:t>
      </w:r>
      <w:r>
        <w:rPr>
          <w:rFonts w:hint="eastAsia" w:ascii="Calibri" w:hAnsi="宋体" w:eastAsia="宋体" w:cs="宋体"/>
          <w:color w:val="auto"/>
          <w:sz w:val="21"/>
          <w:szCs w:val="21"/>
          <w:u w:val="single"/>
        </w:rPr>
        <w:t xml:space="preserve"> 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 xml:space="preserve"> 地  址：</w:t>
      </w:r>
      <w:r>
        <w:rPr>
          <w:rFonts w:hint="eastAsia" w:ascii="Calibri" w:hAnsi="宋体" w:eastAsia="宋体" w:cs="宋体"/>
          <w:color w:val="auto"/>
          <w:sz w:val="21"/>
          <w:szCs w:val="21"/>
          <w:u w:val="single"/>
        </w:rPr>
        <w:t xml:space="preserve">        </w:t>
      </w:r>
    </w:p>
    <w:p w14:paraId="6663E607">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邮政编码：</w:t>
      </w:r>
      <w:r>
        <w:rPr>
          <w:rFonts w:hint="eastAsia" w:ascii="Calibri" w:hAnsi="宋体" w:eastAsia="宋体" w:cs="宋体"/>
          <w:color w:val="auto"/>
          <w:sz w:val="21"/>
          <w:szCs w:val="21"/>
          <w:u w:val="single"/>
        </w:rPr>
        <w:t xml:space="preserve">      </w:t>
      </w:r>
      <w:r>
        <w:rPr>
          <w:rFonts w:hint="eastAsia" w:ascii="Calibri" w:hAnsi="宋体" w:eastAsia="宋体" w:cs="宋体"/>
          <w:color w:val="auto"/>
          <w:sz w:val="21"/>
          <w:szCs w:val="21"/>
          <w:u w:val="single"/>
          <w:lang w:val="en-US" w:eastAsia="zh-CN"/>
        </w:rPr>
        <w:t xml:space="preserve">    </w:t>
      </w:r>
      <w:r>
        <w:rPr>
          <w:rFonts w:hint="eastAsia" w:ascii="Calibri" w:hAnsi="宋体" w:eastAsia="宋体" w:cs="宋体"/>
          <w:color w:val="auto"/>
          <w:sz w:val="21"/>
          <w:szCs w:val="21"/>
        </w:rPr>
        <w:t xml:space="preserve">  邮政编码：</w:t>
      </w:r>
      <w:r>
        <w:rPr>
          <w:rFonts w:hint="eastAsia" w:ascii="Calibri" w:hAnsi="宋体" w:eastAsia="宋体" w:cs="宋体"/>
          <w:color w:val="auto"/>
          <w:sz w:val="21"/>
          <w:szCs w:val="21"/>
          <w:u w:val="single"/>
        </w:rPr>
        <w:t xml:space="preserve">   </w:t>
      </w:r>
    </w:p>
    <w:p w14:paraId="15FD4538">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法定代表人：</w:t>
      </w:r>
      <w:r>
        <w:rPr>
          <w:rFonts w:hint="eastAsia" w:ascii="Calibri" w:hAnsi="宋体" w:eastAsia="宋体" w:cs="宋体"/>
          <w:color w:val="auto"/>
          <w:sz w:val="21"/>
          <w:szCs w:val="21"/>
          <w:u w:val="single"/>
        </w:rPr>
        <w:t xml:space="preserve">     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法定代表人：</w:t>
      </w:r>
      <w:r>
        <w:rPr>
          <w:rFonts w:hint="eastAsia" w:ascii="Calibri" w:hAnsi="宋体" w:eastAsia="宋体" w:cs="宋体"/>
          <w:color w:val="auto"/>
          <w:sz w:val="21"/>
          <w:szCs w:val="21"/>
          <w:u w:val="single"/>
        </w:rPr>
        <w:t xml:space="preserve">             </w:t>
      </w:r>
    </w:p>
    <w:p w14:paraId="00604301">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委托代理人：</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委托代理人：</w:t>
      </w:r>
      <w:r>
        <w:rPr>
          <w:rFonts w:hint="eastAsia" w:ascii="Calibri" w:hAnsi="宋体" w:eastAsia="宋体" w:cs="宋体"/>
          <w:color w:val="auto"/>
          <w:sz w:val="21"/>
          <w:szCs w:val="21"/>
          <w:u w:val="single"/>
        </w:rPr>
        <w:t xml:space="preserve">             </w:t>
      </w:r>
    </w:p>
    <w:p w14:paraId="34BE6B86">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电  话：</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 xml:space="preserve"> 电  话：</w:t>
      </w:r>
      <w:r>
        <w:rPr>
          <w:rFonts w:hint="eastAsia" w:ascii="Calibri" w:hAnsi="宋体" w:eastAsia="宋体" w:cs="宋体"/>
          <w:color w:val="auto"/>
          <w:sz w:val="21"/>
          <w:szCs w:val="21"/>
          <w:u w:val="single"/>
        </w:rPr>
        <w:t xml:space="preserve">     </w:t>
      </w:r>
    </w:p>
    <w:p w14:paraId="16B43934">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传  真：</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 xml:space="preserve"> 传  真：</w:t>
      </w:r>
      <w:r>
        <w:rPr>
          <w:rFonts w:hint="eastAsia" w:ascii="Calibri" w:hAnsi="宋体" w:eastAsia="宋体" w:cs="宋体"/>
          <w:color w:val="auto"/>
          <w:sz w:val="21"/>
          <w:szCs w:val="21"/>
          <w:u w:val="single"/>
        </w:rPr>
        <w:t xml:space="preserve">     </w:t>
      </w:r>
    </w:p>
    <w:p w14:paraId="7B7E8B0F">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电子信箱：</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电子信箱：</w:t>
      </w:r>
      <w:r>
        <w:rPr>
          <w:rFonts w:hint="eastAsia" w:ascii="Calibri" w:hAnsi="宋体" w:eastAsia="宋体" w:cs="宋体"/>
          <w:color w:val="auto"/>
          <w:sz w:val="21"/>
          <w:szCs w:val="21"/>
          <w:u w:val="single"/>
        </w:rPr>
        <w:t xml:space="preserve">   </w:t>
      </w:r>
    </w:p>
    <w:p w14:paraId="021C4BAA">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color w:val="auto"/>
          <w:sz w:val="21"/>
          <w:szCs w:val="21"/>
        </w:rPr>
      </w:pPr>
      <w:r>
        <w:rPr>
          <w:rFonts w:hint="eastAsia" w:ascii="Calibri" w:hAnsi="宋体" w:eastAsia="宋体" w:cs="宋体"/>
          <w:color w:val="auto"/>
          <w:sz w:val="21"/>
          <w:szCs w:val="21"/>
        </w:rPr>
        <w:t>开户银行：</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开户银行：</w:t>
      </w:r>
      <w:r>
        <w:rPr>
          <w:rFonts w:hint="eastAsia" w:ascii="Calibri" w:hAnsi="宋体" w:eastAsia="宋体" w:cs="宋体"/>
          <w:color w:val="auto"/>
          <w:sz w:val="21"/>
          <w:szCs w:val="21"/>
          <w:u w:val="single"/>
        </w:rPr>
        <w:t xml:space="preserve">   </w:t>
      </w:r>
    </w:p>
    <w:p w14:paraId="046B9D5F">
      <w:pPr>
        <w:pageBreakBefore w:val="0"/>
        <w:widowControl w:val="0"/>
        <w:kinsoku/>
        <w:wordWrap/>
        <w:overflowPunct/>
        <w:topLinePunct w:val="0"/>
        <w:autoSpaceDE/>
        <w:autoSpaceDN/>
        <w:bidi w:val="0"/>
        <w:adjustRightInd/>
        <w:snapToGrid w:val="0"/>
        <w:spacing w:line="360" w:lineRule="auto"/>
        <w:ind w:left="0" w:right="0" w:rightChars="0" w:firstLine="420" w:firstLineChars="200"/>
        <w:textAlignment w:val="auto"/>
        <w:rPr>
          <w:rFonts w:hint="eastAsia" w:ascii="Calibri" w:hAnsi="宋体" w:eastAsia="宋体" w:cs="宋体"/>
          <w:b/>
          <w:bCs/>
          <w:color w:val="auto"/>
          <w:szCs w:val="21"/>
        </w:rPr>
      </w:pPr>
      <w:r>
        <w:rPr>
          <w:rFonts w:hint="eastAsia" w:ascii="Calibri" w:hAnsi="宋体" w:eastAsia="宋体" w:cs="宋体"/>
          <w:color w:val="auto"/>
          <w:sz w:val="21"/>
          <w:szCs w:val="21"/>
        </w:rPr>
        <w:t>账  号：</w:t>
      </w:r>
      <w:r>
        <w:rPr>
          <w:rFonts w:hint="eastAsia" w:ascii="Calibri" w:hAnsi="宋体" w:eastAsia="宋体" w:cs="宋体"/>
          <w:color w:val="auto"/>
          <w:sz w:val="21"/>
          <w:szCs w:val="21"/>
          <w:u w:val="single"/>
        </w:rPr>
        <w:t xml:space="preserve">       </w:t>
      </w:r>
      <w:r>
        <w:rPr>
          <w:rFonts w:hint="eastAsia" w:ascii="Calibri" w:hAnsi="宋体" w:eastAsia="宋体" w:cs="宋体"/>
          <w:color w:val="auto"/>
          <w:sz w:val="21"/>
          <w:szCs w:val="21"/>
        </w:rPr>
        <w:t xml:space="preserve"> </w:t>
      </w:r>
      <w:r>
        <w:rPr>
          <w:rFonts w:hint="eastAsia" w:ascii="Calibri" w:hAnsi="宋体" w:eastAsia="宋体" w:cs="宋体"/>
          <w:color w:val="auto"/>
          <w:sz w:val="21"/>
          <w:szCs w:val="21"/>
          <w:lang w:val="en-US" w:eastAsia="zh-CN"/>
        </w:rPr>
        <w:t xml:space="preserve">     </w:t>
      </w:r>
      <w:r>
        <w:rPr>
          <w:rFonts w:hint="eastAsia" w:ascii="Calibri" w:hAnsi="宋体" w:eastAsia="宋体" w:cs="宋体"/>
          <w:color w:val="auto"/>
          <w:sz w:val="21"/>
          <w:szCs w:val="21"/>
        </w:rPr>
        <w:t xml:space="preserve">  账  号：</w:t>
      </w:r>
      <w:r>
        <w:rPr>
          <w:rFonts w:hint="eastAsia" w:ascii="Calibri" w:hAnsi="宋体" w:eastAsia="宋体" w:cs="宋体"/>
          <w:color w:val="auto"/>
          <w:sz w:val="21"/>
          <w:szCs w:val="21"/>
          <w:u w:val="single"/>
        </w:rPr>
        <w:t xml:space="preserve">     </w:t>
      </w:r>
      <w:r>
        <w:rPr>
          <w:rFonts w:hint="eastAsia" w:ascii="Calibri" w:hAnsi="宋体" w:eastAsia="宋体" w:cs="宋体"/>
          <w:color w:val="auto"/>
          <w:sz w:val="21"/>
          <w:szCs w:val="21"/>
        </w:rPr>
        <w:t xml:space="preserve">  </w:t>
      </w:r>
      <w:r>
        <w:rPr>
          <w:rFonts w:hint="eastAsia" w:ascii="Calibri" w:hAnsi="宋体" w:eastAsia="宋体" w:cs="宋体"/>
          <w:color w:val="auto"/>
          <w:sz w:val="24"/>
          <w:szCs w:val="24"/>
        </w:rPr>
        <w:t xml:space="preserve">                           </w:t>
      </w:r>
      <w:r>
        <w:rPr>
          <w:rFonts w:hint="eastAsia" w:ascii="Calibri" w:hAnsi="宋体" w:eastAsia="宋体" w:cs="宋体"/>
          <w:b/>
          <w:bCs/>
          <w:color w:val="auto"/>
          <w:szCs w:val="21"/>
        </w:rPr>
        <w:t xml:space="preserve"> </w:t>
      </w:r>
    </w:p>
    <w:p w14:paraId="10809225">
      <w:pPr>
        <w:pageBreakBefore w:val="0"/>
        <w:widowControl w:val="0"/>
        <w:kinsoku/>
        <w:wordWrap/>
        <w:overflowPunct/>
        <w:topLinePunct w:val="0"/>
        <w:bidi w:val="0"/>
        <w:snapToGrid w:val="0"/>
        <w:spacing w:line="360" w:lineRule="auto"/>
        <w:ind w:left="0" w:right="0" w:rightChars="0" w:firstLine="480"/>
        <w:textAlignment w:val="auto"/>
        <w:rPr>
          <w:rFonts w:hint="eastAsia" w:ascii="Calibri" w:hAnsi="宋体" w:eastAsia="宋体" w:cs="宋体"/>
          <w:b/>
          <w:bCs/>
          <w:color w:val="auto"/>
          <w:szCs w:val="21"/>
        </w:rPr>
      </w:pPr>
    </w:p>
    <w:p w14:paraId="6CC9A670">
      <w:pPr>
        <w:pageBreakBefore w:val="0"/>
        <w:widowControl w:val="0"/>
        <w:kinsoku/>
        <w:wordWrap/>
        <w:overflowPunct/>
        <w:topLinePunct w:val="0"/>
        <w:bidi w:val="0"/>
        <w:snapToGrid w:val="0"/>
        <w:spacing w:line="360" w:lineRule="auto"/>
        <w:ind w:left="0" w:right="0" w:rightChars="0" w:firstLine="480"/>
        <w:textAlignment w:val="auto"/>
        <w:rPr>
          <w:rFonts w:hint="eastAsia" w:ascii="Calibri" w:hAnsi="宋体" w:eastAsia="宋体" w:cs="宋体"/>
          <w:b/>
          <w:bCs/>
          <w:color w:val="auto"/>
          <w:szCs w:val="21"/>
        </w:rPr>
      </w:pPr>
    </w:p>
    <w:p w14:paraId="434A36B1">
      <w:pPr>
        <w:pageBreakBefore w:val="0"/>
        <w:widowControl w:val="0"/>
        <w:kinsoku/>
        <w:wordWrap/>
        <w:overflowPunct/>
        <w:topLinePunct w:val="0"/>
        <w:bidi w:val="0"/>
        <w:snapToGrid w:val="0"/>
        <w:spacing w:line="360" w:lineRule="auto"/>
        <w:ind w:left="0" w:right="0" w:rightChars="0" w:firstLine="480"/>
        <w:textAlignment w:val="auto"/>
        <w:rPr>
          <w:rFonts w:hint="eastAsia" w:ascii="Calibri" w:hAnsi="宋体" w:eastAsia="宋体" w:cs="宋体"/>
          <w:b/>
          <w:bCs/>
          <w:color w:val="auto"/>
          <w:szCs w:val="21"/>
        </w:rPr>
      </w:pPr>
    </w:p>
    <w:p w14:paraId="0B03D529">
      <w:pPr>
        <w:pageBreakBefore w:val="0"/>
        <w:widowControl w:val="0"/>
        <w:kinsoku/>
        <w:wordWrap/>
        <w:overflowPunct/>
        <w:topLinePunct w:val="0"/>
        <w:bidi w:val="0"/>
        <w:snapToGrid w:val="0"/>
        <w:spacing w:line="360" w:lineRule="auto"/>
        <w:ind w:left="0" w:right="0" w:rightChars="0" w:firstLine="480"/>
        <w:textAlignment w:val="auto"/>
        <w:rPr>
          <w:rFonts w:hint="eastAsia" w:ascii="Calibri" w:hAnsi="宋体" w:eastAsia="宋体" w:cs="宋体"/>
          <w:b/>
          <w:bCs/>
          <w:color w:val="auto"/>
          <w:szCs w:val="21"/>
        </w:rPr>
      </w:pPr>
    </w:p>
    <w:p w14:paraId="4B3C6142">
      <w:pPr>
        <w:pageBreakBefore w:val="0"/>
        <w:widowControl w:val="0"/>
        <w:kinsoku/>
        <w:wordWrap/>
        <w:overflowPunct/>
        <w:topLinePunct w:val="0"/>
        <w:bidi w:val="0"/>
        <w:snapToGrid w:val="0"/>
        <w:spacing w:line="360" w:lineRule="auto"/>
        <w:ind w:left="0" w:right="0" w:rightChars="0" w:firstLine="480"/>
        <w:jc w:val="center"/>
        <w:textAlignment w:val="auto"/>
        <w:rPr>
          <w:rFonts w:hint="eastAsia" w:ascii="Calibri" w:hAnsi="宋体" w:eastAsia="宋体" w:cs="宋体"/>
          <w:b/>
          <w:bCs/>
          <w:color w:val="auto"/>
          <w:sz w:val="24"/>
          <w:szCs w:val="24"/>
        </w:rPr>
      </w:pPr>
      <w:r>
        <w:rPr>
          <w:rFonts w:hint="eastAsia" w:ascii="Calibri" w:hAnsi="宋体" w:eastAsia="宋体" w:cs="宋体"/>
          <w:b/>
          <w:bCs/>
          <w:color w:val="auto"/>
          <w:sz w:val="24"/>
          <w:szCs w:val="24"/>
        </w:rPr>
        <w:t>第二部分  通用条款</w:t>
      </w:r>
    </w:p>
    <w:p w14:paraId="7A03ACB5">
      <w:pPr>
        <w:pStyle w:val="4"/>
        <w:pageBreakBefore w:val="0"/>
        <w:widowControl w:val="0"/>
        <w:kinsoku/>
        <w:wordWrap/>
        <w:overflowPunct/>
        <w:topLinePunct w:val="0"/>
        <w:bidi w:val="0"/>
        <w:snapToGrid w:val="0"/>
        <w:spacing w:before="0" w:beforeLines="0" w:after="0" w:afterLines="0" w:line="360" w:lineRule="auto"/>
        <w:ind w:left="0" w:right="0" w:rightChars="0"/>
        <w:jc w:val="center"/>
        <w:textAlignment w:val="auto"/>
        <w:rPr>
          <w:rFonts w:hint="eastAsia" w:ascii="Calibri" w:hAnsi="宋体" w:eastAsia="宋体" w:cs="宋体"/>
          <w:color w:val="auto"/>
          <w:sz w:val="24"/>
          <w:szCs w:val="24"/>
        </w:rPr>
      </w:pPr>
      <w:bookmarkStart w:id="561" w:name="_Toc27958"/>
      <w:bookmarkStart w:id="562" w:name="_Toc387766546"/>
      <w:bookmarkStart w:id="563" w:name="_Toc22597"/>
      <w:bookmarkStart w:id="564" w:name="_Toc21674"/>
      <w:bookmarkStart w:id="565" w:name="_Toc3595"/>
      <w:bookmarkStart w:id="566" w:name="_Toc31996"/>
      <w:bookmarkStart w:id="567" w:name="_Toc184635122"/>
      <w:r>
        <w:rPr>
          <w:rFonts w:hint="eastAsia" w:ascii="Calibri" w:hAnsi="宋体" w:eastAsia="宋体" w:cs="宋体"/>
          <w:bCs w:val="0"/>
          <w:color w:val="auto"/>
          <w:sz w:val="24"/>
          <w:szCs w:val="24"/>
        </w:rPr>
        <w:t>按建设工程施工合同范本(GF—2017—0201)通用条款执行</w:t>
      </w:r>
      <w:r>
        <w:rPr>
          <w:rFonts w:hint="eastAsia" w:ascii="Calibri" w:hAnsi="宋体" w:eastAsia="宋体" w:cs="宋体"/>
          <w:color w:val="auto"/>
          <w:sz w:val="24"/>
          <w:szCs w:val="24"/>
        </w:rPr>
        <w:br w:type="page"/>
      </w:r>
      <w:r>
        <w:rPr>
          <w:rFonts w:hint="eastAsia" w:ascii="Calibri" w:hAnsi="宋体" w:eastAsia="宋体" w:cs="宋体"/>
          <w:color w:val="auto"/>
          <w:sz w:val="24"/>
          <w:szCs w:val="24"/>
        </w:rPr>
        <w:t>第三部分 专用条款</w:t>
      </w:r>
      <w:bookmarkEnd w:id="561"/>
      <w:bookmarkEnd w:id="562"/>
      <w:bookmarkEnd w:id="563"/>
      <w:bookmarkEnd w:id="564"/>
      <w:bookmarkEnd w:id="565"/>
      <w:bookmarkEnd w:id="566"/>
    </w:p>
    <w:bookmarkEnd w:id="567"/>
    <w:p w14:paraId="26CD723E">
      <w:pPr>
        <w:pStyle w:val="5"/>
        <w:spacing w:before="0" w:after="0" w:line="360" w:lineRule="auto"/>
        <w:rPr>
          <w:rFonts w:hint="eastAsia" w:ascii="Calibri" w:hAnsi="宋体" w:cs="宋体"/>
          <w:b w:val="0"/>
          <w:sz w:val="21"/>
          <w:szCs w:val="21"/>
        </w:rPr>
      </w:pPr>
      <w:bookmarkStart w:id="568" w:name="_Toc351203633"/>
      <w:bookmarkStart w:id="569" w:name="_Toc2600"/>
      <w:r>
        <w:rPr>
          <w:rFonts w:hint="eastAsia" w:ascii="Calibri" w:hAnsi="宋体" w:cs="宋体"/>
          <w:b w:val="0"/>
          <w:sz w:val="24"/>
          <w:szCs w:val="24"/>
        </w:rPr>
        <w:t>1</w:t>
      </w:r>
      <w:bookmarkStart w:id="570" w:name="_Toc296347155"/>
      <w:bookmarkStart w:id="571" w:name="_Toc296346657"/>
      <w:bookmarkStart w:id="572" w:name="_Toc296944495"/>
      <w:bookmarkStart w:id="573" w:name="_Toc296891196"/>
      <w:bookmarkStart w:id="574" w:name="_Toc292559866"/>
      <w:bookmarkStart w:id="575" w:name="_Toc296503156"/>
      <w:bookmarkStart w:id="576" w:name="_Toc296890984"/>
      <w:bookmarkStart w:id="577" w:name="_Toc297048342"/>
      <w:bookmarkStart w:id="578" w:name="_Toc292559361"/>
      <w:bookmarkStart w:id="579" w:name="_Toc297120456"/>
      <w:r>
        <w:rPr>
          <w:rFonts w:hint="eastAsia" w:ascii="Calibri" w:hAnsi="宋体" w:cs="宋体"/>
          <w:b w:val="0"/>
          <w:sz w:val="21"/>
          <w:szCs w:val="21"/>
        </w:rPr>
        <w:t>. 一般约定</w:t>
      </w:r>
      <w:bookmarkEnd w:id="568"/>
    </w:p>
    <w:bookmarkEnd w:id="570"/>
    <w:bookmarkEnd w:id="571"/>
    <w:bookmarkEnd w:id="572"/>
    <w:bookmarkEnd w:id="573"/>
    <w:bookmarkEnd w:id="574"/>
    <w:bookmarkEnd w:id="575"/>
    <w:bookmarkEnd w:id="576"/>
    <w:bookmarkEnd w:id="577"/>
    <w:bookmarkEnd w:id="578"/>
    <w:bookmarkEnd w:id="579"/>
    <w:p w14:paraId="37C5A268">
      <w:pPr>
        <w:spacing w:line="360" w:lineRule="auto"/>
        <w:ind w:firstLine="420" w:firstLineChars="200"/>
        <w:outlineLvl w:val="0"/>
        <w:rPr>
          <w:rFonts w:hint="eastAsia" w:ascii="Calibri" w:hAnsi="宋体" w:cs="宋体"/>
          <w:szCs w:val="21"/>
        </w:rPr>
      </w:pPr>
      <w:bookmarkStart w:id="580" w:name="_Toc694"/>
      <w:bookmarkStart w:id="581" w:name="_Toc25425"/>
      <w:bookmarkStart w:id="582" w:name="_Toc25499"/>
      <w:bookmarkStart w:id="583" w:name="_Toc110612747"/>
      <w:bookmarkStart w:id="584" w:name="_Toc20702"/>
      <w:bookmarkStart w:id="585" w:name="_Toc20134"/>
      <w:bookmarkStart w:id="586" w:name="_Toc77871297"/>
      <w:bookmarkStart w:id="587" w:name="_Toc45187655"/>
      <w:bookmarkStart w:id="588" w:name="_Toc15841"/>
      <w:r>
        <w:rPr>
          <w:rFonts w:hint="eastAsia" w:ascii="Calibri" w:hAnsi="宋体" w:cs="宋体"/>
          <w:szCs w:val="21"/>
        </w:rPr>
        <w:t>1.1 词语定义</w:t>
      </w:r>
      <w:bookmarkEnd w:id="580"/>
      <w:bookmarkEnd w:id="581"/>
      <w:bookmarkEnd w:id="582"/>
      <w:bookmarkEnd w:id="583"/>
      <w:bookmarkEnd w:id="584"/>
      <w:bookmarkEnd w:id="585"/>
      <w:bookmarkEnd w:id="586"/>
      <w:bookmarkEnd w:id="587"/>
      <w:bookmarkEnd w:id="588"/>
    </w:p>
    <w:p w14:paraId="13E6EE2D">
      <w:pPr>
        <w:spacing w:line="360" w:lineRule="auto"/>
        <w:ind w:firstLine="420" w:firstLineChars="200"/>
        <w:rPr>
          <w:rFonts w:hint="eastAsia" w:ascii="Calibri" w:hAnsi="宋体" w:cs="宋体"/>
          <w:kern w:val="0"/>
          <w:szCs w:val="21"/>
        </w:rPr>
      </w:pPr>
      <w:r>
        <w:rPr>
          <w:rFonts w:hint="eastAsia" w:ascii="Calibri" w:hAnsi="宋体" w:cs="宋体"/>
          <w:kern w:val="0"/>
          <w:szCs w:val="21"/>
        </w:rPr>
        <w:t>1.1.1合同</w:t>
      </w:r>
    </w:p>
    <w:p w14:paraId="73A67B18">
      <w:pPr>
        <w:spacing w:line="360" w:lineRule="auto"/>
        <w:ind w:firstLine="420" w:firstLineChars="200"/>
        <w:rPr>
          <w:rFonts w:hint="eastAsia" w:ascii="Calibri" w:hAnsi="宋体" w:cs="宋体"/>
          <w:kern w:val="0"/>
          <w:szCs w:val="21"/>
        </w:rPr>
      </w:pPr>
      <w:r>
        <w:rPr>
          <w:rFonts w:hint="eastAsia" w:ascii="Calibri" w:hAnsi="宋体" w:cs="宋体"/>
          <w:kern w:val="0"/>
          <w:szCs w:val="21"/>
        </w:rPr>
        <w:t>1.1.1.10其他合同文件包括：</w:t>
      </w:r>
      <w:r>
        <w:rPr>
          <w:rFonts w:hint="eastAsia" w:ascii="Calibri" w:hAnsi="宋体" w:cs="宋体"/>
          <w:szCs w:val="21"/>
          <w:u w:val="single"/>
        </w:rPr>
        <w:t xml:space="preserve">                      </w:t>
      </w:r>
    </w:p>
    <w:p w14:paraId="3D23CAB6">
      <w:pPr>
        <w:spacing w:line="360" w:lineRule="auto"/>
        <w:ind w:firstLine="420" w:firstLineChars="200"/>
        <w:rPr>
          <w:rFonts w:hint="eastAsia" w:ascii="Calibri" w:hAnsi="宋体" w:cs="宋体"/>
          <w:szCs w:val="21"/>
        </w:rPr>
      </w:pPr>
      <w:r>
        <w:rPr>
          <w:rFonts w:hint="eastAsia" w:ascii="Calibri" w:hAnsi="宋体" w:cs="宋体"/>
          <w:szCs w:val="21"/>
        </w:rPr>
        <w:t>1.1.2 合同当事人及其他相关方</w:t>
      </w:r>
    </w:p>
    <w:p w14:paraId="056DB22F">
      <w:pPr>
        <w:spacing w:line="360" w:lineRule="auto"/>
        <w:ind w:firstLine="420" w:firstLineChars="200"/>
        <w:rPr>
          <w:rFonts w:hint="eastAsia" w:ascii="Calibri" w:hAnsi="宋体" w:cs="宋体"/>
          <w:szCs w:val="21"/>
        </w:rPr>
      </w:pPr>
      <w:r>
        <w:rPr>
          <w:rFonts w:hint="eastAsia" w:ascii="Calibri" w:hAnsi="宋体" w:cs="宋体"/>
          <w:szCs w:val="21"/>
        </w:rPr>
        <w:t>1.1.2.4监理人：</w:t>
      </w:r>
    </w:p>
    <w:p w14:paraId="2287A009">
      <w:pPr>
        <w:spacing w:line="360" w:lineRule="auto"/>
        <w:ind w:firstLine="420" w:firstLineChars="200"/>
        <w:rPr>
          <w:rFonts w:hint="eastAsia" w:ascii="Calibri" w:hAnsi="宋体" w:cs="宋体"/>
          <w:szCs w:val="21"/>
        </w:rPr>
      </w:pPr>
      <w:r>
        <w:rPr>
          <w:rFonts w:hint="eastAsia" w:ascii="Calibri" w:hAnsi="宋体" w:cs="宋体"/>
          <w:szCs w:val="21"/>
        </w:rPr>
        <w:t>名    称：</w:t>
      </w:r>
      <w:r>
        <w:rPr>
          <w:rFonts w:hint="eastAsia" w:ascii="Calibri" w:hAnsi="宋体" w:cs="宋体"/>
          <w:szCs w:val="21"/>
          <w:u w:val="single"/>
        </w:rPr>
        <w:t xml:space="preserve">                </w:t>
      </w:r>
    </w:p>
    <w:p w14:paraId="4C9A2408">
      <w:pPr>
        <w:spacing w:line="360" w:lineRule="auto"/>
        <w:ind w:firstLine="420" w:firstLineChars="200"/>
        <w:rPr>
          <w:rFonts w:hint="eastAsia" w:ascii="Calibri" w:hAnsi="宋体" w:cs="宋体"/>
          <w:szCs w:val="21"/>
        </w:rPr>
      </w:pPr>
      <w:r>
        <w:rPr>
          <w:rFonts w:hint="eastAsia" w:ascii="Calibri" w:hAnsi="宋体" w:cs="宋体"/>
          <w:szCs w:val="21"/>
        </w:rPr>
        <w:t>资质类别和等级：</w:t>
      </w:r>
      <w:r>
        <w:rPr>
          <w:rFonts w:hint="eastAsia" w:ascii="Calibri" w:hAnsi="宋体" w:cs="宋体"/>
          <w:szCs w:val="21"/>
          <w:u w:val="single"/>
        </w:rPr>
        <w:t>               </w:t>
      </w:r>
    </w:p>
    <w:p w14:paraId="08E6968F">
      <w:pPr>
        <w:spacing w:line="360" w:lineRule="auto"/>
        <w:ind w:firstLine="420" w:firstLineChars="200"/>
        <w:rPr>
          <w:rFonts w:hint="eastAsia" w:ascii="Calibri" w:hAnsi="宋体" w:cs="宋体"/>
          <w:szCs w:val="21"/>
        </w:rPr>
      </w:pPr>
      <w:r>
        <w:rPr>
          <w:rFonts w:hint="eastAsia" w:ascii="Calibri" w:hAnsi="宋体" w:cs="宋体"/>
          <w:szCs w:val="21"/>
        </w:rPr>
        <w:t>联系电话：</w:t>
      </w:r>
      <w:r>
        <w:rPr>
          <w:rFonts w:hint="eastAsia" w:ascii="Calibri" w:hAnsi="宋体" w:cs="宋体"/>
          <w:szCs w:val="21"/>
          <w:u w:val="single"/>
        </w:rPr>
        <w:t>                </w:t>
      </w:r>
    </w:p>
    <w:p w14:paraId="4ABA39E2">
      <w:pPr>
        <w:spacing w:line="360" w:lineRule="auto"/>
        <w:ind w:firstLine="420" w:firstLineChars="200"/>
        <w:rPr>
          <w:rFonts w:hint="eastAsia" w:ascii="Calibri" w:hAnsi="宋体" w:cs="宋体"/>
          <w:szCs w:val="21"/>
        </w:rPr>
      </w:pPr>
      <w:r>
        <w:rPr>
          <w:rFonts w:hint="eastAsia" w:ascii="Calibri" w:hAnsi="宋体" w:cs="宋体"/>
          <w:szCs w:val="21"/>
        </w:rPr>
        <w:t>电子信箱：</w:t>
      </w:r>
      <w:r>
        <w:rPr>
          <w:rFonts w:hint="eastAsia" w:ascii="Calibri" w:hAnsi="宋体" w:cs="宋体"/>
          <w:szCs w:val="21"/>
          <w:u w:val="single"/>
        </w:rPr>
        <w:t>                </w:t>
      </w:r>
    </w:p>
    <w:p w14:paraId="4314C1F7">
      <w:pPr>
        <w:spacing w:line="360" w:lineRule="auto"/>
        <w:ind w:firstLine="420" w:firstLineChars="200"/>
        <w:rPr>
          <w:rFonts w:hint="eastAsia" w:ascii="Calibri" w:hAnsi="宋体" w:cs="宋体"/>
          <w:szCs w:val="21"/>
        </w:rPr>
      </w:pPr>
      <w:r>
        <w:rPr>
          <w:rFonts w:hint="eastAsia" w:ascii="Calibri" w:hAnsi="宋体" w:cs="宋体"/>
          <w:szCs w:val="21"/>
        </w:rPr>
        <w:t>通信地址：</w:t>
      </w:r>
      <w:r>
        <w:rPr>
          <w:rFonts w:hint="eastAsia" w:ascii="Calibri" w:hAnsi="宋体" w:cs="宋体"/>
          <w:szCs w:val="21"/>
          <w:u w:val="single"/>
        </w:rPr>
        <w:t>                </w:t>
      </w:r>
    </w:p>
    <w:p w14:paraId="2DDDFD28">
      <w:pPr>
        <w:spacing w:line="360" w:lineRule="auto"/>
        <w:ind w:firstLine="420" w:firstLineChars="200"/>
        <w:rPr>
          <w:rFonts w:hint="eastAsia" w:ascii="Calibri" w:hAnsi="宋体" w:cs="宋体"/>
          <w:szCs w:val="21"/>
        </w:rPr>
      </w:pPr>
      <w:r>
        <w:rPr>
          <w:rFonts w:hint="eastAsia" w:ascii="Calibri" w:hAnsi="宋体" w:cs="宋体"/>
          <w:szCs w:val="21"/>
        </w:rPr>
        <w:t>1.1.2.5 设计人：</w:t>
      </w:r>
    </w:p>
    <w:p w14:paraId="1467CC49">
      <w:pPr>
        <w:spacing w:line="360" w:lineRule="auto"/>
        <w:ind w:firstLine="420" w:firstLineChars="200"/>
        <w:rPr>
          <w:rFonts w:hint="eastAsia" w:ascii="Calibri" w:hAnsi="宋体" w:cs="宋体"/>
          <w:szCs w:val="21"/>
        </w:rPr>
      </w:pPr>
      <w:r>
        <w:rPr>
          <w:rFonts w:hint="eastAsia" w:ascii="Calibri" w:hAnsi="宋体" w:cs="宋体"/>
          <w:szCs w:val="21"/>
        </w:rPr>
        <w:t>名    称：</w:t>
      </w:r>
      <w:r>
        <w:rPr>
          <w:rFonts w:hint="eastAsia" w:ascii="Calibri" w:hAnsi="宋体" w:cs="宋体"/>
          <w:szCs w:val="21"/>
          <w:u w:val="single"/>
        </w:rPr>
        <w:t xml:space="preserve">                 </w:t>
      </w:r>
    </w:p>
    <w:p w14:paraId="54828858">
      <w:pPr>
        <w:spacing w:line="360" w:lineRule="auto"/>
        <w:ind w:firstLine="420" w:firstLineChars="200"/>
        <w:rPr>
          <w:rFonts w:hint="eastAsia" w:ascii="Calibri" w:hAnsi="宋体" w:cs="宋体"/>
          <w:szCs w:val="21"/>
        </w:rPr>
      </w:pPr>
      <w:r>
        <w:rPr>
          <w:rFonts w:hint="eastAsia" w:ascii="Calibri" w:hAnsi="宋体" w:cs="宋体"/>
          <w:szCs w:val="21"/>
        </w:rPr>
        <w:t>资质类别和等级：</w:t>
      </w:r>
      <w:r>
        <w:rPr>
          <w:rFonts w:hint="eastAsia" w:ascii="Calibri" w:hAnsi="宋体" w:cs="宋体"/>
          <w:szCs w:val="21"/>
          <w:u w:val="single"/>
        </w:rPr>
        <w:t>               </w:t>
      </w:r>
    </w:p>
    <w:p w14:paraId="5435A823">
      <w:pPr>
        <w:spacing w:line="360" w:lineRule="auto"/>
        <w:ind w:firstLine="420" w:firstLineChars="200"/>
        <w:rPr>
          <w:rFonts w:hint="eastAsia" w:ascii="Calibri" w:hAnsi="宋体" w:cs="宋体"/>
          <w:szCs w:val="21"/>
        </w:rPr>
      </w:pPr>
      <w:r>
        <w:rPr>
          <w:rFonts w:hint="eastAsia" w:ascii="Calibri" w:hAnsi="宋体" w:cs="宋体"/>
          <w:szCs w:val="21"/>
        </w:rPr>
        <w:t>联系电话：</w:t>
      </w:r>
      <w:r>
        <w:rPr>
          <w:rFonts w:hint="eastAsia" w:ascii="Calibri" w:hAnsi="宋体" w:cs="宋体"/>
          <w:szCs w:val="21"/>
          <w:u w:val="single"/>
        </w:rPr>
        <w:t>                 </w:t>
      </w:r>
    </w:p>
    <w:p w14:paraId="4C5B026F">
      <w:pPr>
        <w:spacing w:line="360" w:lineRule="auto"/>
        <w:ind w:firstLine="420" w:firstLineChars="200"/>
        <w:rPr>
          <w:rFonts w:hint="eastAsia" w:ascii="Calibri" w:hAnsi="宋体" w:cs="宋体"/>
          <w:szCs w:val="21"/>
        </w:rPr>
      </w:pPr>
      <w:r>
        <w:rPr>
          <w:rFonts w:hint="eastAsia" w:ascii="Calibri" w:hAnsi="宋体" w:cs="宋体"/>
          <w:szCs w:val="21"/>
        </w:rPr>
        <w:t>电子信箱：</w:t>
      </w:r>
      <w:r>
        <w:rPr>
          <w:rFonts w:hint="eastAsia" w:ascii="Calibri" w:hAnsi="宋体" w:cs="宋体"/>
          <w:szCs w:val="21"/>
          <w:u w:val="single"/>
        </w:rPr>
        <w:t xml:space="preserve">                    </w:t>
      </w:r>
    </w:p>
    <w:p w14:paraId="681A1CE9">
      <w:pPr>
        <w:spacing w:line="360" w:lineRule="auto"/>
        <w:ind w:firstLine="420" w:firstLineChars="200"/>
        <w:rPr>
          <w:rFonts w:hint="eastAsia" w:ascii="Calibri" w:hAnsi="宋体" w:cs="宋体"/>
          <w:szCs w:val="21"/>
        </w:rPr>
      </w:pPr>
      <w:r>
        <w:rPr>
          <w:rFonts w:hint="eastAsia" w:ascii="Calibri" w:hAnsi="宋体" w:cs="宋体"/>
          <w:szCs w:val="21"/>
        </w:rPr>
        <w:t>通信地址：</w:t>
      </w:r>
      <w:r>
        <w:rPr>
          <w:rFonts w:hint="eastAsia" w:ascii="Calibri" w:hAnsi="宋体" w:cs="宋体"/>
          <w:szCs w:val="21"/>
          <w:u w:val="single"/>
        </w:rPr>
        <w:t>                </w:t>
      </w:r>
    </w:p>
    <w:p w14:paraId="0F97FD46">
      <w:pPr>
        <w:spacing w:line="360" w:lineRule="auto"/>
        <w:ind w:firstLine="420" w:firstLineChars="200"/>
        <w:rPr>
          <w:rFonts w:hint="eastAsia" w:ascii="Calibri" w:hAnsi="宋体" w:cs="宋体"/>
          <w:szCs w:val="21"/>
        </w:rPr>
      </w:pPr>
      <w:r>
        <w:rPr>
          <w:rFonts w:hint="eastAsia" w:ascii="Calibri" w:hAnsi="宋体" w:cs="宋体"/>
          <w:szCs w:val="21"/>
        </w:rPr>
        <w:t>1.1.3 工程和设备</w:t>
      </w:r>
    </w:p>
    <w:p w14:paraId="30415795">
      <w:pPr>
        <w:spacing w:line="360" w:lineRule="auto"/>
        <w:ind w:firstLine="420" w:firstLineChars="200"/>
        <w:rPr>
          <w:rFonts w:hint="eastAsia" w:ascii="Calibri" w:hAnsi="宋体" w:cs="宋体"/>
          <w:szCs w:val="21"/>
          <w:u w:val="single"/>
        </w:rPr>
      </w:pPr>
      <w:r>
        <w:rPr>
          <w:rFonts w:hint="eastAsia" w:ascii="Calibri" w:hAnsi="宋体" w:cs="宋体"/>
          <w:szCs w:val="21"/>
        </w:rPr>
        <w:t>1.1.3.7 作为施工现场组成部分的其他场所包括：</w:t>
      </w:r>
      <w:r>
        <w:rPr>
          <w:rFonts w:hint="eastAsia" w:ascii="Calibri" w:hAnsi="宋体" w:cs="宋体"/>
          <w:szCs w:val="21"/>
          <w:u w:val="single"/>
        </w:rPr>
        <w:t xml:space="preserve">           </w:t>
      </w:r>
    </w:p>
    <w:p w14:paraId="099D4619">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1.1.3.9 永久占地包括：</w:t>
      </w:r>
      <w:r>
        <w:rPr>
          <w:rFonts w:hint="eastAsia" w:ascii="Calibri" w:hAnsi="宋体" w:cs="宋体"/>
          <w:szCs w:val="21"/>
          <w:u w:val="single"/>
        </w:rPr>
        <w:t xml:space="preserve">                        </w:t>
      </w:r>
    </w:p>
    <w:p w14:paraId="3542D8DE">
      <w:pPr>
        <w:spacing w:line="360" w:lineRule="auto"/>
        <w:ind w:firstLine="420" w:firstLineChars="200"/>
        <w:jc w:val="left"/>
        <w:rPr>
          <w:rFonts w:hint="eastAsia" w:ascii="Calibri" w:hAnsi="宋体" w:cs="宋体"/>
          <w:szCs w:val="21"/>
        </w:rPr>
      </w:pPr>
      <w:r>
        <w:rPr>
          <w:rFonts w:hint="eastAsia" w:ascii="Calibri" w:hAnsi="宋体" w:cs="宋体"/>
          <w:kern w:val="0"/>
          <w:szCs w:val="21"/>
        </w:rPr>
        <w:t>1.1.3.10 临时占地包括：</w:t>
      </w:r>
      <w:r>
        <w:rPr>
          <w:rFonts w:hint="eastAsia" w:ascii="Calibri" w:hAnsi="宋体" w:cs="宋体"/>
          <w:szCs w:val="21"/>
          <w:u w:val="single"/>
        </w:rPr>
        <w:t xml:space="preserve">                       </w:t>
      </w:r>
    </w:p>
    <w:p w14:paraId="44C5F885">
      <w:pPr>
        <w:spacing w:line="360" w:lineRule="auto"/>
        <w:ind w:firstLine="420" w:firstLineChars="200"/>
        <w:rPr>
          <w:rFonts w:hint="eastAsia" w:ascii="Calibri" w:hAnsi="宋体" w:cs="宋体"/>
          <w:szCs w:val="21"/>
        </w:rPr>
      </w:pPr>
      <w:r>
        <w:rPr>
          <w:rFonts w:hint="eastAsia" w:ascii="Calibri" w:hAnsi="宋体" w:cs="宋体"/>
          <w:szCs w:val="21"/>
        </w:rPr>
        <w:t xml:space="preserve">1.3法律 </w:t>
      </w:r>
    </w:p>
    <w:p w14:paraId="45D1A48A">
      <w:pPr>
        <w:autoSpaceDE w:val="0"/>
        <w:autoSpaceDN w:val="0"/>
        <w:adjustRightInd w:val="0"/>
        <w:spacing w:line="360" w:lineRule="auto"/>
        <w:ind w:left="596" w:leftChars="284"/>
        <w:jc w:val="left"/>
        <w:rPr>
          <w:rFonts w:hint="eastAsia" w:ascii="Calibri" w:hAnsi="宋体" w:cs="宋体"/>
          <w:szCs w:val="21"/>
          <w:u w:val="single"/>
        </w:rPr>
      </w:pPr>
      <w:r>
        <w:rPr>
          <w:rFonts w:hint="eastAsia" w:ascii="Calibri" w:hAnsi="宋体" w:cs="宋体"/>
          <w:szCs w:val="21"/>
        </w:rPr>
        <w:t>适用于合同的其他规范性文件：</w:t>
      </w:r>
      <w:r>
        <w:rPr>
          <w:rFonts w:hint="eastAsia" w:ascii="Calibri" w:hAnsi="宋体" w:cs="宋体"/>
          <w:szCs w:val="21"/>
          <w:u w:val="single"/>
        </w:rPr>
        <w:t>    </w:t>
      </w:r>
    </w:p>
    <w:p w14:paraId="54D57E68">
      <w:pPr>
        <w:spacing w:line="360" w:lineRule="auto"/>
        <w:ind w:firstLine="420" w:firstLineChars="200"/>
        <w:rPr>
          <w:rFonts w:hint="eastAsia" w:ascii="Calibri" w:hAnsi="宋体" w:cs="宋体"/>
          <w:szCs w:val="21"/>
        </w:rPr>
      </w:pPr>
      <w:r>
        <w:rPr>
          <w:rFonts w:hint="eastAsia" w:ascii="Calibri" w:hAnsi="宋体" w:cs="宋体"/>
          <w:szCs w:val="21"/>
        </w:rPr>
        <w:t>1.4 标准和规范</w:t>
      </w:r>
    </w:p>
    <w:p w14:paraId="332F2DB8">
      <w:pPr>
        <w:spacing w:line="360" w:lineRule="auto"/>
        <w:ind w:left="596" w:leftChars="284"/>
        <w:rPr>
          <w:rFonts w:hint="eastAsia" w:ascii="Calibri" w:hAnsi="宋体" w:cs="宋体"/>
          <w:szCs w:val="21"/>
        </w:rPr>
      </w:pPr>
      <w:r>
        <w:rPr>
          <w:rFonts w:hint="eastAsia" w:ascii="Calibri" w:hAnsi="宋体" w:cs="宋体"/>
          <w:szCs w:val="21"/>
        </w:rPr>
        <w:t>1.4.1适用于工程的标准规范包括：</w:t>
      </w:r>
      <w:r>
        <w:rPr>
          <w:rFonts w:hint="eastAsia" w:ascii="Calibri" w:hAnsi="宋体" w:cs="宋体"/>
          <w:szCs w:val="21"/>
          <w:u w:val="single"/>
        </w:rPr>
        <w:t>          </w:t>
      </w:r>
    </w:p>
    <w:p w14:paraId="077C9272">
      <w:pPr>
        <w:spacing w:line="360" w:lineRule="auto"/>
        <w:ind w:firstLine="420" w:firstLineChars="200"/>
        <w:outlineLvl w:val="0"/>
        <w:rPr>
          <w:rFonts w:hint="eastAsia" w:ascii="Calibri" w:hAnsi="宋体" w:cs="宋体"/>
          <w:kern w:val="0"/>
          <w:szCs w:val="21"/>
          <w:u w:val="single"/>
        </w:rPr>
      </w:pPr>
      <w:bookmarkStart w:id="589" w:name="_Toc18656"/>
      <w:bookmarkStart w:id="590" w:name="_Toc110612748"/>
      <w:bookmarkStart w:id="591" w:name="_Toc9757"/>
      <w:bookmarkStart w:id="592" w:name="_Toc45187656"/>
      <w:bookmarkStart w:id="593" w:name="_Toc4011"/>
      <w:bookmarkStart w:id="594" w:name="_Toc21159"/>
      <w:bookmarkStart w:id="595" w:name="_Toc77871298"/>
      <w:bookmarkStart w:id="596" w:name="_Toc3678"/>
      <w:bookmarkStart w:id="597" w:name="_Toc15242"/>
      <w:r>
        <w:rPr>
          <w:rFonts w:hint="eastAsia" w:ascii="Calibri" w:hAnsi="宋体" w:cs="宋体"/>
          <w:kern w:val="0"/>
          <w:szCs w:val="21"/>
        </w:rPr>
        <w:t>1.4.2 发包人提供国外标准、规范的名称：</w:t>
      </w:r>
      <w:bookmarkEnd w:id="589"/>
      <w:bookmarkEnd w:id="590"/>
      <w:bookmarkEnd w:id="591"/>
      <w:bookmarkEnd w:id="592"/>
      <w:bookmarkEnd w:id="593"/>
      <w:bookmarkEnd w:id="594"/>
      <w:bookmarkEnd w:id="595"/>
      <w:bookmarkEnd w:id="596"/>
      <w:bookmarkEnd w:id="597"/>
      <w:r>
        <w:rPr>
          <w:rFonts w:hint="eastAsia" w:ascii="Calibri" w:hAnsi="宋体" w:cs="宋体"/>
          <w:kern w:val="0"/>
          <w:szCs w:val="21"/>
          <w:u w:val="single"/>
        </w:rPr>
        <w:t xml:space="preserve">                 </w:t>
      </w:r>
    </w:p>
    <w:p w14:paraId="78F61882">
      <w:pPr>
        <w:spacing w:line="360" w:lineRule="auto"/>
        <w:ind w:firstLine="420" w:firstLineChars="200"/>
        <w:rPr>
          <w:rFonts w:hint="eastAsia" w:ascii="Calibri" w:hAnsi="宋体" w:cs="宋体"/>
          <w:kern w:val="0"/>
          <w:szCs w:val="21"/>
        </w:rPr>
      </w:pPr>
      <w:r>
        <w:rPr>
          <w:rFonts w:hint="eastAsia" w:ascii="Calibri" w:hAnsi="宋体" w:cs="宋体"/>
          <w:kern w:val="0"/>
          <w:szCs w:val="21"/>
        </w:rPr>
        <w:t>发包人提供国外标准、规范的份数：</w:t>
      </w:r>
      <w:r>
        <w:rPr>
          <w:rFonts w:hint="eastAsia" w:ascii="Calibri" w:hAnsi="宋体" w:cs="宋体"/>
          <w:kern w:val="0"/>
          <w:szCs w:val="21"/>
          <w:u w:val="single"/>
        </w:rPr>
        <w:t xml:space="preserve">                      </w:t>
      </w:r>
    </w:p>
    <w:p w14:paraId="11963115">
      <w:pPr>
        <w:spacing w:line="360" w:lineRule="auto"/>
        <w:ind w:firstLine="420" w:firstLineChars="200"/>
        <w:rPr>
          <w:rFonts w:hint="eastAsia" w:ascii="Calibri" w:hAnsi="宋体" w:cs="宋体"/>
          <w:szCs w:val="21"/>
        </w:rPr>
      </w:pPr>
      <w:r>
        <w:rPr>
          <w:rFonts w:hint="eastAsia" w:ascii="Calibri" w:hAnsi="宋体" w:cs="宋体"/>
          <w:kern w:val="0"/>
          <w:szCs w:val="21"/>
        </w:rPr>
        <w:t>发包人提供国外标准、规范的名称：</w:t>
      </w:r>
      <w:r>
        <w:rPr>
          <w:rFonts w:hint="eastAsia" w:ascii="Calibri" w:hAnsi="宋体" w:cs="宋体"/>
          <w:kern w:val="0"/>
          <w:szCs w:val="21"/>
          <w:u w:val="single"/>
        </w:rPr>
        <w:t xml:space="preserve">                      </w:t>
      </w:r>
    </w:p>
    <w:p w14:paraId="360B7F39">
      <w:pPr>
        <w:spacing w:line="360" w:lineRule="auto"/>
        <w:ind w:left="596" w:leftChars="284"/>
        <w:rPr>
          <w:rFonts w:hint="eastAsia" w:ascii="Calibri" w:hAnsi="宋体" w:cs="宋体"/>
          <w:szCs w:val="21"/>
        </w:rPr>
      </w:pPr>
      <w:r>
        <w:rPr>
          <w:rFonts w:hint="eastAsia" w:ascii="Calibri" w:hAnsi="宋体" w:cs="宋体"/>
          <w:szCs w:val="21"/>
        </w:rPr>
        <w:t>1.4.3发包人对工程的技术标准和功能要求的特殊要求：</w:t>
      </w:r>
      <w:r>
        <w:rPr>
          <w:rFonts w:hint="eastAsia" w:ascii="Calibri" w:hAnsi="宋体" w:cs="宋体"/>
          <w:szCs w:val="21"/>
          <w:u w:val="single"/>
        </w:rPr>
        <w:t xml:space="preserve">   </w:t>
      </w:r>
    </w:p>
    <w:p w14:paraId="0E0DB8EF">
      <w:pPr>
        <w:spacing w:line="360" w:lineRule="auto"/>
        <w:ind w:firstLine="420" w:firstLineChars="200"/>
        <w:outlineLvl w:val="0"/>
        <w:rPr>
          <w:rFonts w:hint="eastAsia" w:ascii="Calibri" w:hAnsi="宋体" w:cs="宋体"/>
          <w:szCs w:val="21"/>
        </w:rPr>
      </w:pPr>
      <w:bookmarkStart w:id="598" w:name="_Toc13083"/>
      <w:bookmarkStart w:id="599" w:name="_Toc19292"/>
      <w:bookmarkStart w:id="600" w:name="_Toc45187657"/>
      <w:bookmarkStart w:id="601" w:name="_Toc11036"/>
      <w:bookmarkStart w:id="602" w:name="_Toc27262"/>
      <w:bookmarkStart w:id="603" w:name="_Toc110612749"/>
      <w:bookmarkStart w:id="604" w:name="_Toc77871299"/>
      <w:bookmarkStart w:id="605" w:name="_Toc25705"/>
      <w:bookmarkStart w:id="606" w:name="_Toc9134"/>
      <w:r>
        <w:rPr>
          <w:rFonts w:hint="eastAsia" w:ascii="Calibri" w:hAnsi="宋体" w:cs="宋体"/>
          <w:szCs w:val="21"/>
        </w:rPr>
        <w:t>1.5 合同文件的优先顺序</w:t>
      </w:r>
      <w:bookmarkEnd w:id="598"/>
      <w:bookmarkEnd w:id="599"/>
      <w:bookmarkEnd w:id="600"/>
      <w:bookmarkEnd w:id="601"/>
      <w:bookmarkEnd w:id="602"/>
      <w:bookmarkEnd w:id="603"/>
      <w:bookmarkEnd w:id="604"/>
      <w:bookmarkEnd w:id="605"/>
      <w:bookmarkEnd w:id="606"/>
    </w:p>
    <w:p w14:paraId="4576098E">
      <w:pPr>
        <w:spacing w:line="360" w:lineRule="auto"/>
        <w:ind w:firstLine="420" w:firstLineChars="200"/>
        <w:rPr>
          <w:rFonts w:hint="eastAsia" w:ascii="Calibri" w:hAnsi="宋体" w:cs="宋体"/>
          <w:szCs w:val="21"/>
        </w:rPr>
      </w:pPr>
      <w:r>
        <w:rPr>
          <w:rFonts w:hint="eastAsia" w:ascii="Calibri" w:hAnsi="宋体" w:cs="宋体"/>
          <w:szCs w:val="21"/>
        </w:rPr>
        <w:t>合同文件组成及优先顺序为：</w:t>
      </w:r>
      <w:r>
        <w:rPr>
          <w:rFonts w:hint="eastAsia" w:ascii="Calibri" w:hAnsi="宋体" w:cs="宋体"/>
          <w:szCs w:val="21"/>
          <w:u w:val="single"/>
        </w:rPr>
        <w:t></w:t>
      </w:r>
    </w:p>
    <w:p w14:paraId="47FB6C34">
      <w:pPr>
        <w:spacing w:line="360" w:lineRule="auto"/>
        <w:ind w:firstLine="420" w:firstLineChars="200"/>
        <w:outlineLvl w:val="0"/>
        <w:rPr>
          <w:rFonts w:hint="eastAsia" w:ascii="Calibri" w:hAnsi="宋体" w:cs="宋体"/>
          <w:szCs w:val="21"/>
        </w:rPr>
      </w:pPr>
      <w:bookmarkStart w:id="607" w:name="_Toc20408"/>
      <w:bookmarkStart w:id="608" w:name="_Toc22588"/>
      <w:bookmarkStart w:id="609" w:name="_Toc16052"/>
      <w:bookmarkStart w:id="610" w:name="_Toc77871300"/>
      <w:bookmarkStart w:id="611" w:name="_Toc45187658"/>
      <w:bookmarkStart w:id="612" w:name="_Toc20431"/>
      <w:bookmarkStart w:id="613" w:name="_Toc8745"/>
      <w:bookmarkStart w:id="614" w:name="_Toc4948"/>
      <w:bookmarkStart w:id="615" w:name="_Toc110612750"/>
      <w:r>
        <w:rPr>
          <w:rFonts w:hint="eastAsia" w:ascii="Calibri" w:hAnsi="宋体" w:cs="宋体"/>
          <w:szCs w:val="21"/>
        </w:rPr>
        <w:t>1.6 图纸和承包人文件</w:t>
      </w:r>
      <w:bookmarkEnd w:id="607"/>
      <w:bookmarkEnd w:id="608"/>
      <w:bookmarkEnd w:id="609"/>
      <w:bookmarkEnd w:id="610"/>
      <w:bookmarkEnd w:id="611"/>
      <w:bookmarkEnd w:id="612"/>
      <w:bookmarkEnd w:id="613"/>
      <w:bookmarkEnd w:id="614"/>
      <w:bookmarkEnd w:id="615"/>
      <w:r>
        <w:rPr>
          <w:rFonts w:hint="eastAsia" w:ascii="Calibri" w:hAnsi="宋体" w:cs="宋体"/>
          <w:szCs w:val="21"/>
        </w:rPr>
        <w:tab/>
      </w:r>
    </w:p>
    <w:p w14:paraId="767DE835">
      <w:pPr>
        <w:spacing w:line="360" w:lineRule="auto"/>
        <w:ind w:firstLine="420" w:firstLineChars="200"/>
        <w:rPr>
          <w:rFonts w:hint="eastAsia" w:ascii="Calibri" w:hAnsi="宋体" w:cs="宋体"/>
          <w:szCs w:val="21"/>
        </w:rPr>
      </w:pPr>
      <w:r>
        <w:rPr>
          <w:rFonts w:hint="eastAsia" w:ascii="Calibri" w:hAnsi="宋体" w:cs="宋体"/>
          <w:szCs w:val="21"/>
        </w:rPr>
        <w:t>1.6.1 图纸的提供</w:t>
      </w:r>
    </w:p>
    <w:p w14:paraId="1FDBA7C5">
      <w:pPr>
        <w:spacing w:line="360" w:lineRule="auto"/>
        <w:ind w:firstLine="420" w:firstLineChars="200"/>
        <w:rPr>
          <w:rFonts w:hint="eastAsia" w:ascii="Calibri" w:hAnsi="宋体" w:cs="宋体"/>
          <w:szCs w:val="21"/>
        </w:rPr>
      </w:pPr>
      <w:r>
        <w:rPr>
          <w:rFonts w:hint="eastAsia" w:ascii="Calibri" w:hAnsi="宋体" w:cs="宋体"/>
          <w:szCs w:val="21"/>
        </w:rPr>
        <w:t>发包人向承包人提供图纸的期限：</w:t>
      </w:r>
      <w:r>
        <w:rPr>
          <w:rFonts w:hint="eastAsia" w:ascii="Calibri" w:hAnsi="宋体" w:cs="宋体"/>
          <w:szCs w:val="21"/>
          <w:u w:val="single"/>
        </w:rPr>
        <w:t>    </w:t>
      </w:r>
    </w:p>
    <w:p w14:paraId="615F189D">
      <w:pPr>
        <w:spacing w:line="360" w:lineRule="auto"/>
        <w:ind w:firstLine="420" w:firstLineChars="200"/>
        <w:rPr>
          <w:rFonts w:hint="eastAsia" w:ascii="Calibri" w:hAnsi="宋体" w:cs="宋体"/>
          <w:szCs w:val="21"/>
        </w:rPr>
      </w:pPr>
      <w:r>
        <w:rPr>
          <w:rFonts w:hint="eastAsia" w:ascii="Calibri" w:hAnsi="宋体" w:cs="宋体"/>
          <w:szCs w:val="21"/>
        </w:rPr>
        <w:t>发包人向承包人提供图纸的数量：</w:t>
      </w:r>
      <w:r>
        <w:rPr>
          <w:rFonts w:hint="eastAsia" w:ascii="Calibri" w:hAnsi="宋体" w:cs="宋体"/>
          <w:szCs w:val="21"/>
          <w:u w:val="single"/>
        </w:rPr>
        <w:t>    </w:t>
      </w:r>
    </w:p>
    <w:p w14:paraId="3B26830C">
      <w:pPr>
        <w:spacing w:line="360" w:lineRule="auto"/>
        <w:ind w:firstLine="420" w:firstLineChars="200"/>
        <w:rPr>
          <w:rFonts w:hint="eastAsia" w:ascii="Calibri" w:hAnsi="宋体" w:cs="宋体"/>
          <w:szCs w:val="21"/>
        </w:rPr>
      </w:pPr>
      <w:r>
        <w:rPr>
          <w:rFonts w:hint="eastAsia" w:ascii="Calibri" w:hAnsi="宋体" w:cs="宋体"/>
          <w:szCs w:val="21"/>
        </w:rPr>
        <w:t>发包人向承包人提供图纸的内容：</w:t>
      </w:r>
      <w:r>
        <w:rPr>
          <w:rFonts w:hint="eastAsia" w:ascii="Calibri" w:hAnsi="宋体" w:cs="宋体"/>
          <w:szCs w:val="21"/>
          <w:u w:val="single"/>
        </w:rPr>
        <w:t>    </w:t>
      </w:r>
    </w:p>
    <w:p w14:paraId="4A5496B1">
      <w:pPr>
        <w:spacing w:line="360" w:lineRule="auto"/>
        <w:ind w:firstLine="420" w:firstLineChars="200"/>
        <w:rPr>
          <w:rFonts w:hint="eastAsia" w:ascii="Calibri" w:hAnsi="宋体" w:cs="宋体"/>
          <w:szCs w:val="21"/>
        </w:rPr>
      </w:pPr>
      <w:r>
        <w:rPr>
          <w:rFonts w:hint="eastAsia" w:ascii="Calibri" w:hAnsi="宋体" w:cs="宋体"/>
          <w:szCs w:val="21"/>
        </w:rPr>
        <w:t>1.6.4 承包人文件</w:t>
      </w:r>
    </w:p>
    <w:p w14:paraId="6479F4B6">
      <w:pPr>
        <w:spacing w:line="360" w:lineRule="auto"/>
        <w:ind w:left="596" w:leftChars="284"/>
        <w:jc w:val="left"/>
        <w:rPr>
          <w:rFonts w:hint="eastAsia" w:ascii="Calibri" w:hAnsi="宋体" w:cs="宋体"/>
          <w:szCs w:val="21"/>
          <w:u w:val="single"/>
        </w:rPr>
      </w:pPr>
      <w:r>
        <w:rPr>
          <w:rFonts w:hint="eastAsia" w:ascii="Calibri" w:hAnsi="宋体" w:cs="宋体"/>
          <w:szCs w:val="21"/>
        </w:rPr>
        <w:t>需要由承包人提供的文件，包括：</w:t>
      </w:r>
      <w:r>
        <w:rPr>
          <w:rFonts w:hint="eastAsia" w:ascii="Calibri" w:hAnsi="宋体" w:cs="宋体"/>
          <w:szCs w:val="21"/>
          <w:u w:val="single"/>
        </w:rPr>
        <w:t>          </w:t>
      </w:r>
    </w:p>
    <w:p w14:paraId="5464BCF3">
      <w:pPr>
        <w:spacing w:line="360" w:lineRule="auto"/>
        <w:ind w:firstLine="420" w:firstLineChars="200"/>
        <w:rPr>
          <w:rFonts w:hint="eastAsia" w:ascii="Calibri" w:hAnsi="宋体" w:cs="宋体"/>
          <w:szCs w:val="21"/>
        </w:rPr>
      </w:pPr>
      <w:r>
        <w:rPr>
          <w:rFonts w:hint="eastAsia" w:ascii="Calibri" w:hAnsi="宋体" w:cs="宋体"/>
          <w:szCs w:val="21"/>
        </w:rPr>
        <w:t>承包人提供的文件的期限为：</w:t>
      </w:r>
      <w:r>
        <w:rPr>
          <w:rFonts w:hint="eastAsia" w:ascii="Calibri" w:hAnsi="宋体" w:cs="宋体"/>
          <w:szCs w:val="21"/>
          <w:u w:val="single"/>
        </w:rPr>
        <w:t>       </w:t>
      </w:r>
    </w:p>
    <w:p w14:paraId="63FDBA38">
      <w:pPr>
        <w:spacing w:line="360" w:lineRule="auto"/>
        <w:ind w:firstLine="420" w:firstLineChars="200"/>
        <w:rPr>
          <w:rFonts w:hint="eastAsia" w:ascii="Calibri" w:hAnsi="宋体" w:cs="宋体"/>
          <w:szCs w:val="21"/>
        </w:rPr>
      </w:pPr>
      <w:r>
        <w:rPr>
          <w:rFonts w:hint="eastAsia" w:ascii="Calibri" w:hAnsi="宋体" w:cs="宋体"/>
          <w:szCs w:val="21"/>
        </w:rPr>
        <w:t>承包人提供的文件的数量为：</w:t>
      </w:r>
      <w:r>
        <w:rPr>
          <w:rFonts w:hint="eastAsia" w:ascii="Calibri" w:hAnsi="宋体" w:cs="宋体"/>
          <w:szCs w:val="21"/>
          <w:u w:val="single"/>
        </w:rPr>
        <w:t>          </w:t>
      </w:r>
    </w:p>
    <w:p w14:paraId="7E4D7484">
      <w:pPr>
        <w:spacing w:line="360" w:lineRule="auto"/>
        <w:ind w:firstLine="420" w:firstLineChars="200"/>
        <w:rPr>
          <w:rFonts w:hint="eastAsia" w:ascii="Calibri" w:hAnsi="宋体" w:cs="宋体"/>
          <w:szCs w:val="21"/>
        </w:rPr>
      </w:pPr>
      <w:r>
        <w:rPr>
          <w:rFonts w:hint="eastAsia" w:ascii="Calibri" w:hAnsi="宋体" w:cs="宋体"/>
          <w:szCs w:val="21"/>
        </w:rPr>
        <w:t>承包人提供的文件的形式为：</w:t>
      </w:r>
      <w:r>
        <w:rPr>
          <w:rFonts w:hint="eastAsia" w:ascii="Calibri" w:hAnsi="宋体" w:cs="宋体"/>
          <w:szCs w:val="21"/>
          <w:u w:val="single"/>
        </w:rPr>
        <w:t>       </w:t>
      </w:r>
    </w:p>
    <w:p w14:paraId="25DBE4DD">
      <w:pPr>
        <w:spacing w:line="360" w:lineRule="auto"/>
        <w:ind w:firstLine="420" w:firstLineChars="200"/>
        <w:rPr>
          <w:rFonts w:hint="eastAsia" w:ascii="Calibri" w:hAnsi="宋体" w:cs="宋体"/>
          <w:szCs w:val="21"/>
        </w:rPr>
      </w:pPr>
      <w:r>
        <w:rPr>
          <w:rFonts w:hint="eastAsia" w:ascii="Calibri" w:hAnsi="宋体" w:cs="宋体"/>
          <w:szCs w:val="21"/>
        </w:rPr>
        <w:t>发包人审批承包人文件的期限：</w:t>
      </w:r>
      <w:r>
        <w:rPr>
          <w:rFonts w:hint="eastAsia" w:ascii="Calibri" w:hAnsi="宋体" w:cs="宋体"/>
          <w:szCs w:val="21"/>
          <w:u w:val="single"/>
        </w:rPr>
        <w:t>       </w:t>
      </w:r>
    </w:p>
    <w:p w14:paraId="6D145B39">
      <w:pPr>
        <w:spacing w:line="360" w:lineRule="auto"/>
        <w:ind w:firstLine="420" w:firstLineChars="200"/>
        <w:rPr>
          <w:rFonts w:hint="eastAsia" w:ascii="Calibri" w:hAnsi="宋体" w:cs="宋体"/>
          <w:szCs w:val="21"/>
        </w:rPr>
      </w:pPr>
      <w:r>
        <w:rPr>
          <w:rFonts w:hint="eastAsia" w:ascii="Calibri" w:hAnsi="宋体" w:cs="宋体"/>
          <w:szCs w:val="21"/>
        </w:rPr>
        <w:t>1.6.5 现场图纸准备</w:t>
      </w:r>
    </w:p>
    <w:p w14:paraId="00094831">
      <w:pPr>
        <w:spacing w:line="360" w:lineRule="auto"/>
        <w:ind w:firstLine="420" w:firstLineChars="200"/>
        <w:rPr>
          <w:rFonts w:hint="eastAsia" w:ascii="Calibri" w:hAnsi="宋体" w:cs="宋体"/>
          <w:szCs w:val="21"/>
        </w:rPr>
      </w:pPr>
      <w:r>
        <w:rPr>
          <w:rFonts w:hint="eastAsia" w:ascii="Calibri" w:hAnsi="宋体" w:cs="宋体"/>
          <w:szCs w:val="21"/>
        </w:rPr>
        <w:t>关于现场图纸准备的约定：</w:t>
      </w:r>
      <w:r>
        <w:rPr>
          <w:rFonts w:hint="eastAsia" w:ascii="Calibri" w:hAnsi="宋体" w:cs="宋体"/>
          <w:szCs w:val="21"/>
          <w:u w:val="single"/>
        </w:rPr>
        <w:t>          </w:t>
      </w:r>
    </w:p>
    <w:p w14:paraId="3F0CBAC8">
      <w:pPr>
        <w:spacing w:line="360" w:lineRule="auto"/>
        <w:ind w:firstLine="420" w:firstLineChars="200"/>
        <w:outlineLvl w:val="0"/>
        <w:rPr>
          <w:rFonts w:hint="eastAsia" w:ascii="Calibri" w:hAnsi="宋体" w:cs="宋体"/>
          <w:szCs w:val="21"/>
        </w:rPr>
      </w:pPr>
      <w:bookmarkStart w:id="616" w:name="_Toc77871301"/>
      <w:bookmarkStart w:id="617" w:name="_Toc18199"/>
      <w:bookmarkStart w:id="618" w:name="_Toc30710"/>
      <w:bookmarkStart w:id="619" w:name="_Toc45187659"/>
      <w:bookmarkStart w:id="620" w:name="_Toc28680"/>
      <w:bookmarkStart w:id="621" w:name="_Toc110612751"/>
      <w:bookmarkStart w:id="622" w:name="_Toc12570"/>
      <w:bookmarkStart w:id="623" w:name="_Toc9425"/>
      <w:r>
        <w:rPr>
          <w:rFonts w:hint="eastAsia" w:ascii="Calibri" w:hAnsi="宋体" w:cs="宋体"/>
          <w:szCs w:val="21"/>
        </w:rPr>
        <w:t>1.7 联络</w:t>
      </w:r>
      <w:bookmarkEnd w:id="616"/>
      <w:bookmarkEnd w:id="617"/>
      <w:bookmarkEnd w:id="618"/>
      <w:bookmarkEnd w:id="619"/>
      <w:bookmarkEnd w:id="620"/>
      <w:bookmarkEnd w:id="621"/>
      <w:bookmarkEnd w:id="622"/>
      <w:bookmarkEnd w:id="623"/>
    </w:p>
    <w:p w14:paraId="1DF72039">
      <w:pPr>
        <w:spacing w:line="360" w:lineRule="auto"/>
        <w:ind w:firstLine="420" w:firstLineChars="200"/>
        <w:rPr>
          <w:rFonts w:hint="eastAsia" w:ascii="Calibri" w:hAnsi="宋体" w:cs="宋体"/>
          <w:kern w:val="0"/>
          <w:szCs w:val="21"/>
        </w:rPr>
      </w:pPr>
      <w:r>
        <w:rPr>
          <w:rFonts w:hint="eastAsia" w:ascii="Calibri" w:hAnsi="宋体" w:cs="宋体"/>
          <w:kern w:val="0"/>
          <w:szCs w:val="21"/>
        </w:rPr>
        <w:t>1.7.1发包人和承包人应当在</w:t>
      </w:r>
      <w:r>
        <w:rPr>
          <w:rFonts w:hint="eastAsia" w:ascii="Calibri" w:hAnsi="宋体" w:cs="宋体"/>
          <w:szCs w:val="21"/>
          <w:u w:val="single"/>
        </w:rPr>
        <w:t xml:space="preserve">    </w:t>
      </w:r>
      <w:r>
        <w:rPr>
          <w:rFonts w:hint="eastAsia" w:ascii="Calibri" w:hAnsi="宋体" w:cs="宋体"/>
          <w:kern w:val="0"/>
          <w:szCs w:val="21"/>
        </w:rPr>
        <w:t>天内将与合同有关的通知、批准、证明、证书、指示、指令、要求、请求、同意、意见、确定和决定等书面函件送达对方当事人。</w:t>
      </w:r>
    </w:p>
    <w:p w14:paraId="5D4AC1FE">
      <w:pPr>
        <w:spacing w:line="360" w:lineRule="auto"/>
        <w:ind w:firstLine="420" w:firstLineChars="200"/>
        <w:rPr>
          <w:rFonts w:hint="eastAsia" w:ascii="Calibri" w:hAnsi="宋体" w:cs="宋体"/>
          <w:kern w:val="0"/>
          <w:szCs w:val="21"/>
        </w:rPr>
      </w:pPr>
      <w:r>
        <w:rPr>
          <w:rFonts w:hint="eastAsia" w:ascii="Calibri" w:hAnsi="宋体" w:cs="宋体"/>
          <w:kern w:val="0"/>
          <w:szCs w:val="21"/>
        </w:rPr>
        <w:t>1.7.2 发包人接收文件的地点：</w:t>
      </w:r>
      <w:r>
        <w:rPr>
          <w:rFonts w:hint="eastAsia" w:ascii="Calibri" w:hAnsi="宋体" w:cs="宋体"/>
          <w:szCs w:val="21"/>
          <w:u w:val="single"/>
        </w:rPr>
        <w:t>      </w:t>
      </w:r>
    </w:p>
    <w:p w14:paraId="2F6A13DA">
      <w:pPr>
        <w:spacing w:line="360" w:lineRule="auto"/>
        <w:ind w:firstLine="420" w:firstLineChars="200"/>
        <w:rPr>
          <w:rFonts w:hint="default" w:ascii="Calibri" w:hAnsi="宋体" w:eastAsia="宋体" w:cs="宋体"/>
          <w:kern w:val="0"/>
          <w:szCs w:val="21"/>
          <w:lang w:val="en-US" w:eastAsia="zh-CN"/>
        </w:rPr>
      </w:pPr>
      <w:r>
        <w:rPr>
          <w:rFonts w:hint="eastAsia" w:ascii="Calibri" w:hAnsi="宋体" w:cs="宋体"/>
          <w:kern w:val="0"/>
          <w:szCs w:val="21"/>
        </w:rPr>
        <w:t>发包人指定的接收人为：</w:t>
      </w:r>
      <w:r>
        <w:rPr>
          <w:rFonts w:hint="eastAsia" w:ascii="Calibri" w:hAnsi="宋体" w:cs="宋体"/>
          <w:szCs w:val="21"/>
          <w:u w:val="single"/>
        </w:rPr>
        <w:t xml:space="preserve">               </w:t>
      </w:r>
      <w:r>
        <w:rPr>
          <w:rFonts w:hint="eastAsia" w:ascii="Calibri" w:hAnsi="宋体" w:cs="宋体"/>
          <w:szCs w:val="21"/>
          <w:u w:val="single"/>
          <w:lang w:val="en-US" w:eastAsia="zh-CN"/>
        </w:rPr>
        <w:t xml:space="preserve">  </w:t>
      </w:r>
    </w:p>
    <w:p w14:paraId="6F2327C5">
      <w:pPr>
        <w:spacing w:line="360" w:lineRule="auto"/>
        <w:ind w:firstLine="420" w:firstLineChars="200"/>
        <w:rPr>
          <w:rFonts w:hint="eastAsia" w:ascii="Calibri" w:hAnsi="宋体" w:cs="宋体"/>
          <w:kern w:val="0"/>
          <w:szCs w:val="21"/>
        </w:rPr>
      </w:pPr>
      <w:r>
        <w:rPr>
          <w:rFonts w:hint="eastAsia" w:ascii="Calibri" w:hAnsi="宋体" w:cs="宋体"/>
          <w:kern w:val="0"/>
          <w:szCs w:val="21"/>
        </w:rPr>
        <w:t>承包人接收文件的地点：</w:t>
      </w:r>
      <w:r>
        <w:rPr>
          <w:rFonts w:hint="eastAsia" w:ascii="Calibri" w:hAnsi="宋体" w:cs="宋体"/>
          <w:szCs w:val="21"/>
          <w:u w:val="single"/>
        </w:rPr>
        <w:t>             </w:t>
      </w:r>
    </w:p>
    <w:p w14:paraId="300B45E6">
      <w:pPr>
        <w:spacing w:line="360" w:lineRule="auto"/>
        <w:ind w:firstLine="420" w:firstLineChars="200"/>
        <w:rPr>
          <w:rFonts w:hint="eastAsia" w:ascii="Calibri" w:hAnsi="宋体" w:cs="宋体"/>
          <w:kern w:val="0"/>
          <w:szCs w:val="21"/>
        </w:rPr>
      </w:pPr>
      <w:r>
        <w:rPr>
          <w:rFonts w:hint="eastAsia" w:ascii="Calibri" w:hAnsi="宋体" w:cs="宋体"/>
          <w:kern w:val="0"/>
          <w:szCs w:val="21"/>
        </w:rPr>
        <w:t>承包人指定的接收人为：</w:t>
      </w:r>
      <w:r>
        <w:rPr>
          <w:rFonts w:hint="eastAsia" w:ascii="Calibri" w:hAnsi="宋体" w:cs="宋体"/>
          <w:szCs w:val="21"/>
          <w:u w:val="single"/>
        </w:rPr>
        <w:t>             </w:t>
      </w:r>
    </w:p>
    <w:p w14:paraId="740D5370">
      <w:pPr>
        <w:spacing w:line="360" w:lineRule="auto"/>
        <w:ind w:firstLine="420" w:firstLineChars="200"/>
        <w:rPr>
          <w:rFonts w:hint="eastAsia" w:ascii="Calibri" w:hAnsi="宋体" w:cs="宋体"/>
          <w:kern w:val="0"/>
          <w:szCs w:val="21"/>
        </w:rPr>
      </w:pPr>
      <w:r>
        <w:rPr>
          <w:rFonts w:hint="eastAsia" w:ascii="Calibri" w:hAnsi="宋体" w:cs="宋体"/>
          <w:kern w:val="0"/>
          <w:szCs w:val="21"/>
        </w:rPr>
        <w:t>监理人接收文件的地点：</w:t>
      </w:r>
      <w:r>
        <w:rPr>
          <w:rFonts w:hint="eastAsia" w:ascii="Calibri" w:hAnsi="宋体" w:cs="宋体"/>
          <w:szCs w:val="21"/>
          <w:u w:val="single"/>
        </w:rPr>
        <w:t>            </w:t>
      </w:r>
    </w:p>
    <w:p w14:paraId="1802995C">
      <w:pPr>
        <w:spacing w:line="360" w:lineRule="auto"/>
        <w:ind w:firstLine="420" w:firstLineChars="200"/>
        <w:rPr>
          <w:rFonts w:hint="eastAsia" w:ascii="Calibri" w:hAnsi="宋体" w:cs="宋体"/>
          <w:kern w:val="0"/>
          <w:szCs w:val="21"/>
        </w:rPr>
      </w:pPr>
      <w:r>
        <w:rPr>
          <w:rFonts w:hint="eastAsia" w:ascii="Calibri" w:hAnsi="宋体" w:cs="宋体"/>
          <w:kern w:val="0"/>
          <w:szCs w:val="21"/>
        </w:rPr>
        <w:t>监理人指定的接收人为：</w:t>
      </w:r>
      <w:r>
        <w:rPr>
          <w:rFonts w:hint="eastAsia" w:ascii="Calibri" w:hAnsi="宋体" w:cs="宋体"/>
          <w:szCs w:val="21"/>
          <w:u w:val="single"/>
        </w:rPr>
        <w:t>            </w:t>
      </w:r>
    </w:p>
    <w:p w14:paraId="69D7F6DF">
      <w:pPr>
        <w:spacing w:line="360" w:lineRule="auto"/>
        <w:ind w:firstLine="420" w:firstLineChars="200"/>
        <w:outlineLvl w:val="0"/>
        <w:rPr>
          <w:rFonts w:hint="eastAsia" w:ascii="Calibri" w:hAnsi="宋体" w:cs="宋体"/>
          <w:szCs w:val="21"/>
        </w:rPr>
      </w:pPr>
      <w:bookmarkStart w:id="624" w:name="_Toc45187660"/>
      <w:bookmarkStart w:id="625" w:name="_Toc22486"/>
      <w:bookmarkStart w:id="626" w:name="_Toc8247"/>
      <w:bookmarkStart w:id="627" w:name="_Toc2360"/>
      <w:bookmarkStart w:id="628" w:name="_Toc20740"/>
      <w:bookmarkStart w:id="629" w:name="_Toc110612752"/>
      <w:bookmarkStart w:id="630" w:name="_Toc77871302"/>
      <w:bookmarkStart w:id="631" w:name="_Toc1312"/>
      <w:bookmarkStart w:id="632" w:name="_Toc4230"/>
      <w:r>
        <w:rPr>
          <w:rFonts w:hint="eastAsia" w:ascii="Calibri" w:hAnsi="宋体" w:cs="宋体"/>
          <w:szCs w:val="21"/>
        </w:rPr>
        <w:t>1.10 交通运输</w:t>
      </w:r>
      <w:bookmarkEnd w:id="624"/>
      <w:bookmarkEnd w:id="625"/>
      <w:bookmarkEnd w:id="626"/>
      <w:bookmarkEnd w:id="627"/>
      <w:bookmarkEnd w:id="628"/>
      <w:bookmarkEnd w:id="629"/>
      <w:bookmarkEnd w:id="630"/>
      <w:bookmarkEnd w:id="631"/>
      <w:bookmarkEnd w:id="632"/>
    </w:p>
    <w:p w14:paraId="45DAC1E1">
      <w:pPr>
        <w:spacing w:line="360" w:lineRule="auto"/>
        <w:ind w:firstLine="420" w:firstLineChars="200"/>
        <w:outlineLvl w:val="0"/>
        <w:rPr>
          <w:rFonts w:hint="eastAsia" w:ascii="Calibri" w:hAnsi="宋体" w:cs="宋体"/>
          <w:szCs w:val="21"/>
        </w:rPr>
      </w:pPr>
      <w:bookmarkStart w:id="633" w:name="_Toc3047"/>
      <w:bookmarkStart w:id="634" w:name="_Toc29272"/>
      <w:bookmarkStart w:id="635" w:name="_Toc3151"/>
      <w:bookmarkStart w:id="636" w:name="_Toc77871303"/>
      <w:bookmarkStart w:id="637" w:name="_Toc45187661"/>
      <w:bookmarkStart w:id="638" w:name="_Toc4542"/>
      <w:bookmarkStart w:id="639" w:name="_Toc11844"/>
      <w:bookmarkStart w:id="640" w:name="_Toc4612"/>
      <w:bookmarkStart w:id="641" w:name="_Toc110612753"/>
      <w:r>
        <w:rPr>
          <w:rFonts w:hint="eastAsia" w:ascii="Calibri" w:hAnsi="宋体" w:cs="宋体"/>
          <w:szCs w:val="21"/>
        </w:rPr>
        <w:t>1</w:t>
      </w:r>
      <w:bookmarkStart w:id="642" w:name="_Toc318581155"/>
      <w:bookmarkStart w:id="643" w:name="_Toc304295521"/>
      <w:bookmarkStart w:id="644" w:name="_Toc300934943"/>
      <w:bookmarkStart w:id="645" w:name="_Toc303539100"/>
      <w:bookmarkStart w:id="646" w:name="_Toc312677986"/>
      <w:r>
        <w:rPr>
          <w:rFonts w:hint="eastAsia" w:ascii="Calibri" w:hAnsi="宋体" w:cs="宋体"/>
          <w:szCs w:val="21"/>
        </w:rPr>
        <w:t>.10.1 出入现场的权利</w:t>
      </w:r>
      <w:bookmarkEnd w:id="633"/>
      <w:bookmarkEnd w:id="634"/>
      <w:bookmarkEnd w:id="635"/>
      <w:bookmarkEnd w:id="636"/>
      <w:bookmarkEnd w:id="637"/>
      <w:bookmarkEnd w:id="638"/>
      <w:bookmarkEnd w:id="639"/>
      <w:bookmarkEnd w:id="640"/>
      <w:bookmarkEnd w:id="641"/>
    </w:p>
    <w:p w14:paraId="30C74661">
      <w:pPr>
        <w:spacing w:line="360" w:lineRule="auto"/>
        <w:ind w:left="596" w:leftChars="284"/>
        <w:rPr>
          <w:rFonts w:hint="eastAsia" w:ascii="Calibri" w:hAnsi="宋体" w:cs="宋体"/>
          <w:szCs w:val="21"/>
          <w:u w:val="single"/>
        </w:rPr>
      </w:pPr>
      <w:r>
        <w:rPr>
          <w:rFonts w:hint="eastAsia" w:ascii="Calibri" w:hAnsi="宋体" w:cs="宋体"/>
          <w:szCs w:val="21"/>
        </w:rPr>
        <w:t>关于出入现场的权利的约定：</w:t>
      </w:r>
      <w:r>
        <w:rPr>
          <w:rFonts w:hint="eastAsia" w:ascii="Calibri" w:hAnsi="宋体" w:cs="宋体"/>
          <w:szCs w:val="21"/>
          <w:u w:val="single"/>
        </w:rPr>
        <w:t>  </w:t>
      </w:r>
    </w:p>
    <w:bookmarkEnd w:id="642"/>
    <w:bookmarkEnd w:id="643"/>
    <w:bookmarkEnd w:id="644"/>
    <w:bookmarkEnd w:id="645"/>
    <w:bookmarkEnd w:id="646"/>
    <w:p w14:paraId="160F886E">
      <w:pPr>
        <w:spacing w:line="360" w:lineRule="auto"/>
        <w:ind w:firstLine="420" w:firstLineChars="200"/>
        <w:jc w:val="left"/>
        <w:outlineLvl w:val="0"/>
        <w:rPr>
          <w:rFonts w:hint="eastAsia" w:ascii="Calibri" w:hAnsi="宋体" w:cs="宋体"/>
          <w:szCs w:val="21"/>
        </w:rPr>
      </w:pPr>
      <w:bookmarkStart w:id="647" w:name="_Toc110612754"/>
      <w:bookmarkStart w:id="648" w:name="_Toc29277"/>
      <w:bookmarkStart w:id="649" w:name="_Toc77871304"/>
      <w:bookmarkStart w:id="650" w:name="_Toc2846"/>
      <w:bookmarkStart w:id="651" w:name="_Toc21044"/>
      <w:bookmarkStart w:id="652" w:name="_Toc28055"/>
      <w:bookmarkStart w:id="653" w:name="_Toc45187662"/>
      <w:bookmarkStart w:id="654" w:name="_Toc2954"/>
      <w:r>
        <w:rPr>
          <w:rFonts w:hint="eastAsia" w:ascii="Calibri" w:hAnsi="宋体" w:cs="宋体"/>
          <w:szCs w:val="21"/>
        </w:rPr>
        <w:t>1</w:t>
      </w:r>
      <w:bookmarkStart w:id="655" w:name="_Toc312677987"/>
      <w:bookmarkStart w:id="656" w:name="_Toc304295522"/>
      <w:bookmarkStart w:id="657" w:name="_Toc318581156"/>
      <w:bookmarkStart w:id="658" w:name="_Toc303539101"/>
      <w:bookmarkStart w:id="659" w:name="_Toc300934944"/>
      <w:r>
        <w:rPr>
          <w:rFonts w:hint="eastAsia" w:ascii="Calibri" w:hAnsi="宋体" w:cs="宋体"/>
          <w:szCs w:val="21"/>
        </w:rPr>
        <w:t>.10.3 场内交通</w:t>
      </w:r>
      <w:bookmarkEnd w:id="647"/>
      <w:bookmarkEnd w:id="648"/>
      <w:bookmarkEnd w:id="649"/>
      <w:bookmarkEnd w:id="650"/>
      <w:bookmarkEnd w:id="651"/>
      <w:bookmarkEnd w:id="652"/>
      <w:bookmarkEnd w:id="653"/>
      <w:bookmarkEnd w:id="654"/>
    </w:p>
    <w:p w14:paraId="49425F21">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关于场外交通和场内交通的边界的约定：</w:t>
      </w:r>
      <w:r>
        <w:rPr>
          <w:rFonts w:hint="eastAsia" w:ascii="Calibri" w:hAnsi="宋体" w:cs="宋体"/>
          <w:szCs w:val="21"/>
          <w:u w:val="single"/>
        </w:rPr>
        <w:t xml:space="preserve">                    </w:t>
      </w:r>
    </w:p>
    <w:p w14:paraId="010CC291">
      <w:pPr>
        <w:spacing w:line="360" w:lineRule="auto"/>
        <w:ind w:firstLine="420" w:firstLineChars="200"/>
        <w:jc w:val="left"/>
        <w:rPr>
          <w:rFonts w:hint="eastAsia" w:ascii="Calibri" w:hAnsi="宋体" w:cs="宋体"/>
          <w:szCs w:val="21"/>
        </w:rPr>
      </w:pPr>
      <w:r>
        <w:rPr>
          <w:rFonts w:hint="eastAsia" w:ascii="Calibri" w:hAnsi="宋体" w:cs="宋体"/>
          <w:szCs w:val="21"/>
        </w:rPr>
        <w:t>关于发包人向承包人免费提供满足工程施工需要的场内道路和交通设施的约定：</w:t>
      </w:r>
      <w:r>
        <w:rPr>
          <w:rFonts w:hint="eastAsia" w:ascii="Calibri" w:hAnsi="宋体" w:cs="宋体"/>
          <w:szCs w:val="21"/>
          <w:u w:val="single"/>
        </w:rPr>
        <w:t xml:space="preserve"> </w:t>
      </w:r>
      <w:bookmarkEnd w:id="655"/>
      <w:bookmarkEnd w:id="656"/>
      <w:bookmarkEnd w:id="657"/>
      <w:bookmarkEnd w:id="658"/>
      <w:bookmarkEnd w:id="659"/>
      <w:bookmarkStart w:id="660" w:name="_Toc318581157"/>
    </w:p>
    <w:p w14:paraId="42909739">
      <w:pPr>
        <w:spacing w:line="360" w:lineRule="auto"/>
        <w:ind w:firstLine="420" w:firstLineChars="200"/>
        <w:jc w:val="left"/>
        <w:rPr>
          <w:rFonts w:hint="eastAsia" w:ascii="Calibri" w:hAnsi="宋体" w:cs="宋体"/>
          <w:szCs w:val="21"/>
        </w:rPr>
      </w:pPr>
      <w:r>
        <w:rPr>
          <w:rFonts w:hint="eastAsia" w:ascii="Calibri" w:hAnsi="宋体" w:cs="宋体"/>
          <w:szCs w:val="21"/>
        </w:rPr>
        <w:t>1.10.4超大件和超重件的运输</w:t>
      </w:r>
    </w:p>
    <w:p w14:paraId="0CCA7116">
      <w:pPr>
        <w:spacing w:line="360" w:lineRule="auto"/>
        <w:ind w:firstLine="420" w:firstLineChars="200"/>
        <w:jc w:val="left"/>
        <w:rPr>
          <w:rFonts w:hint="eastAsia" w:ascii="Calibri" w:hAnsi="宋体" w:cs="宋体"/>
          <w:szCs w:val="21"/>
        </w:rPr>
      </w:pPr>
      <w:r>
        <w:rPr>
          <w:rFonts w:hint="eastAsia" w:ascii="Calibri" w:hAnsi="宋体" w:cs="宋体"/>
          <w:szCs w:val="21"/>
        </w:rPr>
        <w:t>运输超大件或超重件所需的道路和桥梁临时加固改造费用和其他有关费用由</w:t>
      </w:r>
      <w:r>
        <w:rPr>
          <w:rFonts w:hint="eastAsia" w:ascii="Calibri" w:hAnsi="宋体" w:cs="宋体"/>
          <w:szCs w:val="21"/>
          <w:u w:val="single"/>
        </w:rPr>
        <w:t xml:space="preserve">          </w:t>
      </w:r>
      <w:r>
        <w:rPr>
          <w:rFonts w:hint="eastAsia" w:ascii="Calibri" w:hAnsi="宋体" w:cs="宋体"/>
          <w:szCs w:val="21"/>
        </w:rPr>
        <w:t>承担。</w:t>
      </w:r>
    </w:p>
    <w:bookmarkEnd w:id="660"/>
    <w:p w14:paraId="7DF0F5EF">
      <w:pPr>
        <w:spacing w:line="360" w:lineRule="auto"/>
        <w:ind w:firstLine="420" w:firstLineChars="200"/>
        <w:outlineLvl w:val="0"/>
        <w:rPr>
          <w:rFonts w:hint="eastAsia" w:ascii="Calibri" w:hAnsi="宋体" w:cs="宋体"/>
          <w:szCs w:val="21"/>
        </w:rPr>
      </w:pPr>
      <w:bookmarkStart w:id="661" w:name="_Toc26238"/>
      <w:bookmarkStart w:id="662" w:name="_Toc19053"/>
      <w:bookmarkStart w:id="663" w:name="_Toc29979"/>
      <w:bookmarkStart w:id="664" w:name="_Toc6658"/>
      <w:bookmarkStart w:id="665" w:name="_Toc8702"/>
      <w:bookmarkStart w:id="666" w:name="_Toc77871305"/>
      <w:bookmarkStart w:id="667" w:name="_Toc110612755"/>
      <w:bookmarkStart w:id="668" w:name="_Toc45187663"/>
      <w:bookmarkStart w:id="669" w:name="_Toc27529"/>
      <w:r>
        <w:rPr>
          <w:rFonts w:hint="eastAsia" w:ascii="Calibri" w:hAnsi="宋体" w:cs="宋体"/>
          <w:szCs w:val="21"/>
        </w:rPr>
        <w:t>1.11 知识产权</w:t>
      </w:r>
      <w:bookmarkEnd w:id="661"/>
      <w:bookmarkEnd w:id="662"/>
      <w:bookmarkEnd w:id="663"/>
      <w:bookmarkEnd w:id="664"/>
      <w:bookmarkEnd w:id="665"/>
      <w:bookmarkEnd w:id="666"/>
      <w:bookmarkEnd w:id="667"/>
      <w:bookmarkEnd w:id="668"/>
      <w:bookmarkEnd w:id="669"/>
    </w:p>
    <w:p w14:paraId="055EAFDC">
      <w:pPr>
        <w:spacing w:line="360" w:lineRule="auto"/>
        <w:ind w:firstLine="420" w:firstLineChars="200"/>
        <w:rPr>
          <w:rFonts w:hint="eastAsia" w:ascii="Calibri" w:hAnsi="宋体" w:cs="宋体"/>
          <w:szCs w:val="21"/>
          <w:u w:val="single"/>
        </w:rPr>
      </w:pPr>
      <w:r>
        <w:rPr>
          <w:rFonts w:hint="eastAsia" w:ascii="Calibri" w:hAnsi="宋体" w:cs="宋体"/>
          <w:szCs w:val="21"/>
        </w:rPr>
        <w:t>1.11.1关于发包人提供给承包人的图纸、发包人为实施工程自行编制或委托编制的技术规范以及反映发包人关于合同要求或其他类似性质的文件的著作权的归属：</w:t>
      </w:r>
      <w:r>
        <w:rPr>
          <w:rFonts w:hint="eastAsia" w:ascii="Calibri" w:hAnsi="宋体" w:cs="宋体"/>
          <w:szCs w:val="21"/>
          <w:u w:val="single"/>
        </w:rPr>
        <w:t xml:space="preserve">                    </w:t>
      </w:r>
    </w:p>
    <w:p w14:paraId="1C976AD4">
      <w:pPr>
        <w:spacing w:line="360" w:lineRule="auto"/>
        <w:ind w:left="596" w:leftChars="284"/>
        <w:rPr>
          <w:rFonts w:hint="eastAsia" w:ascii="Calibri" w:hAnsi="宋体" w:cs="宋体"/>
          <w:szCs w:val="21"/>
        </w:rPr>
      </w:pPr>
      <w:r>
        <w:rPr>
          <w:rFonts w:hint="eastAsia" w:ascii="Calibri" w:hAnsi="宋体" w:cs="宋体"/>
          <w:szCs w:val="21"/>
        </w:rPr>
        <w:t>关于发包人提供的上述文件的使用限制的要求：</w:t>
      </w:r>
      <w:r>
        <w:rPr>
          <w:rFonts w:hint="eastAsia" w:ascii="Calibri" w:hAnsi="宋体" w:cs="宋体"/>
          <w:szCs w:val="21"/>
          <w:u w:val="single"/>
        </w:rPr>
        <w:t xml:space="preserve">             </w:t>
      </w:r>
    </w:p>
    <w:p w14:paraId="2159D0BD">
      <w:pPr>
        <w:spacing w:line="360" w:lineRule="auto"/>
        <w:ind w:left="596" w:leftChars="284"/>
        <w:outlineLvl w:val="0"/>
        <w:rPr>
          <w:rFonts w:hint="eastAsia" w:ascii="Calibri" w:hAnsi="宋体" w:cs="宋体"/>
          <w:szCs w:val="21"/>
        </w:rPr>
      </w:pPr>
      <w:bookmarkStart w:id="670" w:name="_Toc9717"/>
      <w:bookmarkStart w:id="671" w:name="_Toc16152"/>
      <w:bookmarkStart w:id="672" w:name="_Toc19253"/>
      <w:bookmarkStart w:id="673" w:name="_Toc110612756"/>
      <w:bookmarkStart w:id="674" w:name="_Toc22989"/>
      <w:bookmarkStart w:id="675" w:name="_Toc45187664"/>
      <w:bookmarkStart w:id="676" w:name="_Toc3493"/>
      <w:bookmarkStart w:id="677" w:name="_Toc13646"/>
      <w:bookmarkStart w:id="678" w:name="_Toc77871306"/>
      <w:r>
        <w:rPr>
          <w:rFonts w:hint="eastAsia" w:ascii="Calibri" w:hAnsi="宋体" w:cs="宋体"/>
          <w:szCs w:val="21"/>
        </w:rPr>
        <w:t>1.11.2 关于承包人为实施工程所编制文件的著作权的归属：</w:t>
      </w:r>
      <w:bookmarkEnd w:id="670"/>
      <w:bookmarkEnd w:id="671"/>
      <w:bookmarkEnd w:id="672"/>
      <w:bookmarkEnd w:id="673"/>
      <w:bookmarkEnd w:id="674"/>
      <w:bookmarkEnd w:id="675"/>
      <w:bookmarkEnd w:id="676"/>
      <w:bookmarkEnd w:id="677"/>
      <w:bookmarkEnd w:id="678"/>
      <w:r>
        <w:rPr>
          <w:rFonts w:hint="eastAsia" w:ascii="Calibri" w:hAnsi="宋体" w:cs="宋体"/>
          <w:szCs w:val="21"/>
          <w:u w:val="single"/>
        </w:rPr>
        <w:t xml:space="preserve">    </w:t>
      </w:r>
    </w:p>
    <w:p w14:paraId="1437DB1E">
      <w:pPr>
        <w:spacing w:line="360" w:lineRule="auto"/>
        <w:ind w:firstLine="420" w:firstLineChars="200"/>
        <w:rPr>
          <w:rFonts w:hint="eastAsia" w:ascii="Calibri" w:hAnsi="宋体" w:cs="宋体"/>
          <w:szCs w:val="21"/>
          <w:u w:val="single"/>
        </w:rPr>
      </w:pPr>
      <w:r>
        <w:rPr>
          <w:rFonts w:hint="eastAsia" w:ascii="Calibri" w:hAnsi="宋体" w:cs="宋体"/>
          <w:szCs w:val="21"/>
        </w:rPr>
        <w:t>关于承包人提供的上述文件的使用限制的要求：</w:t>
      </w:r>
      <w:r>
        <w:rPr>
          <w:rFonts w:hint="eastAsia" w:ascii="Calibri" w:hAnsi="宋体" w:cs="宋体"/>
          <w:szCs w:val="21"/>
          <w:u w:val="single"/>
        </w:rPr>
        <w:t>   </w:t>
      </w:r>
    </w:p>
    <w:p w14:paraId="4DD165D9">
      <w:pPr>
        <w:spacing w:line="360" w:lineRule="auto"/>
        <w:ind w:firstLine="420" w:firstLineChars="200"/>
        <w:outlineLvl w:val="0"/>
        <w:rPr>
          <w:rFonts w:hint="eastAsia" w:ascii="Calibri" w:hAnsi="宋体" w:cs="宋体"/>
          <w:kern w:val="0"/>
          <w:szCs w:val="21"/>
        </w:rPr>
      </w:pPr>
      <w:bookmarkStart w:id="679" w:name="_Toc18890"/>
      <w:bookmarkStart w:id="680" w:name="_Toc45187665"/>
      <w:bookmarkStart w:id="681" w:name="_Toc77871307"/>
      <w:bookmarkStart w:id="682" w:name="_Toc16327"/>
      <w:bookmarkStart w:id="683" w:name="_Toc110612757"/>
      <w:bookmarkStart w:id="684" w:name="_Toc9780"/>
      <w:bookmarkStart w:id="685" w:name="_Toc30534"/>
      <w:bookmarkStart w:id="686" w:name="_Toc19741"/>
      <w:bookmarkStart w:id="687" w:name="_Toc29549"/>
      <w:r>
        <w:rPr>
          <w:rFonts w:hint="eastAsia" w:ascii="Calibri" w:hAnsi="宋体" w:cs="宋体"/>
          <w:szCs w:val="21"/>
        </w:rPr>
        <w:t>1.11.4 承包人在施工过程中所采用的专利、专有技术、技术秘密的使用费的承担方式：</w:t>
      </w:r>
      <w:r>
        <w:rPr>
          <w:rFonts w:hint="eastAsia" w:ascii="Calibri" w:hAnsi="宋体" w:cs="宋体"/>
          <w:szCs w:val="21"/>
          <w:u w:val="single"/>
        </w:rPr>
        <w:t></w:t>
      </w:r>
      <w:bookmarkEnd w:id="679"/>
      <w:bookmarkEnd w:id="680"/>
      <w:bookmarkEnd w:id="681"/>
      <w:bookmarkEnd w:id="682"/>
      <w:bookmarkEnd w:id="683"/>
      <w:bookmarkEnd w:id="684"/>
      <w:bookmarkEnd w:id="685"/>
      <w:bookmarkEnd w:id="686"/>
      <w:bookmarkEnd w:id="687"/>
    </w:p>
    <w:p w14:paraId="5A0FA8A6">
      <w:pPr>
        <w:spacing w:line="360" w:lineRule="auto"/>
        <w:ind w:firstLine="420" w:firstLineChars="200"/>
        <w:rPr>
          <w:rFonts w:hint="eastAsia" w:ascii="Calibri" w:hAnsi="宋体" w:cs="宋体"/>
          <w:szCs w:val="21"/>
        </w:rPr>
      </w:pPr>
      <w:r>
        <w:rPr>
          <w:rFonts w:hint="eastAsia" w:ascii="Calibri" w:hAnsi="宋体" w:cs="宋体"/>
          <w:szCs w:val="21"/>
        </w:rPr>
        <w:t>1.13工程量清单错误的修正</w:t>
      </w:r>
    </w:p>
    <w:p w14:paraId="26B76B55">
      <w:pPr>
        <w:spacing w:line="360" w:lineRule="auto"/>
        <w:ind w:firstLine="420" w:firstLineChars="200"/>
        <w:rPr>
          <w:rFonts w:hint="eastAsia" w:ascii="Calibri" w:hAnsi="宋体" w:cs="宋体"/>
          <w:szCs w:val="21"/>
        </w:rPr>
      </w:pPr>
      <w:r>
        <w:rPr>
          <w:rFonts w:hint="eastAsia" w:ascii="Calibri" w:hAnsi="宋体" w:cs="宋体"/>
          <w:szCs w:val="21"/>
        </w:rPr>
        <w:t>出现工程量清单错误时，是否调整合同价格：</w:t>
      </w:r>
      <w:r>
        <w:rPr>
          <w:rFonts w:hint="eastAsia" w:ascii="Calibri" w:hAnsi="宋体" w:cs="宋体"/>
          <w:szCs w:val="21"/>
          <w:u w:val="single"/>
        </w:rPr>
        <w:t xml:space="preserve">            </w:t>
      </w:r>
    </w:p>
    <w:p w14:paraId="3EA218C4">
      <w:pPr>
        <w:spacing w:line="360" w:lineRule="auto"/>
        <w:ind w:firstLine="420" w:firstLineChars="200"/>
        <w:rPr>
          <w:rFonts w:hint="eastAsia" w:ascii="Calibri" w:hAnsi="宋体" w:cs="宋体"/>
          <w:szCs w:val="21"/>
          <w:u w:val="single"/>
        </w:rPr>
      </w:pPr>
      <w:r>
        <w:rPr>
          <w:rFonts w:hint="eastAsia" w:ascii="Calibri" w:hAnsi="宋体" w:cs="宋体"/>
          <w:szCs w:val="21"/>
        </w:rPr>
        <w:t>允许调整合同价格的工程量偏差范围：</w:t>
      </w:r>
      <w:r>
        <w:rPr>
          <w:rFonts w:hint="eastAsia" w:ascii="Calibri" w:hAnsi="宋体" w:cs="宋体"/>
          <w:szCs w:val="21"/>
          <w:u w:val="single"/>
        </w:rPr>
        <w:t xml:space="preserve">                         </w:t>
      </w:r>
    </w:p>
    <w:p w14:paraId="0F12A7DC">
      <w:pPr>
        <w:pStyle w:val="5"/>
        <w:spacing w:before="0" w:after="0" w:line="360" w:lineRule="auto"/>
        <w:rPr>
          <w:rFonts w:hint="eastAsia" w:ascii="Calibri" w:hAnsi="宋体" w:cs="宋体"/>
          <w:b w:val="0"/>
          <w:sz w:val="21"/>
          <w:szCs w:val="21"/>
        </w:rPr>
      </w:pPr>
      <w:bookmarkStart w:id="688" w:name="_Toc351203634"/>
      <w:r>
        <w:rPr>
          <w:rFonts w:hint="eastAsia" w:ascii="Calibri" w:hAnsi="宋体" w:cs="宋体"/>
          <w:b w:val="0"/>
          <w:sz w:val="21"/>
          <w:szCs w:val="21"/>
        </w:rPr>
        <w:t>2</w:t>
      </w:r>
      <w:bookmarkStart w:id="689" w:name="_Toc296503157"/>
      <w:bookmarkStart w:id="690" w:name="_Toc296891197"/>
      <w:bookmarkStart w:id="691" w:name="_Toc297048343"/>
      <w:bookmarkStart w:id="692" w:name="_Toc296347156"/>
      <w:bookmarkStart w:id="693" w:name="_Toc296346658"/>
      <w:bookmarkStart w:id="694" w:name="_Toc296944496"/>
      <w:bookmarkStart w:id="695" w:name="_Toc292559362"/>
      <w:bookmarkStart w:id="696" w:name="_Toc292559867"/>
      <w:bookmarkStart w:id="697" w:name="_Toc296890985"/>
      <w:bookmarkStart w:id="698" w:name="_Toc297120457"/>
      <w:r>
        <w:rPr>
          <w:rFonts w:hint="eastAsia" w:ascii="Calibri" w:hAnsi="宋体" w:cs="宋体"/>
          <w:b w:val="0"/>
          <w:sz w:val="21"/>
          <w:szCs w:val="21"/>
        </w:rPr>
        <w:t>. 发包人</w:t>
      </w:r>
      <w:bookmarkEnd w:id="688"/>
    </w:p>
    <w:bookmarkEnd w:id="689"/>
    <w:bookmarkEnd w:id="690"/>
    <w:bookmarkEnd w:id="691"/>
    <w:bookmarkEnd w:id="692"/>
    <w:bookmarkEnd w:id="693"/>
    <w:bookmarkEnd w:id="694"/>
    <w:bookmarkEnd w:id="695"/>
    <w:bookmarkEnd w:id="696"/>
    <w:bookmarkEnd w:id="697"/>
    <w:bookmarkEnd w:id="698"/>
    <w:p w14:paraId="3EF6627B">
      <w:pPr>
        <w:spacing w:line="360" w:lineRule="auto"/>
        <w:ind w:firstLine="420" w:firstLineChars="200"/>
        <w:outlineLvl w:val="0"/>
        <w:rPr>
          <w:rFonts w:hint="eastAsia" w:ascii="Calibri" w:hAnsi="宋体" w:cs="宋体"/>
          <w:szCs w:val="21"/>
        </w:rPr>
      </w:pPr>
      <w:bookmarkStart w:id="699" w:name="_Toc14798"/>
      <w:bookmarkStart w:id="700" w:name="_Toc45187666"/>
      <w:bookmarkStart w:id="701" w:name="_Toc110612758"/>
      <w:bookmarkStart w:id="702" w:name="_Toc4320"/>
      <w:bookmarkStart w:id="703" w:name="_Toc25278"/>
      <w:bookmarkStart w:id="704" w:name="_Toc27325"/>
      <w:bookmarkStart w:id="705" w:name="_Toc17454"/>
      <w:bookmarkStart w:id="706" w:name="_Toc77871308"/>
      <w:bookmarkStart w:id="707" w:name="_Toc22542"/>
      <w:r>
        <w:rPr>
          <w:rFonts w:hint="eastAsia" w:ascii="Calibri" w:hAnsi="宋体" w:cs="宋体"/>
          <w:szCs w:val="21"/>
        </w:rPr>
        <w:t>2.2 发包人代表</w:t>
      </w:r>
      <w:bookmarkEnd w:id="699"/>
      <w:bookmarkEnd w:id="700"/>
      <w:bookmarkEnd w:id="701"/>
      <w:bookmarkEnd w:id="702"/>
      <w:bookmarkEnd w:id="703"/>
      <w:bookmarkEnd w:id="704"/>
      <w:bookmarkEnd w:id="705"/>
      <w:bookmarkEnd w:id="706"/>
      <w:bookmarkEnd w:id="707"/>
    </w:p>
    <w:p w14:paraId="00FA5673">
      <w:pPr>
        <w:spacing w:line="360" w:lineRule="auto"/>
        <w:ind w:firstLine="420" w:firstLineChars="200"/>
        <w:rPr>
          <w:rFonts w:hint="eastAsia" w:ascii="Calibri" w:hAnsi="宋体" w:cs="宋体"/>
          <w:szCs w:val="21"/>
        </w:rPr>
      </w:pPr>
      <w:r>
        <w:rPr>
          <w:rFonts w:hint="eastAsia" w:ascii="Calibri" w:hAnsi="宋体" w:cs="宋体"/>
          <w:szCs w:val="21"/>
        </w:rPr>
        <w:t>发包人代表：</w:t>
      </w:r>
    </w:p>
    <w:p w14:paraId="1F7B0145">
      <w:pPr>
        <w:spacing w:line="360" w:lineRule="auto"/>
        <w:ind w:firstLine="420" w:firstLineChars="200"/>
        <w:rPr>
          <w:rFonts w:hint="eastAsia" w:ascii="Calibri" w:hAnsi="宋体" w:cs="宋体"/>
          <w:szCs w:val="21"/>
        </w:rPr>
      </w:pPr>
      <w:r>
        <w:rPr>
          <w:rFonts w:hint="eastAsia" w:ascii="Calibri" w:hAnsi="宋体" w:cs="宋体"/>
          <w:szCs w:val="21"/>
        </w:rPr>
        <w:t>姓    名：</w:t>
      </w:r>
      <w:r>
        <w:rPr>
          <w:rFonts w:hint="eastAsia" w:ascii="Calibri" w:hAnsi="宋体" w:cs="宋体"/>
          <w:szCs w:val="21"/>
          <w:u w:val="single"/>
        </w:rPr>
        <w:t>     </w:t>
      </w:r>
    </w:p>
    <w:p w14:paraId="7976E7E6">
      <w:pPr>
        <w:spacing w:line="360" w:lineRule="auto"/>
        <w:ind w:firstLine="420" w:firstLineChars="200"/>
        <w:rPr>
          <w:rFonts w:hint="eastAsia" w:ascii="Calibri" w:hAnsi="宋体" w:cs="宋体"/>
          <w:szCs w:val="21"/>
        </w:rPr>
      </w:pPr>
      <w:r>
        <w:rPr>
          <w:rFonts w:hint="eastAsia" w:ascii="Calibri" w:hAnsi="宋体" w:cs="宋体"/>
          <w:szCs w:val="21"/>
        </w:rPr>
        <w:t>身份证号：</w:t>
      </w:r>
      <w:r>
        <w:rPr>
          <w:rFonts w:hint="eastAsia" w:ascii="Calibri" w:hAnsi="宋体" w:cs="宋体"/>
          <w:szCs w:val="21"/>
          <w:u w:val="single"/>
        </w:rPr>
        <w:t>      </w:t>
      </w:r>
    </w:p>
    <w:p w14:paraId="3A31F502">
      <w:pPr>
        <w:spacing w:line="360" w:lineRule="auto"/>
        <w:ind w:firstLine="420" w:firstLineChars="200"/>
        <w:rPr>
          <w:rFonts w:hint="eastAsia" w:ascii="Calibri" w:hAnsi="宋体" w:cs="宋体"/>
          <w:szCs w:val="21"/>
        </w:rPr>
      </w:pPr>
      <w:r>
        <w:rPr>
          <w:rFonts w:hint="eastAsia" w:ascii="Calibri" w:hAnsi="宋体" w:cs="宋体"/>
          <w:szCs w:val="21"/>
        </w:rPr>
        <w:t>职    务：</w:t>
      </w:r>
      <w:r>
        <w:rPr>
          <w:rFonts w:hint="eastAsia" w:ascii="Calibri" w:hAnsi="宋体" w:cs="宋体"/>
          <w:szCs w:val="21"/>
          <w:u w:val="single"/>
        </w:rPr>
        <w:t>    </w:t>
      </w:r>
    </w:p>
    <w:p w14:paraId="478026E2">
      <w:pPr>
        <w:spacing w:line="360" w:lineRule="auto"/>
        <w:ind w:firstLine="420" w:firstLineChars="200"/>
        <w:rPr>
          <w:rFonts w:hint="eastAsia" w:ascii="Calibri" w:hAnsi="宋体" w:cs="宋体"/>
          <w:szCs w:val="21"/>
        </w:rPr>
      </w:pPr>
      <w:r>
        <w:rPr>
          <w:rFonts w:hint="eastAsia" w:ascii="Calibri" w:hAnsi="宋体" w:cs="宋体"/>
          <w:szCs w:val="21"/>
        </w:rPr>
        <w:t>联系电话：</w:t>
      </w:r>
      <w:r>
        <w:rPr>
          <w:rFonts w:hint="eastAsia" w:ascii="Calibri" w:hAnsi="宋体" w:cs="宋体"/>
          <w:szCs w:val="21"/>
          <w:u w:val="single"/>
        </w:rPr>
        <w:t>     </w:t>
      </w:r>
    </w:p>
    <w:p w14:paraId="6A529C22">
      <w:pPr>
        <w:spacing w:line="360" w:lineRule="auto"/>
        <w:ind w:firstLine="420" w:firstLineChars="200"/>
        <w:rPr>
          <w:rFonts w:hint="eastAsia" w:ascii="Calibri" w:hAnsi="宋体" w:cs="宋体"/>
          <w:szCs w:val="21"/>
        </w:rPr>
      </w:pPr>
      <w:r>
        <w:rPr>
          <w:rFonts w:hint="eastAsia" w:ascii="Calibri" w:hAnsi="宋体" w:cs="宋体"/>
          <w:szCs w:val="21"/>
        </w:rPr>
        <w:t>电子信箱：</w:t>
      </w:r>
      <w:r>
        <w:rPr>
          <w:rFonts w:hint="eastAsia" w:ascii="Calibri" w:hAnsi="宋体" w:cs="宋体"/>
          <w:szCs w:val="21"/>
          <w:u w:val="single"/>
        </w:rPr>
        <w:t>     </w:t>
      </w:r>
    </w:p>
    <w:p w14:paraId="5688F05B">
      <w:pPr>
        <w:spacing w:line="360" w:lineRule="auto"/>
        <w:ind w:firstLine="420" w:firstLineChars="200"/>
        <w:rPr>
          <w:rFonts w:hint="eastAsia" w:ascii="Calibri" w:hAnsi="宋体" w:cs="宋体"/>
          <w:szCs w:val="21"/>
        </w:rPr>
      </w:pPr>
      <w:r>
        <w:rPr>
          <w:rFonts w:hint="eastAsia" w:ascii="Calibri" w:hAnsi="宋体" w:cs="宋体"/>
          <w:szCs w:val="21"/>
        </w:rPr>
        <w:t>通信地址：</w:t>
      </w:r>
      <w:r>
        <w:rPr>
          <w:rFonts w:hint="eastAsia" w:ascii="Calibri" w:hAnsi="宋体" w:cs="宋体"/>
          <w:szCs w:val="21"/>
          <w:u w:val="single"/>
        </w:rPr>
        <w:t>    </w:t>
      </w:r>
    </w:p>
    <w:p w14:paraId="34138883">
      <w:pPr>
        <w:spacing w:line="360" w:lineRule="auto"/>
        <w:rPr>
          <w:rFonts w:hint="eastAsia" w:ascii="Calibri" w:hAnsi="宋体" w:cs="宋体"/>
          <w:b/>
          <w:szCs w:val="21"/>
        </w:rPr>
      </w:pPr>
      <w:r>
        <w:rPr>
          <w:rFonts w:hint="eastAsia" w:ascii="Calibri" w:hAnsi="宋体" w:cs="宋体"/>
          <w:szCs w:val="21"/>
        </w:rPr>
        <w:t>发包人对发包人代表的授权范围如下：</w:t>
      </w:r>
      <w:r>
        <w:rPr>
          <w:rFonts w:hint="eastAsia" w:ascii="Calibri" w:hAnsi="宋体" w:cs="宋体"/>
          <w:szCs w:val="21"/>
          <w:u w:val="single"/>
        </w:rPr>
        <w:t>       </w:t>
      </w:r>
    </w:p>
    <w:p w14:paraId="3753C7CA">
      <w:pPr>
        <w:spacing w:line="360" w:lineRule="auto"/>
        <w:ind w:firstLine="420" w:firstLineChars="200"/>
        <w:outlineLvl w:val="0"/>
        <w:rPr>
          <w:rFonts w:hint="eastAsia" w:ascii="Calibri" w:hAnsi="宋体" w:cs="宋体"/>
          <w:szCs w:val="21"/>
        </w:rPr>
      </w:pPr>
      <w:bookmarkStart w:id="708" w:name="_Toc45187667"/>
      <w:bookmarkStart w:id="709" w:name="_Toc7820"/>
      <w:bookmarkStart w:id="710" w:name="_Toc8351"/>
      <w:bookmarkStart w:id="711" w:name="_Toc14423"/>
      <w:bookmarkStart w:id="712" w:name="_Toc18622"/>
      <w:bookmarkStart w:id="713" w:name="_Toc2704"/>
      <w:bookmarkStart w:id="714" w:name="_Toc17617"/>
      <w:bookmarkStart w:id="715" w:name="_Toc77871309"/>
      <w:bookmarkStart w:id="716" w:name="_Toc110612759"/>
      <w:r>
        <w:rPr>
          <w:rFonts w:hint="eastAsia" w:ascii="Calibri" w:hAnsi="宋体" w:cs="宋体"/>
          <w:szCs w:val="21"/>
        </w:rPr>
        <w:t>2.4 施工现场、施工条件和基础资料的提供</w:t>
      </w:r>
      <w:bookmarkEnd w:id="708"/>
      <w:bookmarkEnd w:id="709"/>
      <w:bookmarkEnd w:id="710"/>
      <w:bookmarkEnd w:id="711"/>
      <w:bookmarkEnd w:id="712"/>
      <w:bookmarkEnd w:id="713"/>
      <w:bookmarkEnd w:id="714"/>
      <w:bookmarkEnd w:id="715"/>
      <w:bookmarkEnd w:id="716"/>
    </w:p>
    <w:p w14:paraId="455092E5">
      <w:pPr>
        <w:spacing w:line="360" w:lineRule="auto"/>
        <w:ind w:firstLine="420" w:firstLineChars="200"/>
        <w:rPr>
          <w:rFonts w:hint="eastAsia" w:ascii="Calibri" w:hAnsi="宋体" w:cs="宋体"/>
          <w:szCs w:val="21"/>
        </w:rPr>
      </w:pPr>
      <w:r>
        <w:rPr>
          <w:rFonts w:hint="eastAsia" w:ascii="Calibri" w:hAnsi="宋体" w:cs="宋体"/>
          <w:szCs w:val="21"/>
        </w:rPr>
        <w:t>2.4.1 提供施工现场</w:t>
      </w:r>
    </w:p>
    <w:p w14:paraId="42261B3B">
      <w:pPr>
        <w:spacing w:line="360" w:lineRule="auto"/>
        <w:ind w:firstLine="420" w:firstLineChars="200"/>
        <w:jc w:val="left"/>
        <w:rPr>
          <w:rFonts w:hint="eastAsia" w:ascii="Calibri" w:hAnsi="宋体" w:cs="宋体"/>
          <w:szCs w:val="21"/>
        </w:rPr>
      </w:pPr>
      <w:r>
        <w:rPr>
          <w:rFonts w:hint="eastAsia" w:ascii="Calibri" w:hAnsi="宋体" w:cs="宋体"/>
          <w:szCs w:val="21"/>
        </w:rPr>
        <w:t>关于发包人移交施工现场的期限要求：</w:t>
      </w:r>
      <w:r>
        <w:rPr>
          <w:rFonts w:hint="eastAsia" w:ascii="Calibri" w:hAnsi="宋体" w:cs="宋体"/>
          <w:szCs w:val="21"/>
          <w:u w:val="single"/>
        </w:rPr>
        <w:t xml:space="preserve">                           </w:t>
      </w:r>
      <w:r>
        <w:rPr>
          <w:rFonts w:hint="eastAsia" w:ascii="Calibri" w:hAnsi="宋体" w:cs="宋体"/>
          <w:szCs w:val="21"/>
        </w:rPr>
        <w:t>。</w:t>
      </w:r>
    </w:p>
    <w:p w14:paraId="433ACC6A">
      <w:pPr>
        <w:spacing w:line="360" w:lineRule="auto"/>
        <w:ind w:firstLine="420" w:firstLineChars="200"/>
        <w:rPr>
          <w:rFonts w:hint="eastAsia" w:ascii="Calibri" w:hAnsi="宋体" w:cs="宋体"/>
          <w:szCs w:val="21"/>
        </w:rPr>
      </w:pPr>
      <w:r>
        <w:rPr>
          <w:rFonts w:hint="eastAsia" w:ascii="Calibri" w:hAnsi="宋体" w:cs="宋体"/>
          <w:szCs w:val="21"/>
        </w:rPr>
        <w:t>2.4.2 提供施工条件</w:t>
      </w:r>
    </w:p>
    <w:p w14:paraId="33D8EDC9">
      <w:pPr>
        <w:spacing w:line="360" w:lineRule="auto"/>
        <w:ind w:firstLine="420" w:firstLineChars="200"/>
        <w:rPr>
          <w:rFonts w:hint="eastAsia" w:ascii="Calibri" w:hAnsi="宋体" w:cs="宋体"/>
          <w:szCs w:val="21"/>
          <w:u w:val="single"/>
        </w:rPr>
      </w:pPr>
      <w:r>
        <w:rPr>
          <w:rFonts w:hint="eastAsia" w:ascii="Calibri" w:hAnsi="宋体" w:cs="宋体"/>
          <w:szCs w:val="21"/>
        </w:rPr>
        <w:t>关于发包人应负责提供施工所需要的条件，包括：</w:t>
      </w:r>
      <w:r>
        <w:rPr>
          <w:rFonts w:hint="eastAsia" w:ascii="Calibri" w:hAnsi="宋体" w:cs="宋体"/>
          <w:szCs w:val="21"/>
          <w:u w:val="single"/>
        </w:rPr>
        <w:t xml:space="preserve">        </w:t>
      </w:r>
    </w:p>
    <w:p w14:paraId="5B0BE842">
      <w:pPr>
        <w:spacing w:line="360" w:lineRule="auto"/>
        <w:ind w:firstLine="420" w:firstLineChars="200"/>
        <w:outlineLvl w:val="0"/>
        <w:rPr>
          <w:rFonts w:hint="eastAsia" w:ascii="Calibri" w:hAnsi="宋体" w:cs="宋体"/>
          <w:szCs w:val="21"/>
        </w:rPr>
      </w:pPr>
      <w:bookmarkStart w:id="717" w:name="_Toc45187668"/>
      <w:bookmarkStart w:id="718" w:name="_Toc8008"/>
      <w:bookmarkStart w:id="719" w:name="_Toc16976"/>
      <w:bookmarkStart w:id="720" w:name="_Toc77871310"/>
      <w:bookmarkStart w:id="721" w:name="_Toc10289"/>
      <w:bookmarkStart w:id="722" w:name="_Toc17264"/>
      <w:bookmarkStart w:id="723" w:name="_Toc110612760"/>
      <w:bookmarkStart w:id="724" w:name="_Toc6766"/>
      <w:bookmarkStart w:id="725" w:name="_Toc22720"/>
      <w:r>
        <w:rPr>
          <w:rFonts w:hint="eastAsia" w:ascii="Calibri" w:hAnsi="宋体" w:cs="宋体"/>
          <w:szCs w:val="21"/>
        </w:rPr>
        <w:t>2.5 资金来源证明及支付担保</w:t>
      </w:r>
      <w:bookmarkEnd w:id="717"/>
      <w:bookmarkEnd w:id="718"/>
      <w:bookmarkEnd w:id="719"/>
      <w:bookmarkEnd w:id="720"/>
      <w:bookmarkEnd w:id="721"/>
      <w:bookmarkEnd w:id="722"/>
      <w:bookmarkEnd w:id="723"/>
      <w:bookmarkEnd w:id="724"/>
      <w:bookmarkEnd w:id="725"/>
    </w:p>
    <w:p w14:paraId="487610C8">
      <w:pPr>
        <w:spacing w:line="360" w:lineRule="auto"/>
        <w:ind w:firstLine="420" w:firstLineChars="200"/>
        <w:rPr>
          <w:rFonts w:hint="eastAsia" w:ascii="Calibri" w:hAnsi="宋体" w:cs="宋体"/>
          <w:szCs w:val="21"/>
        </w:rPr>
      </w:pPr>
      <w:r>
        <w:rPr>
          <w:rFonts w:hint="eastAsia" w:ascii="Calibri" w:hAnsi="宋体" w:cs="宋体"/>
          <w:szCs w:val="21"/>
        </w:rPr>
        <w:t>发包人提供资金来源证明的期限要求：</w:t>
      </w:r>
      <w:r>
        <w:rPr>
          <w:rFonts w:hint="eastAsia" w:ascii="Calibri" w:hAnsi="宋体" w:cs="宋体"/>
          <w:szCs w:val="21"/>
          <w:u w:val="single"/>
        </w:rPr>
        <w:t xml:space="preserve">               </w:t>
      </w:r>
    </w:p>
    <w:p w14:paraId="11DF5AAA">
      <w:pPr>
        <w:spacing w:line="360" w:lineRule="auto"/>
        <w:ind w:firstLine="420" w:firstLineChars="200"/>
        <w:rPr>
          <w:rFonts w:hint="eastAsia" w:ascii="Calibri" w:hAnsi="宋体" w:cs="宋体"/>
          <w:szCs w:val="21"/>
        </w:rPr>
      </w:pPr>
      <w:r>
        <w:rPr>
          <w:rFonts w:hint="eastAsia" w:ascii="Calibri" w:hAnsi="宋体" w:cs="宋体"/>
          <w:szCs w:val="21"/>
        </w:rPr>
        <w:t>发包人是否提供支付担保：</w:t>
      </w:r>
      <w:r>
        <w:rPr>
          <w:rFonts w:hint="eastAsia" w:ascii="Calibri" w:hAnsi="宋体" w:cs="宋体"/>
          <w:szCs w:val="21"/>
          <w:u w:val="single"/>
        </w:rPr>
        <w:t xml:space="preserve">                     </w:t>
      </w:r>
    </w:p>
    <w:p w14:paraId="5E941A44">
      <w:pPr>
        <w:spacing w:line="360" w:lineRule="auto"/>
        <w:ind w:firstLine="420" w:firstLineChars="200"/>
        <w:rPr>
          <w:rFonts w:hint="eastAsia" w:ascii="Calibri" w:hAnsi="宋体" w:cs="宋体"/>
          <w:szCs w:val="21"/>
          <w:u w:val="single"/>
        </w:rPr>
      </w:pPr>
      <w:r>
        <w:rPr>
          <w:rFonts w:hint="eastAsia" w:ascii="Calibri" w:hAnsi="宋体" w:cs="宋体"/>
          <w:szCs w:val="21"/>
        </w:rPr>
        <w:t>发包人提供支付担保的形式：</w:t>
      </w:r>
      <w:r>
        <w:rPr>
          <w:rFonts w:hint="eastAsia" w:ascii="Calibri" w:hAnsi="宋体" w:cs="宋体"/>
          <w:szCs w:val="21"/>
          <w:u w:val="single"/>
        </w:rPr>
        <w:t>                     </w:t>
      </w:r>
    </w:p>
    <w:p w14:paraId="04B5C483">
      <w:pPr>
        <w:pStyle w:val="5"/>
        <w:spacing w:before="0" w:after="0" w:line="360" w:lineRule="auto"/>
        <w:rPr>
          <w:rFonts w:hint="eastAsia" w:ascii="Calibri" w:hAnsi="宋体" w:cs="宋体"/>
          <w:b w:val="0"/>
          <w:sz w:val="21"/>
          <w:szCs w:val="21"/>
        </w:rPr>
      </w:pPr>
      <w:bookmarkStart w:id="726" w:name="_Toc351203635"/>
      <w:r>
        <w:rPr>
          <w:rFonts w:hint="eastAsia" w:ascii="Calibri" w:hAnsi="宋体" w:cs="宋体"/>
          <w:b w:val="0"/>
          <w:sz w:val="21"/>
          <w:szCs w:val="21"/>
        </w:rPr>
        <w:t>3</w:t>
      </w:r>
      <w:bookmarkStart w:id="727" w:name="_Toc292559363"/>
      <w:bookmarkStart w:id="728" w:name="_Toc296944497"/>
      <w:bookmarkStart w:id="729" w:name="_Toc292559868"/>
      <w:bookmarkStart w:id="730" w:name="_Toc297048344"/>
      <w:bookmarkStart w:id="731" w:name="_Toc296346659"/>
      <w:bookmarkStart w:id="732" w:name="_Toc296503158"/>
      <w:bookmarkStart w:id="733" w:name="_Toc297120458"/>
      <w:bookmarkStart w:id="734" w:name="_Toc296890986"/>
      <w:bookmarkStart w:id="735" w:name="_Toc296891198"/>
      <w:bookmarkStart w:id="736" w:name="_Toc296347157"/>
      <w:r>
        <w:rPr>
          <w:rFonts w:hint="eastAsia" w:ascii="Calibri" w:hAnsi="宋体" w:cs="宋体"/>
          <w:b w:val="0"/>
          <w:sz w:val="21"/>
          <w:szCs w:val="21"/>
        </w:rPr>
        <w:t>. 承包人</w:t>
      </w:r>
      <w:bookmarkEnd w:id="726"/>
    </w:p>
    <w:bookmarkEnd w:id="727"/>
    <w:bookmarkEnd w:id="728"/>
    <w:bookmarkEnd w:id="729"/>
    <w:bookmarkEnd w:id="730"/>
    <w:bookmarkEnd w:id="731"/>
    <w:bookmarkEnd w:id="732"/>
    <w:bookmarkEnd w:id="733"/>
    <w:bookmarkEnd w:id="734"/>
    <w:bookmarkEnd w:id="735"/>
    <w:bookmarkEnd w:id="736"/>
    <w:p w14:paraId="629F0963">
      <w:pPr>
        <w:spacing w:line="360" w:lineRule="auto"/>
        <w:ind w:firstLine="420" w:firstLineChars="200"/>
        <w:rPr>
          <w:rFonts w:hint="eastAsia" w:ascii="Calibri" w:hAnsi="宋体" w:cs="宋体"/>
          <w:szCs w:val="21"/>
        </w:rPr>
      </w:pPr>
      <w:r>
        <w:rPr>
          <w:rFonts w:hint="eastAsia" w:ascii="Calibri" w:hAnsi="宋体" w:cs="宋体"/>
          <w:szCs w:val="21"/>
        </w:rPr>
        <w:t>3.1 承包人的一般义务</w:t>
      </w:r>
    </w:p>
    <w:p w14:paraId="68BDF903">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（9）</w:t>
      </w:r>
      <w:r>
        <w:rPr>
          <w:rFonts w:hint="eastAsia" w:ascii="Calibri" w:hAnsi="宋体" w:cs="宋体"/>
          <w:szCs w:val="21"/>
        </w:rPr>
        <w:t>承包人提交的竣工资料的内容：</w:t>
      </w:r>
      <w:r>
        <w:rPr>
          <w:rFonts w:hint="eastAsia" w:ascii="Calibri" w:hAnsi="宋体" w:cs="宋体"/>
          <w:szCs w:val="21"/>
          <w:u w:val="single"/>
        </w:rPr>
        <w:t xml:space="preserve">                     </w:t>
      </w:r>
      <w:r>
        <w:rPr>
          <w:rFonts w:hint="eastAsia" w:ascii="Calibri" w:hAnsi="宋体" w:cs="宋体"/>
          <w:szCs w:val="21"/>
        </w:rPr>
        <w:t xml:space="preserve"> </w:t>
      </w:r>
    </w:p>
    <w:p w14:paraId="5DD66CAF">
      <w:pPr>
        <w:spacing w:line="360" w:lineRule="auto"/>
        <w:ind w:firstLine="420" w:firstLineChars="200"/>
        <w:jc w:val="left"/>
        <w:rPr>
          <w:rFonts w:hint="eastAsia" w:ascii="Calibri" w:hAnsi="宋体" w:cs="宋体"/>
          <w:szCs w:val="21"/>
        </w:rPr>
      </w:pPr>
      <w:r>
        <w:rPr>
          <w:rFonts w:hint="eastAsia" w:ascii="Calibri" w:hAnsi="宋体" w:cs="宋体"/>
          <w:szCs w:val="21"/>
        </w:rPr>
        <w:t>承包人需要提交的竣工资料套数：</w:t>
      </w:r>
      <w:r>
        <w:rPr>
          <w:rFonts w:hint="eastAsia" w:ascii="Calibri" w:hAnsi="宋体" w:cs="宋体"/>
          <w:szCs w:val="21"/>
          <w:u w:val="single"/>
        </w:rPr>
        <w:t xml:space="preserve">                       </w:t>
      </w:r>
    </w:p>
    <w:p w14:paraId="3EAC87E4">
      <w:pPr>
        <w:spacing w:line="360" w:lineRule="auto"/>
        <w:ind w:left="638" w:leftChars="304"/>
        <w:jc w:val="left"/>
        <w:rPr>
          <w:rFonts w:hint="eastAsia" w:ascii="Calibri" w:hAnsi="宋体" w:cs="宋体"/>
          <w:szCs w:val="21"/>
        </w:rPr>
      </w:pPr>
      <w:r>
        <w:rPr>
          <w:rFonts w:hint="eastAsia" w:ascii="Calibri" w:hAnsi="宋体" w:cs="宋体"/>
          <w:szCs w:val="21"/>
        </w:rPr>
        <w:t>承包人提交的竣工资料的费用承担：</w:t>
      </w:r>
      <w:r>
        <w:rPr>
          <w:rFonts w:hint="eastAsia" w:ascii="Calibri" w:hAnsi="宋体" w:cs="宋体"/>
          <w:szCs w:val="21"/>
          <w:u w:val="single"/>
        </w:rPr>
        <w:t xml:space="preserve">                     </w:t>
      </w:r>
    </w:p>
    <w:p w14:paraId="68167878">
      <w:pPr>
        <w:spacing w:line="360" w:lineRule="auto"/>
        <w:ind w:left="638" w:leftChars="304"/>
        <w:jc w:val="left"/>
        <w:rPr>
          <w:rFonts w:hint="eastAsia" w:ascii="Calibri" w:hAnsi="宋体" w:cs="宋体"/>
          <w:szCs w:val="21"/>
        </w:rPr>
      </w:pPr>
      <w:r>
        <w:rPr>
          <w:rFonts w:hint="eastAsia" w:ascii="Calibri" w:hAnsi="宋体" w:cs="宋体"/>
          <w:szCs w:val="21"/>
        </w:rPr>
        <w:t>承包人提交的竣工资料移交时间：</w:t>
      </w:r>
      <w:r>
        <w:rPr>
          <w:rFonts w:hint="eastAsia" w:ascii="Calibri" w:hAnsi="宋体" w:cs="宋体"/>
          <w:szCs w:val="21"/>
          <w:u w:val="single"/>
        </w:rPr>
        <w:t xml:space="preserve">                       </w:t>
      </w:r>
    </w:p>
    <w:p w14:paraId="36BAFE03">
      <w:pPr>
        <w:spacing w:line="360" w:lineRule="auto"/>
        <w:ind w:firstLine="420" w:firstLineChars="200"/>
        <w:jc w:val="left"/>
        <w:rPr>
          <w:rFonts w:hint="eastAsia" w:ascii="Calibri" w:hAnsi="宋体" w:cs="宋体"/>
          <w:szCs w:val="21"/>
        </w:rPr>
      </w:pPr>
      <w:r>
        <w:rPr>
          <w:rFonts w:hint="eastAsia" w:ascii="Calibri" w:hAnsi="宋体" w:cs="宋体"/>
          <w:szCs w:val="21"/>
        </w:rPr>
        <w:t>承包人提交的竣工资料形式要求：</w:t>
      </w:r>
      <w:r>
        <w:rPr>
          <w:rFonts w:hint="eastAsia" w:ascii="Calibri" w:hAnsi="宋体" w:cs="宋体"/>
          <w:szCs w:val="21"/>
          <w:u w:val="single"/>
        </w:rPr>
        <w:t xml:space="preserve">                       </w:t>
      </w:r>
    </w:p>
    <w:p w14:paraId="61FFFA35">
      <w:pPr>
        <w:spacing w:line="360" w:lineRule="auto"/>
        <w:ind w:firstLine="420" w:firstLineChars="200"/>
        <w:rPr>
          <w:rFonts w:hint="eastAsia" w:ascii="Calibri" w:hAnsi="宋体" w:cs="宋体"/>
          <w:szCs w:val="21"/>
        </w:rPr>
      </w:pPr>
      <w:r>
        <w:rPr>
          <w:rFonts w:hint="eastAsia" w:ascii="Calibri" w:hAnsi="宋体" w:cs="宋体"/>
          <w:kern w:val="0"/>
          <w:szCs w:val="21"/>
        </w:rPr>
        <w:t>（10）承包人应履行的其他义务：</w:t>
      </w:r>
      <w:r>
        <w:rPr>
          <w:rFonts w:hint="eastAsia" w:ascii="Calibri" w:hAnsi="宋体" w:cs="宋体"/>
          <w:szCs w:val="21"/>
          <w:u w:val="single"/>
        </w:rPr>
        <w:t xml:space="preserve">                    </w:t>
      </w:r>
    </w:p>
    <w:p w14:paraId="0D0AFD9D">
      <w:pPr>
        <w:spacing w:line="360" w:lineRule="auto"/>
        <w:ind w:firstLine="420" w:firstLineChars="200"/>
        <w:rPr>
          <w:rFonts w:hint="eastAsia" w:ascii="Calibri" w:hAnsi="宋体" w:cs="宋体"/>
          <w:szCs w:val="21"/>
        </w:rPr>
      </w:pPr>
      <w:r>
        <w:rPr>
          <w:rFonts w:hint="eastAsia" w:ascii="Calibri" w:hAnsi="宋体" w:cs="宋体"/>
          <w:szCs w:val="21"/>
        </w:rPr>
        <w:t>3.2 项目经理</w:t>
      </w:r>
    </w:p>
    <w:p w14:paraId="19714DF3">
      <w:pPr>
        <w:spacing w:line="360" w:lineRule="auto"/>
        <w:ind w:firstLine="420" w:firstLineChars="200"/>
        <w:rPr>
          <w:rFonts w:hint="eastAsia" w:ascii="Calibri" w:hAnsi="宋体" w:cs="宋体"/>
          <w:szCs w:val="21"/>
        </w:rPr>
      </w:pPr>
      <w:r>
        <w:rPr>
          <w:rFonts w:hint="eastAsia" w:ascii="Calibri" w:hAnsi="宋体" w:cs="宋体"/>
          <w:kern w:val="0"/>
          <w:szCs w:val="21"/>
        </w:rPr>
        <w:t xml:space="preserve">3.2.1 </w:t>
      </w:r>
      <w:r>
        <w:rPr>
          <w:rFonts w:hint="eastAsia" w:ascii="Calibri" w:hAnsi="宋体" w:cs="宋体"/>
          <w:szCs w:val="21"/>
        </w:rPr>
        <w:t>项目经理：</w:t>
      </w:r>
    </w:p>
    <w:p w14:paraId="420C9823">
      <w:pPr>
        <w:spacing w:line="360" w:lineRule="auto"/>
        <w:ind w:firstLine="420" w:firstLineChars="200"/>
        <w:rPr>
          <w:rFonts w:hint="eastAsia" w:ascii="Calibri" w:hAnsi="宋体" w:cs="宋体"/>
          <w:szCs w:val="21"/>
        </w:rPr>
      </w:pPr>
      <w:r>
        <w:rPr>
          <w:rFonts w:hint="eastAsia" w:ascii="Calibri" w:hAnsi="宋体" w:cs="宋体"/>
          <w:szCs w:val="21"/>
        </w:rPr>
        <w:t>姓    名：</w:t>
      </w:r>
      <w:r>
        <w:rPr>
          <w:rFonts w:hint="eastAsia" w:ascii="Calibri" w:hAnsi="宋体" w:cs="宋体"/>
          <w:szCs w:val="21"/>
          <w:u w:val="single"/>
        </w:rPr>
        <w:t>         </w:t>
      </w:r>
    </w:p>
    <w:p w14:paraId="63B385F2">
      <w:pPr>
        <w:spacing w:line="360" w:lineRule="auto"/>
        <w:ind w:firstLine="420" w:firstLineChars="200"/>
        <w:rPr>
          <w:rFonts w:hint="eastAsia" w:ascii="Calibri" w:hAnsi="宋体" w:cs="宋体"/>
          <w:szCs w:val="21"/>
        </w:rPr>
      </w:pPr>
      <w:r>
        <w:rPr>
          <w:rFonts w:hint="eastAsia" w:ascii="Calibri" w:hAnsi="宋体" w:cs="宋体"/>
          <w:szCs w:val="21"/>
        </w:rPr>
        <w:t>身份证号：</w:t>
      </w:r>
      <w:r>
        <w:rPr>
          <w:rFonts w:hint="eastAsia" w:ascii="Calibri" w:hAnsi="宋体" w:cs="宋体"/>
          <w:szCs w:val="21"/>
          <w:u w:val="single"/>
        </w:rPr>
        <w:t>         </w:t>
      </w:r>
    </w:p>
    <w:p w14:paraId="37BAFC44">
      <w:pPr>
        <w:spacing w:line="360" w:lineRule="auto"/>
        <w:ind w:firstLine="420" w:firstLineChars="200"/>
        <w:rPr>
          <w:rFonts w:hint="eastAsia" w:ascii="Calibri" w:hAnsi="宋体" w:cs="宋体"/>
          <w:szCs w:val="21"/>
        </w:rPr>
      </w:pPr>
      <w:r>
        <w:rPr>
          <w:rFonts w:hint="eastAsia" w:ascii="Calibri" w:hAnsi="宋体" w:cs="宋体"/>
          <w:szCs w:val="21"/>
        </w:rPr>
        <w:t>建造师执业资格等级：</w:t>
      </w:r>
      <w:r>
        <w:rPr>
          <w:rFonts w:hint="eastAsia" w:ascii="Calibri" w:hAnsi="宋体" w:cs="宋体"/>
          <w:szCs w:val="21"/>
          <w:u w:val="single"/>
        </w:rPr>
        <w:t>   </w:t>
      </w:r>
    </w:p>
    <w:p w14:paraId="46B3D4E4">
      <w:pPr>
        <w:spacing w:line="360" w:lineRule="auto"/>
        <w:ind w:firstLine="420" w:firstLineChars="200"/>
        <w:rPr>
          <w:rFonts w:hint="eastAsia" w:ascii="Calibri" w:hAnsi="宋体" w:cs="宋体"/>
          <w:szCs w:val="21"/>
        </w:rPr>
      </w:pPr>
      <w:r>
        <w:rPr>
          <w:rFonts w:hint="eastAsia" w:ascii="Calibri" w:hAnsi="宋体" w:cs="宋体"/>
          <w:szCs w:val="21"/>
        </w:rPr>
        <w:t>建造师注册证书号：</w:t>
      </w:r>
      <w:r>
        <w:rPr>
          <w:rFonts w:hint="eastAsia" w:ascii="Calibri" w:hAnsi="宋体" w:cs="宋体"/>
          <w:szCs w:val="21"/>
          <w:u w:val="single"/>
        </w:rPr>
        <w:t> </w:t>
      </w:r>
    </w:p>
    <w:p w14:paraId="2E77BD40">
      <w:pPr>
        <w:spacing w:line="360" w:lineRule="auto"/>
        <w:ind w:firstLine="420" w:firstLineChars="200"/>
        <w:rPr>
          <w:rFonts w:hint="eastAsia" w:ascii="Calibri" w:hAnsi="宋体" w:cs="宋体"/>
          <w:szCs w:val="21"/>
        </w:rPr>
      </w:pPr>
      <w:r>
        <w:rPr>
          <w:rFonts w:hint="eastAsia" w:ascii="Calibri" w:hAnsi="宋体" w:cs="宋体"/>
          <w:szCs w:val="21"/>
        </w:rPr>
        <w:t>建造师执业印章号：</w:t>
      </w:r>
      <w:r>
        <w:rPr>
          <w:rFonts w:hint="eastAsia" w:ascii="Calibri" w:hAnsi="宋体" w:cs="宋体"/>
          <w:szCs w:val="21"/>
          <w:u w:val="single"/>
        </w:rPr>
        <w:t> </w:t>
      </w:r>
    </w:p>
    <w:p w14:paraId="5329773A">
      <w:pPr>
        <w:spacing w:line="360" w:lineRule="auto"/>
        <w:ind w:firstLine="420" w:firstLineChars="200"/>
        <w:rPr>
          <w:rFonts w:hint="eastAsia" w:ascii="Calibri" w:hAnsi="宋体" w:cs="宋体"/>
          <w:szCs w:val="21"/>
        </w:rPr>
      </w:pPr>
      <w:r>
        <w:rPr>
          <w:rFonts w:hint="eastAsia" w:ascii="Calibri" w:hAnsi="宋体" w:cs="宋体"/>
          <w:szCs w:val="21"/>
        </w:rPr>
        <w:t>安全生产考核合格证书号：</w:t>
      </w:r>
      <w:r>
        <w:rPr>
          <w:rFonts w:hint="eastAsia" w:ascii="Calibri" w:hAnsi="宋体" w:cs="宋体"/>
          <w:szCs w:val="21"/>
          <w:u w:val="single"/>
        </w:rPr>
        <w:t> </w:t>
      </w:r>
    </w:p>
    <w:p w14:paraId="4084B7D0">
      <w:pPr>
        <w:spacing w:line="360" w:lineRule="auto"/>
        <w:ind w:firstLine="420" w:firstLineChars="200"/>
        <w:rPr>
          <w:rFonts w:hint="eastAsia" w:ascii="Calibri" w:hAnsi="宋体" w:cs="宋体"/>
          <w:szCs w:val="21"/>
        </w:rPr>
      </w:pPr>
      <w:r>
        <w:rPr>
          <w:rFonts w:hint="eastAsia" w:ascii="Calibri" w:hAnsi="宋体" w:cs="宋体"/>
          <w:szCs w:val="21"/>
        </w:rPr>
        <w:t>联系电话：</w:t>
      </w:r>
      <w:r>
        <w:rPr>
          <w:rFonts w:hint="eastAsia" w:ascii="Calibri" w:hAnsi="宋体" w:cs="宋体"/>
          <w:szCs w:val="21"/>
          <w:u w:val="single"/>
        </w:rPr>
        <w:t>         </w:t>
      </w:r>
    </w:p>
    <w:p w14:paraId="003502E4">
      <w:pPr>
        <w:spacing w:line="360" w:lineRule="auto"/>
        <w:ind w:firstLine="420" w:firstLineChars="200"/>
        <w:rPr>
          <w:rFonts w:hint="eastAsia" w:ascii="Calibri" w:hAnsi="宋体" w:cs="宋体"/>
          <w:szCs w:val="21"/>
        </w:rPr>
      </w:pPr>
      <w:r>
        <w:rPr>
          <w:rFonts w:hint="eastAsia" w:ascii="Calibri" w:hAnsi="宋体" w:cs="宋体"/>
          <w:szCs w:val="21"/>
        </w:rPr>
        <w:t>电子信箱：</w:t>
      </w:r>
      <w:r>
        <w:rPr>
          <w:rFonts w:hint="eastAsia" w:ascii="Calibri" w:hAnsi="宋体" w:cs="宋体"/>
          <w:szCs w:val="21"/>
          <w:u w:val="single"/>
        </w:rPr>
        <w:t>         </w:t>
      </w:r>
    </w:p>
    <w:p w14:paraId="2BB3576E">
      <w:pPr>
        <w:spacing w:line="360" w:lineRule="auto"/>
        <w:ind w:firstLine="420" w:firstLineChars="200"/>
        <w:rPr>
          <w:rFonts w:hint="eastAsia" w:ascii="Calibri" w:hAnsi="宋体" w:cs="宋体"/>
          <w:szCs w:val="21"/>
        </w:rPr>
      </w:pPr>
      <w:r>
        <w:rPr>
          <w:rFonts w:hint="eastAsia" w:ascii="Calibri" w:hAnsi="宋体" w:cs="宋体"/>
          <w:szCs w:val="21"/>
        </w:rPr>
        <w:t>通信地址：</w:t>
      </w:r>
      <w:r>
        <w:rPr>
          <w:rFonts w:hint="eastAsia" w:ascii="Calibri" w:hAnsi="宋体" w:cs="宋体"/>
          <w:szCs w:val="21"/>
          <w:u w:val="single"/>
        </w:rPr>
        <w:t>         </w:t>
      </w:r>
    </w:p>
    <w:p w14:paraId="5A3AB86B">
      <w:pPr>
        <w:spacing w:line="360" w:lineRule="auto"/>
        <w:ind w:firstLine="420" w:firstLineChars="200"/>
        <w:rPr>
          <w:rFonts w:hint="eastAsia" w:ascii="Calibri" w:hAnsi="宋体" w:cs="宋体"/>
          <w:szCs w:val="21"/>
        </w:rPr>
      </w:pPr>
      <w:r>
        <w:rPr>
          <w:rFonts w:hint="eastAsia" w:ascii="Calibri" w:hAnsi="宋体" w:cs="宋体"/>
          <w:szCs w:val="21"/>
        </w:rPr>
        <w:t>承包人对项目经理的授权范围如下：</w:t>
      </w:r>
      <w:r>
        <w:rPr>
          <w:rFonts w:hint="eastAsia" w:ascii="Calibri" w:hAnsi="宋体" w:cs="宋体"/>
          <w:szCs w:val="21"/>
          <w:u w:val="single"/>
        </w:rPr>
        <w:t xml:space="preserve">  </w:t>
      </w:r>
    </w:p>
    <w:p w14:paraId="1223D911">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关于项目经理每月在施工现场的时间要求：</w:t>
      </w:r>
      <w:r>
        <w:rPr>
          <w:rFonts w:hint="eastAsia" w:ascii="Calibri" w:hAnsi="宋体" w:cs="宋体"/>
          <w:szCs w:val="21"/>
          <w:u w:val="single"/>
        </w:rPr>
        <w:t xml:space="preserve">             </w:t>
      </w:r>
    </w:p>
    <w:p w14:paraId="5C2FB143">
      <w:pPr>
        <w:spacing w:line="360" w:lineRule="auto"/>
        <w:ind w:firstLine="420" w:firstLineChars="200"/>
        <w:rPr>
          <w:rFonts w:hint="eastAsia" w:ascii="Calibri" w:hAnsi="宋体" w:cs="宋体"/>
          <w:kern w:val="0"/>
          <w:szCs w:val="21"/>
        </w:rPr>
      </w:pPr>
      <w:r>
        <w:rPr>
          <w:rFonts w:hint="eastAsia" w:ascii="Calibri" w:hAnsi="宋体" w:cs="宋体"/>
          <w:kern w:val="0"/>
          <w:szCs w:val="21"/>
        </w:rPr>
        <w:t>承包人未提交劳动合同，以及没有为项目经理缴纳社会保险证明的违约责任：</w:t>
      </w:r>
      <w:r>
        <w:rPr>
          <w:rFonts w:hint="eastAsia" w:ascii="Calibri" w:hAnsi="宋体" w:cs="宋体"/>
          <w:szCs w:val="21"/>
          <w:u w:val="single"/>
        </w:rPr>
        <w:t xml:space="preserve">     </w:t>
      </w:r>
    </w:p>
    <w:p w14:paraId="6DCEBC3F">
      <w:pPr>
        <w:spacing w:line="360" w:lineRule="auto"/>
        <w:ind w:firstLine="420" w:firstLineChars="200"/>
        <w:rPr>
          <w:rFonts w:hint="eastAsia" w:ascii="Calibri" w:hAnsi="宋体" w:cs="宋体"/>
          <w:szCs w:val="21"/>
          <w:u w:val="single"/>
        </w:rPr>
      </w:pPr>
      <w:r>
        <w:rPr>
          <w:rFonts w:hint="eastAsia" w:ascii="Calibri" w:hAnsi="宋体" w:cs="宋体"/>
          <w:kern w:val="0"/>
          <w:szCs w:val="21"/>
        </w:rPr>
        <w:t>项目经理未经批准，擅自离开施工现场的违约责任：</w:t>
      </w:r>
      <w:r>
        <w:rPr>
          <w:rFonts w:hint="eastAsia" w:ascii="Calibri" w:hAnsi="宋体" w:cs="宋体"/>
          <w:szCs w:val="21"/>
          <w:u w:val="single"/>
        </w:rPr>
        <w:t xml:space="preserve">                </w:t>
      </w:r>
    </w:p>
    <w:p w14:paraId="2D10EB90">
      <w:pPr>
        <w:spacing w:line="360" w:lineRule="auto"/>
        <w:ind w:firstLine="420" w:firstLineChars="200"/>
        <w:rPr>
          <w:rFonts w:hint="eastAsia" w:ascii="Calibri" w:hAnsi="宋体" w:cs="宋体"/>
          <w:szCs w:val="21"/>
        </w:rPr>
      </w:pPr>
      <w:r>
        <w:rPr>
          <w:rFonts w:hint="eastAsia" w:ascii="Calibri" w:hAnsi="宋体" w:cs="宋体"/>
          <w:szCs w:val="21"/>
        </w:rPr>
        <w:t>3.2.3 承包人擅自更换项目经理的违约责任：</w:t>
      </w:r>
      <w:r>
        <w:rPr>
          <w:rFonts w:hint="eastAsia" w:ascii="Calibri" w:hAnsi="宋体" w:cs="宋体"/>
          <w:szCs w:val="21"/>
          <w:u w:val="single"/>
        </w:rPr>
        <w:t xml:space="preserve">              </w:t>
      </w:r>
    </w:p>
    <w:p w14:paraId="465664B8">
      <w:pPr>
        <w:spacing w:line="360" w:lineRule="auto"/>
        <w:outlineLvl w:val="0"/>
        <w:rPr>
          <w:rFonts w:hint="eastAsia" w:ascii="Calibri" w:hAnsi="宋体" w:cs="宋体"/>
          <w:szCs w:val="21"/>
        </w:rPr>
      </w:pPr>
      <w:r>
        <w:rPr>
          <w:rFonts w:hint="eastAsia" w:ascii="Calibri" w:hAnsi="宋体" w:cs="宋体"/>
          <w:szCs w:val="21"/>
        </w:rPr>
        <w:t xml:space="preserve">    </w:t>
      </w:r>
      <w:bookmarkStart w:id="737" w:name="_Toc16374"/>
      <w:bookmarkStart w:id="738" w:name="_Toc45187669"/>
      <w:bookmarkStart w:id="739" w:name="_Toc110612761"/>
      <w:bookmarkStart w:id="740" w:name="_Toc30386"/>
      <w:bookmarkStart w:id="741" w:name="_Toc26730"/>
      <w:bookmarkStart w:id="742" w:name="_Toc12264"/>
      <w:bookmarkStart w:id="743" w:name="_Toc18177"/>
      <w:bookmarkStart w:id="744" w:name="_Toc77871311"/>
      <w:bookmarkStart w:id="745" w:name="_Toc25035"/>
      <w:r>
        <w:rPr>
          <w:rFonts w:hint="eastAsia" w:ascii="Calibri" w:hAnsi="宋体" w:cs="宋体"/>
          <w:szCs w:val="21"/>
        </w:rPr>
        <w:t>3.2.4 承包人无正当理由拒绝更换项目经理的违约责任：</w:t>
      </w:r>
      <w:r>
        <w:rPr>
          <w:rFonts w:hint="eastAsia" w:ascii="Calibri" w:hAnsi="宋体" w:cs="宋体"/>
          <w:szCs w:val="21"/>
          <w:u w:val="single"/>
        </w:rPr>
        <w:t xml:space="preserve">  </w:t>
      </w:r>
      <w:bookmarkEnd w:id="737"/>
      <w:r>
        <w:rPr>
          <w:rFonts w:hint="eastAsia" w:ascii="Calibri" w:hAnsi="宋体" w:cs="宋体"/>
          <w:szCs w:val="21"/>
          <w:u w:val="single"/>
        </w:rPr>
        <w:t xml:space="preserve">                </w:t>
      </w:r>
      <w:bookmarkEnd w:id="738"/>
      <w:bookmarkEnd w:id="739"/>
      <w:bookmarkEnd w:id="740"/>
      <w:bookmarkEnd w:id="741"/>
      <w:bookmarkEnd w:id="742"/>
      <w:bookmarkEnd w:id="743"/>
      <w:bookmarkEnd w:id="744"/>
      <w:bookmarkEnd w:id="745"/>
    </w:p>
    <w:p w14:paraId="57B27C63">
      <w:pPr>
        <w:spacing w:line="360" w:lineRule="auto"/>
        <w:ind w:firstLine="420" w:firstLineChars="200"/>
        <w:rPr>
          <w:rFonts w:hint="eastAsia" w:ascii="Calibri" w:hAnsi="宋体" w:cs="宋体"/>
          <w:szCs w:val="21"/>
        </w:rPr>
      </w:pPr>
      <w:r>
        <w:rPr>
          <w:rFonts w:hint="eastAsia" w:ascii="Calibri" w:hAnsi="宋体" w:cs="宋体"/>
          <w:szCs w:val="21"/>
        </w:rPr>
        <w:t>3.3 承包人人员</w:t>
      </w:r>
    </w:p>
    <w:p w14:paraId="4F8B6147">
      <w:pPr>
        <w:spacing w:line="360" w:lineRule="auto"/>
        <w:ind w:firstLine="420" w:firstLineChars="200"/>
        <w:rPr>
          <w:rFonts w:hint="eastAsia" w:ascii="Calibri" w:hAnsi="宋体" w:cs="宋体"/>
          <w:szCs w:val="21"/>
        </w:rPr>
      </w:pPr>
      <w:r>
        <w:rPr>
          <w:rFonts w:hint="eastAsia" w:ascii="Calibri" w:hAnsi="宋体" w:cs="宋体"/>
          <w:szCs w:val="21"/>
        </w:rPr>
        <w:t>3.3.1 承包人提交项目管理机构及施工现场管理人员安排报告的期限：</w:t>
      </w:r>
      <w:r>
        <w:rPr>
          <w:rFonts w:hint="eastAsia" w:ascii="Calibri" w:hAnsi="宋体" w:cs="宋体"/>
          <w:szCs w:val="21"/>
          <w:u w:val="single"/>
        </w:rPr>
        <w:t xml:space="preserve">              </w:t>
      </w:r>
    </w:p>
    <w:p w14:paraId="69AEA64C">
      <w:pPr>
        <w:spacing w:line="360" w:lineRule="auto"/>
        <w:ind w:firstLine="420" w:firstLineChars="200"/>
        <w:rPr>
          <w:rFonts w:hint="eastAsia" w:ascii="Calibri" w:hAnsi="宋体" w:cs="宋体"/>
          <w:szCs w:val="21"/>
        </w:rPr>
      </w:pPr>
      <w:r>
        <w:rPr>
          <w:rFonts w:hint="eastAsia" w:ascii="Calibri" w:hAnsi="宋体" w:cs="宋体"/>
          <w:szCs w:val="21"/>
        </w:rPr>
        <w:t>3.3.3 承包人无正当理由拒绝撤换主要施工管理人员的违约责任：</w:t>
      </w:r>
      <w:r>
        <w:rPr>
          <w:rFonts w:hint="eastAsia" w:ascii="Calibri" w:hAnsi="宋体" w:cs="宋体"/>
          <w:szCs w:val="21"/>
          <w:u w:val="single"/>
        </w:rPr>
        <w:t xml:space="preserve">                </w:t>
      </w:r>
    </w:p>
    <w:p w14:paraId="761A3C22">
      <w:pPr>
        <w:spacing w:line="360" w:lineRule="auto"/>
        <w:ind w:firstLine="420" w:firstLineChars="200"/>
        <w:rPr>
          <w:rFonts w:hint="eastAsia" w:ascii="Calibri" w:hAnsi="宋体" w:cs="宋体"/>
          <w:szCs w:val="21"/>
        </w:rPr>
      </w:pPr>
      <w:r>
        <w:rPr>
          <w:rFonts w:hint="eastAsia" w:ascii="Calibri" w:hAnsi="宋体" w:cs="宋体"/>
          <w:szCs w:val="21"/>
        </w:rPr>
        <w:t>3.3.4 承包人主要施工管理人员离开施工现场的批准要求：</w:t>
      </w:r>
      <w:r>
        <w:rPr>
          <w:rFonts w:hint="eastAsia" w:ascii="Calibri" w:hAnsi="宋体" w:cs="宋体"/>
          <w:szCs w:val="21"/>
          <w:u w:val="single"/>
        </w:rPr>
        <w:t xml:space="preserve">                 </w:t>
      </w:r>
    </w:p>
    <w:p w14:paraId="210389B0">
      <w:pPr>
        <w:spacing w:line="360" w:lineRule="auto"/>
        <w:ind w:firstLine="420" w:firstLineChars="200"/>
        <w:rPr>
          <w:rFonts w:hint="eastAsia" w:ascii="Calibri" w:hAnsi="宋体" w:cs="宋体"/>
          <w:szCs w:val="21"/>
        </w:rPr>
      </w:pPr>
      <w:r>
        <w:rPr>
          <w:rFonts w:hint="eastAsia" w:ascii="Calibri" w:hAnsi="宋体" w:cs="宋体"/>
          <w:szCs w:val="21"/>
        </w:rPr>
        <w:t>3.3.5承包人擅自更换主要施工管理人员的违约责任：</w:t>
      </w:r>
      <w:r>
        <w:rPr>
          <w:rFonts w:hint="eastAsia" w:ascii="Calibri" w:hAnsi="宋体" w:cs="宋体"/>
          <w:szCs w:val="21"/>
          <w:u w:val="single"/>
        </w:rPr>
        <w:t xml:space="preserve">                  </w:t>
      </w:r>
    </w:p>
    <w:p w14:paraId="1DFA940D">
      <w:pPr>
        <w:spacing w:line="360" w:lineRule="auto"/>
        <w:ind w:firstLine="420" w:firstLineChars="200"/>
        <w:rPr>
          <w:rFonts w:hint="eastAsia" w:ascii="Calibri" w:hAnsi="宋体" w:cs="宋体"/>
          <w:szCs w:val="21"/>
        </w:rPr>
      </w:pPr>
      <w:r>
        <w:rPr>
          <w:rFonts w:hint="eastAsia" w:ascii="Calibri" w:hAnsi="宋体" w:cs="宋体"/>
          <w:szCs w:val="21"/>
        </w:rPr>
        <w:t>承包人主要施工管理人员擅自离开施工现场的违约责任：</w:t>
      </w:r>
      <w:r>
        <w:rPr>
          <w:rFonts w:hint="eastAsia" w:ascii="Calibri" w:hAnsi="宋体" w:cs="宋体"/>
          <w:szCs w:val="21"/>
          <w:u w:val="single"/>
        </w:rPr>
        <w:t xml:space="preserve">                      </w:t>
      </w:r>
    </w:p>
    <w:p w14:paraId="62A9C2BC">
      <w:pPr>
        <w:spacing w:line="360" w:lineRule="auto"/>
        <w:ind w:firstLine="420" w:firstLineChars="200"/>
        <w:rPr>
          <w:rFonts w:hint="eastAsia" w:ascii="Calibri" w:hAnsi="宋体" w:cs="宋体"/>
          <w:szCs w:val="21"/>
        </w:rPr>
      </w:pPr>
      <w:r>
        <w:rPr>
          <w:rFonts w:hint="eastAsia" w:ascii="Calibri" w:hAnsi="宋体" w:cs="宋体"/>
          <w:szCs w:val="21"/>
        </w:rPr>
        <w:t>3</w:t>
      </w:r>
      <w:bookmarkStart w:id="746" w:name="_Toc292559869"/>
      <w:bookmarkStart w:id="747" w:name="_Toc303539102"/>
      <w:bookmarkStart w:id="748" w:name="_Toc297120459"/>
      <w:bookmarkStart w:id="749" w:name="_Toc296503159"/>
      <w:bookmarkStart w:id="750" w:name="_Toc297216151"/>
      <w:bookmarkStart w:id="751" w:name="_Toc297123492"/>
      <w:bookmarkStart w:id="752" w:name="_Toc300934945"/>
      <w:bookmarkStart w:id="753" w:name="_Toc312677988"/>
      <w:bookmarkStart w:id="754" w:name="_Toc296891199"/>
      <w:bookmarkStart w:id="755" w:name="_Toc296944498"/>
      <w:bookmarkStart w:id="756" w:name="_Toc297048345"/>
      <w:bookmarkStart w:id="757" w:name="_Toc296347158"/>
      <w:bookmarkStart w:id="758" w:name="_Toc296346660"/>
      <w:bookmarkStart w:id="759" w:name="_Toc304295523"/>
      <w:bookmarkStart w:id="760" w:name="_Toc296890987"/>
      <w:bookmarkStart w:id="761" w:name="_Toc292559364"/>
      <w:r>
        <w:rPr>
          <w:rFonts w:hint="eastAsia" w:ascii="Calibri" w:hAnsi="宋体" w:cs="宋体"/>
          <w:szCs w:val="21"/>
        </w:rPr>
        <w:t>.5 分包</w:t>
      </w:r>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14:paraId="1CE4FB2C">
      <w:pPr>
        <w:spacing w:line="360" w:lineRule="auto"/>
        <w:ind w:firstLine="420" w:firstLineChars="200"/>
        <w:rPr>
          <w:rFonts w:hint="eastAsia" w:ascii="Calibri" w:hAnsi="宋体" w:cs="宋体"/>
          <w:szCs w:val="21"/>
        </w:rPr>
      </w:pPr>
      <w:r>
        <w:rPr>
          <w:rFonts w:hint="eastAsia" w:ascii="Calibri" w:hAnsi="宋体" w:cs="宋体"/>
          <w:szCs w:val="21"/>
        </w:rPr>
        <w:t>3</w:t>
      </w:r>
      <w:bookmarkStart w:id="762" w:name="_Toc297048346"/>
      <w:bookmarkStart w:id="763" w:name="_Toc296347159"/>
      <w:bookmarkStart w:id="764" w:name="_Toc296891200"/>
      <w:bookmarkStart w:id="765" w:name="_Toc296346661"/>
      <w:bookmarkStart w:id="766" w:name="_Toc297216152"/>
      <w:bookmarkStart w:id="767" w:name="_Toc292559365"/>
      <w:bookmarkStart w:id="768" w:name="_Toc304295524"/>
      <w:bookmarkStart w:id="769" w:name="_Toc303539103"/>
      <w:bookmarkStart w:id="770" w:name="_Toc296944499"/>
      <w:bookmarkStart w:id="771" w:name="_Toc292559870"/>
      <w:bookmarkStart w:id="772" w:name="_Toc300934946"/>
      <w:bookmarkStart w:id="773" w:name="_Toc296503160"/>
      <w:bookmarkStart w:id="774" w:name="_Toc296890988"/>
      <w:bookmarkStart w:id="775" w:name="_Toc297120460"/>
      <w:bookmarkStart w:id="776" w:name="_Toc297123493"/>
      <w:bookmarkStart w:id="777" w:name="_Toc312677989"/>
      <w:bookmarkStart w:id="778" w:name="_Toc318581158"/>
      <w:r>
        <w:rPr>
          <w:rFonts w:hint="eastAsia" w:ascii="Calibri" w:hAnsi="宋体" w:cs="宋体"/>
          <w:szCs w:val="21"/>
        </w:rPr>
        <w:t>.5.1 分包的一般约定</w:t>
      </w:r>
    </w:p>
    <w:p w14:paraId="7F789235">
      <w:pPr>
        <w:spacing w:line="360" w:lineRule="auto"/>
        <w:ind w:firstLine="420" w:firstLineChars="200"/>
        <w:jc w:val="left"/>
        <w:rPr>
          <w:rFonts w:hint="eastAsia" w:ascii="Calibri" w:hAnsi="宋体" w:cs="宋体"/>
          <w:szCs w:val="21"/>
        </w:rPr>
      </w:pPr>
      <w:r>
        <w:rPr>
          <w:rFonts w:hint="eastAsia" w:ascii="Calibri" w:hAnsi="宋体" w:cs="宋体"/>
          <w:szCs w:val="21"/>
        </w:rPr>
        <w:t>禁止分包的工程包括：</w:t>
      </w:r>
      <w:r>
        <w:rPr>
          <w:rFonts w:hint="eastAsia" w:ascii="Calibri" w:hAnsi="宋体" w:cs="宋体"/>
          <w:szCs w:val="21"/>
          <w:u w:val="single"/>
        </w:rPr>
        <w:t xml:space="preserve">                          </w:t>
      </w:r>
    </w:p>
    <w:p w14:paraId="0BFDE18B">
      <w:pPr>
        <w:spacing w:line="360" w:lineRule="auto"/>
        <w:ind w:firstLine="420" w:firstLineChars="200"/>
        <w:jc w:val="left"/>
        <w:rPr>
          <w:rFonts w:hint="eastAsia" w:ascii="Calibri" w:hAnsi="宋体" w:cs="宋体"/>
          <w:szCs w:val="21"/>
          <w:u w:val="single"/>
        </w:rPr>
      </w:pPr>
      <w:r>
        <w:rPr>
          <w:rFonts w:hint="eastAsia" w:ascii="Calibri" w:hAnsi="宋体" w:cs="宋体"/>
          <w:szCs w:val="21"/>
        </w:rPr>
        <w:t>主体结构、关键性工作的范围：</w:t>
      </w:r>
      <w:r>
        <w:rPr>
          <w:rFonts w:hint="eastAsia" w:ascii="Calibri" w:hAnsi="宋体" w:cs="宋体"/>
          <w:szCs w:val="21"/>
          <w:u w:val="single"/>
        </w:rPr>
        <w:t xml:space="preserve">                                            </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Start w:id="779" w:name="_Toc296890989"/>
      <w:bookmarkStart w:id="780" w:name="_Toc304295525"/>
      <w:bookmarkStart w:id="781" w:name="_Toc297120461"/>
      <w:bookmarkStart w:id="782" w:name="_Toc297123494"/>
      <w:bookmarkStart w:id="783" w:name="_Toc296891201"/>
      <w:bookmarkStart w:id="784" w:name="_Toc296944500"/>
      <w:bookmarkStart w:id="785" w:name="_Toc296503161"/>
      <w:bookmarkStart w:id="786" w:name="_Toc296346662"/>
      <w:bookmarkStart w:id="787" w:name="_Toc296347160"/>
      <w:bookmarkStart w:id="788" w:name="_Toc297048347"/>
      <w:bookmarkStart w:id="789" w:name="_Toc300934947"/>
      <w:bookmarkStart w:id="790" w:name="_Toc303539104"/>
      <w:bookmarkStart w:id="791" w:name="_Toc297216153"/>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7B6E4518">
      <w:pPr>
        <w:spacing w:line="360" w:lineRule="auto"/>
        <w:rPr>
          <w:rFonts w:hint="eastAsia" w:ascii="Calibri" w:hAnsi="宋体" w:cs="宋体"/>
          <w:szCs w:val="21"/>
        </w:rPr>
      </w:pPr>
      <w:r>
        <w:rPr>
          <w:rFonts w:hint="eastAsia" w:ascii="Calibri" w:hAnsi="宋体" w:cs="宋体"/>
          <w:szCs w:val="21"/>
        </w:rPr>
        <w:t xml:space="preserve">    3</w:t>
      </w:r>
      <w:bookmarkStart w:id="792" w:name="_Toc318581159"/>
      <w:bookmarkStart w:id="793" w:name="_Toc312677990"/>
      <w:r>
        <w:rPr>
          <w:rFonts w:hint="eastAsia" w:ascii="Calibri" w:hAnsi="宋体" w:cs="宋体"/>
          <w:szCs w:val="21"/>
        </w:rPr>
        <w:t>.5.2分包的确定</w:t>
      </w:r>
    </w:p>
    <w:p w14:paraId="28CC4E2D">
      <w:pPr>
        <w:spacing w:line="360" w:lineRule="auto"/>
        <w:ind w:firstLine="420" w:firstLineChars="200"/>
        <w:rPr>
          <w:rFonts w:hint="eastAsia" w:ascii="Calibri" w:hAnsi="宋体" w:cs="宋体"/>
          <w:szCs w:val="21"/>
          <w:u w:val="single"/>
        </w:rPr>
      </w:pPr>
      <w:r>
        <w:rPr>
          <w:rFonts w:hint="eastAsia" w:ascii="Calibri" w:hAnsi="宋体" w:cs="宋体"/>
          <w:szCs w:val="21"/>
        </w:rPr>
        <w:t>允许分包的专业工程包括：</w:t>
      </w:r>
      <w:r>
        <w:rPr>
          <w:rFonts w:hint="eastAsia" w:ascii="Calibri" w:hAnsi="宋体" w:cs="宋体"/>
          <w:szCs w:val="21"/>
          <w:u w:val="single"/>
        </w:rPr>
        <w:t xml:space="preserve">                         </w:t>
      </w:r>
    </w:p>
    <w:p w14:paraId="4CE9D768">
      <w:pPr>
        <w:spacing w:line="360" w:lineRule="auto"/>
        <w:ind w:firstLine="420" w:firstLineChars="200"/>
        <w:rPr>
          <w:rFonts w:hint="eastAsia" w:ascii="Calibri" w:hAnsi="宋体" w:cs="宋体"/>
          <w:szCs w:val="21"/>
          <w:u w:val="single"/>
        </w:rPr>
      </w:pPr>
      <w:r>
        <w:rPr>
          <w:rFonts w:hint="eastAsia" w:ascii="Calibri" w:hAnsi="宋体" w:cs="宋体"/>
          <w:szCs w:val="21"/>
        </w:rPr>
        <w:t>其他关于分包的约定：</w:t>
      </w:r>
      <w:r>
        <w:rPr>
          <w:rFonts w:hint="eastAsia" w:ascii="Calibri" w:hAnsi="宋体" w:cs="宋体"/>
          <w:szCs w:val="21"/>
          <w:u w:val="single"/>
        </w:rPr>
        <w:t xml:space="preserve">                                          </w:t>
      </w:r>
    </w:p>
    <w:p w14:paraId="2257337B">
      <w:pPr>
        <w:spacing w:line="360" w:lineRule="auto"/>
        <w:ind w:firstLine="420" w:firstLineChars="200"/>
        <w:rPr>
          <w:rFonts w:hint="eastAsia" w:ascii="Calibri" w:hAnsi="宋体" w:cs="宋体"/>
          <w:szCs w:val="21"/>
        </w:rPr>
      </w:pPr>
      <w:r>
        <w:rPr>
          <w:rFonts w:hint="eastAsia" w:ascii="Calibri" w:hAnsi="宋体" w:cs="宋体"/>
          <w:szCs w:val="21"/>
        </w:rPr>
        <w:t>3.5.4 分包合同价款</w:t>
      </w:r>
    </w:p>
    <w:p w14:paraId="5955241E">
      <w:pPr>
        <w:spacing w:line="360" w:lineRule="auto"/>
        <w:ind w:firstLine="420" w:firstLineChars="200"/>
        <w:rPr>
          <w:rFonts w:hint="eastAsia" w:ascii="Calibri" w:hAnsi="宋体" w:cs="宋体"/>
          <w:szCs w:val="21"/>
        </w:rPr>
      </w:pPr>
      <w:r>
        <w:rPr>
          <w:rFonts w:hint="eastAsia" w:ascii="Calibri" w:hAnsi="宋体" w:cs="宋体"/>
          <w:szCs w:val="21"/>
        </w:rPr>
        <w:t>关于分包合同价款支付的约定：</w:t>
      </w:r>
      <w:r>
        <w:rPr>
          <w:rFonts w:hint="eastAsia" w:ascii="Calibri" w:hAnsi="宋体" w:cs="宋体"/>
          <w:szCs w:val="21"/>
          <w:u w:val="single"/>
        </w:rPr>
        <w:t xml:space="preserve">                      </w:t>
      </w:r>
    </w:p>
    <w:bookmarkEnd w:id="792"/>
    <w:bookmarkEnd w:id="793"/>
    <w:p w14:paraId="630BC5E3">
      <w:pPr>
        <w:spacing w:line="360" w:lineRule="auto"/>
        <w:ind w:firstLine="420" w:firstLineChars="200"/>
        <w:rPr>
          <w:rFonts w:hint="eastAsia" w:ascii="Calibri" w:hAnsi="宋体" w:cs="宋体"/>
          <w:szCs w:val="21"/>
        </w:rPr>
      </w:pPr>
      <w:r>
        <w:rPr>
          <w:rFonts w:hint="eastAsia" w:ascii="Calibri" w:hAnsi="宋体" w:cs="宋体"/>
          <w:szCs w:val="21"/>
        </w:rPr>
        <w:t>3.6 工程照管与成品、半成品保护</w:t>
      </w:r>
    </w:p>
    <w:p w14:paraId="745082D7">
      <w:pPr>
        <w:spacing w:line="360" w:lineRule="auto"/>
        <w:ind w:firstLine="420" w:firstLineChars="200"/>
        <w:rPr>
          <w:rFonts w:hint="eastAsia" w:ascii="Calibri" w:hAnsi="宋体" w:cs="宋体"/>
          <w:kern w:val="0"/>
          <w:szCs w:val="21"/>
          <w:u w:val="single"/>
        </w:rPr>
      </w:pPr>
      <w:r>
        <w:rPr>
          <w:rFonts w:hint="eastAsia" w:ascii="Calibri" w:hAnsi="宋体" w:cs="宋体"/>
          <w:kern w:val="0"/>
          <w:szCs w:val="21"/>
        </w:rPr>
        <w:t>承包人负责照管工程及工程相关的材料、工程设备的起始时间：</w:t>
      </w:r>
      <w:r>
        <w:rPr>
          <w:rFonts w:hint="eastAsia" w:ascii="Calibri" w:hAnsi="宋体" w:cs="宋体"/>
          <w:kern w:val="0"/>
          <w:szCs w:val="21"/>
          <w:u w:val="single"/>
        </w:rPr>
        <w:t xml:space="preserve">            </w:t>
      </w:r>
    </w:p>
    <w:p w14:paraId="0EB8BA41">
      <w:pPr>
        <w:spacing w:line="360" w:lineRule="auto"/>
        <w:ind w:firstLine="420" w:firstLineChars="200"/>
        <w:rPr>
          <w:rFonts w:hint="eastAsia" w:ascii="Calibri" w:hAnsi="宋体" w:cs="宋体"/>
          <w:szCs w:val="21"/>
        </w:rPr>
      </w:pPr>
      <w:r>
        <w:rPr>
          <w:rFonts w:hint="eastAsia" w:ascii="Calibri" w:hAnsi="宋体" w:cs="宋体"/>
          <w:szCs w:val="21"/>
        </w:rPr>
        <w:t>3.7 履约担保</w:t>
      </w:r>
    </w:p>
    <w:p w14:paraId="27C4F648">
      <w:pPr>
        <w:spacing w:line="360" w:lineRule="auto"/>
        <w:ind w:firstLine="420" w:firstLineChars="200"/>
        <w:jc w:val="left"/>
        <w:rPr>
          <w:rFonts w:hint="eastAsia" w:ascii="Calibri" w:hAnsi="宋体" w:cs="宋体"/>
          <w:szCs w:val="21"/>
        </w:rPr>
      </w:pPr>
      <w:r>
        <w:rPr>
          <w:rFonts w:hint="eastAsia" w:ascii="Calibri" w:hAnsi="宋体" w:cs="宋体"/>
          <w:szCs w:val="21"/>
        </w:rPr>
        <w:t>承包人是否提供履约担保：</w:t>
      </w:r>
      <w:r>
        <w:rPr>
          <w:rFonts w:hint="eastAsia" w:ascii="Calibri" w:hAnsi="宋体" w:cs="宋体"/>
          <w:szCs w:val="21"/>
          <w:u w:val="single"/>
        </w:rPr>
        <w:t xml:space="preserve">                              </w:t>
      </w:r>
    </w:p>
    <w:p w14:paraId="6A8D2FCF">
      <w:pPr>
        <w:spacing w:line="360" w:lineRule="auto"/>
        <w:ind w:firstLine="420" w:firstLineChars="200"/>
        <w:jc w:val="left"/>
        <w:rPr>
          <w:rFonts w:hint="eastAsia" w:ascii="Calibri" w:hAnsi="宋体" w:cs="宋体"/>
          <w:szCs w:val="21"/>
          <w:u w:val="single"/>
        </w:rPr>
      </w:pPr>
      <w:r>
        <w:rPr>
          <w:rFonts w:hint="eastAsia" w:ascii="Calibri" w:hAnsi="宋体" w:cs="宋体"/>
          <w:szCs w:val="21"/>
        </w:rPr>
        <w:t>承包人提供履约担保的形式、金额及期限的：</w:t>
      </w:r>
      <w:r>
        <w:rPr>
          <w:rFonts w:hint="eastAsia" w:ascii="Calibri" w:hAnsi="宋体" w:cs="宋体"/>
          <w:szCs w:val="21"/>
          <w:u w:val="single"/>
        </w:rPr>
        <w:t xml:space="preserve">                         </w:t>
      </w:r>
    </w:p>
    <w:p w14:paraId="6F71F512">
      <w:pPr>
        <w:pStyle w:val="5"/>
        <w:spacing w:before="0" w:after="0" w:line="360" w:lineRule="auto"/>
        <w:rPr>
          <w:rFonts w:hint="eastAsia" w:ascii="Calibri" w:hAnsi="宋体" w:cs="宋体"/>
          <w:b w:val="0"/>
          <w:sz w:val="21"/>
          <w:szCs w:val="21"/>
        </w:rPr>
      </w:pPr>
      <w:bookmarkStart w:id="794" w:name="_Toc351203636"/>
      <w:r>
        <w:rPr>
          <w:rFonts w:hint="eastAsia" w:ascii="Calibri" w:hAnsi="宋体" w:cs="宋体"/>
          <w:b w:val="0"/>
          <w:sz w:val="21"/>
          <w:szCs w:val="21"/>
        </w:rPr>
        <w:t>4</w:t>
      </w:r>
      <w:bookmarkStart w:id="795" w:name="_Toc297048348"/>
      <w:bookmarkStart w:id="796" w:name="_Toc296346663"/>
      <w:bookmarkStart w:id="797" w:name="_Toc297120462"/>
      <w:bookmarkStart w:id="798" w:name="_Toc296890990"/>
      <w:bookmarkStart w:id="799" w:name="_Toc292559871"/>
      <w:bookmarkStart w:id="800" w:name="_Toc296347161"/>
      <w:bookmarkStart w:id="801" w:name="_Toc296891202"/>
      <w:bookmarkStart w:id="802" w:name="_Toc267251413"/>
      <w:bookmarkStart w:id="803" w:name="_Toc296944501"/>
      <w:bookmarkStart w:id="804" w:name="_Toc292559366"/>
      <w:bookmarkStart w:id="805" w:name="_Toc296503162"/>
      <w:r>
        <w:rPr>
          <w:rFonts w:hint="eastAsia" w:ascii="Calibri" w:hAnsi="宋体" w:cs="宋体"/>
          <w:b w:val="0"/>
          <w:sz w:val="21"/>
          <w:szCs w:val="21"/>
        </w:rPr>
        <w:t>. 监</w:t>
      </w:r>
      <w:bookmarkEnd w:id="795"/>
      <w:bookmarkEnd w:id="796"/>
      <w:bookmarkEnd w:id="797"/>
      <w:bookmarkEnd w:id="798"/>
      <w:bookmarkEnd w:id="799"/>
      <w:bookmarkEnd w:id="800"/>
      <w:bookmarkEnd w:id="801"/>
      <w:bookmarkEnd w:id="802"/>
      <w:bookmarkEnd w:id="803"/>
      <w:bookmarkEnd w:id="804"/>
      <w:bookmarkEnd w:id="805"/>
      <w:r>
        <w:rPr>
          <w:rFonts w:hint="eastAsia" w:ascii="Calibri" w:hAnsi="宋体" w:cs="宋体"/>
          <w:b w:val="0"/>
          <w:sz w:val="21"/>
          <w:szCs w:val="21"/>
        </w:rPr>
        <w:t>理人</w:t>
      </w:r>
      <w:bookmarkEnd w:id="794"/>
    </w:p>
    <w:p w14:paraId="09BCD4C0">
      <w:pPr>
        <w:spacing w:line="360" w:lineRule="auto"/>
        <w:ind w:firstLine="420" w:firstLineChars="200"/>
        <w:rPr>
          <w:rFonts w:hint="eastAsia" w:ascii="Calibri" w:hAnsi="宋体" w:cs="宋体"/>
          <w:szCs w:val="21"/>
        </w:rPr>
      </w:pPr>
      <w:r>
        <w:rPr>
          <w:rFonts w:hint="eastAsia" w:ascii="Calibri" w:hAnsi="宋体" w:cs="宋体"/>
          <w:szCs w:val="21"/>
        </w:rPr>
        <w:t>4.1监理人的一般规定</w:t>
      </w:r>
    </w:p>
    <w:p w14:paraId="320B3BF6">
      <w:pPr>
        <w:spacing w:line="360" w:lineRule="auto"/>
        <w:ind w:firstLine="420" w:firstLineChars="200"/>
        <w:jc w:val="left"/>
        <w:rPr>
          <w:rFonts w:hint="eastAsia" w:ascii="Calibri" w:hAnsi="宋体" w:cs="宋体"/>
          <w:szCs w:val="21"/>
        </w:rPr>
      </w:pPr>
      <w:r>
        <w:rPr>
          <w:rFonts w:hint="eastAsia" w:ascii="Calibri" w:hAnsi="宋体" w:cs="宋体"/>
          <w:szCs w:val="21"/>
        </w:rPr>
        <w:t>关于监理人的监理内容：</w:t>
      </w:r>
      <w:r>
        <w:rPr>
          <w:rFonts w:hint="eastAsia" w:ascii="Calibri" w:hAnsi="宋体" w:cs="宋体"/>
          <w:szCs w:val="21"/>
          <w:u w:val="single"/>
        </w:rPr>
        <w:t xml:space="preserve">                               </w:t>
      </w:r>
    </w:p>
    <w:p w14:paraId="48427EB1">
      <w:pPr>
        <w:spacing w:line="360" w:lineRule="auto"/>
        <w:ind w:firstLine="420" w:firstLineChars="200"/>
        <w:jc w:val="left"/>
        <w:rPr>
          <w:rFonts w:hint="eastAsia" w:ascii="Calibri" w:hAnsi="宋体" w:cs="宋体"/>
          <w:szCs w:val="21"/>
        </w:rPr>
      </w:pPr>
      <w:r>
        <w:rPr>
          <w:rFonts w:hint="eastAsia" w:ascii="Calibri" w:hAnsi="宋体" w:cs="宋体"/>
          <w:szCs w:val="21"/>
        </w:rPr>
        <w:t>关于监理人的监理权限：</w:t>
      </w:r>
      <w:r>
        <w:rPr>
          <w:rFonts w:hint="eastAsia" w:ascii="Calibri" w:hAnsi="宋体" w:cs="宋体"/>
          <w:szCs w:val="21"/>
          <w:u w:val="single"/>
        </w:rPr>
        <w:t xml:space="preserve">                               </w:t>
      </w:r>
      <w:r>
        <w:rPr>
          <w:rFonts w:hint="eastAsia" w:ascii="Calibri" w:hAnsi="宋体" w:cs="宋体"/>
          <w:szCs w:val="21"/>
        </w:rPr>
        <w:t>。</w:t>
      </w:r>
    </w:p>
    <w:p w14:paraId="570F9B3B">
      <w:pPr>
        <w:spacing w:line="360" w:lineRule="auto"/>
        <w:ind w:firstLine="420" w:firstLineChars="200"/>
        <w:rPr>
          <w:rFonts w:hint="eastAsia" w:ascii="Calibri" w:hAnsi="宋体" w:cs="宋体"/>
          <w:szCs w:val="21"/>
          <w:u w:val="single"/>
        </w:rPr>
      </w:pPr>
      <w:r>
        <w:rPr>
          <w:rFonts w:hint="eastAsia" w:ascii="Calibri" w:hAnsi="宋体" w:cs="宋体"/>
          <w:szCs w:val="21"/>
        </w:rPr>
        <w:t>关于监理人在施工现场的办公场所、生活场所的提供和费用承担的约定：</w:t>
      </w:r>
      <w:r>
        <w:rPr>
          <w:rFonts w:hint="eastAsia" w:ascii="Calibri" w:hAnsi="宋体" w:cs="宋体"/>
          <w:szCs w:val="21"/>
          <w:u w:val="single"/>
        </w:rPr>
        <w:t xml:space="preserve">                    </w:t>
      </w:r>
    </w:p>
    <w:p w14:paraId="50E76D6A">
      <w:pPr>
        <w:spacing w:line="360" w:lineRule="auto"/>
        <w:ind w:firstLine="420" w:firstLineChars="200"/>
        <w:rPr>
          <w:rFonts w:hint="eastAsia" w:ascii="Calibri" w:hAnsi="宋体" w:cs="宋体"/>
          <w:szCs w:val="21"/>
        </w:rPr>
      </w:pPr>
      <w:r>
        <w:rPr>
          <w:rFonts w:hint="eastAsia" w:ascii="Calibri" w:hAnsi="宋体" w:cs="宋体"/>
          <w:szCs w:val="21"/>
        </w:rPr>
        <w:t>4.2 监理人员</w:t>
      </w:r>
    </w:p>
    <w:p w14:paraId="6A1823A8">
      <w:pPr>
        <w:spacing w:line="360" w:lineRule="auto"/>
        <w:ind w:firstLine="420" w:firstLineChars="200"/>
        <w:rPr>
          <w:rFonts w:hint="eastAsia" w:ascii="Calibri" w:hAnsi="宋体" w:cs="宋体"/>
          <w:szCs w:val="21"/>
        </w:rPr>
      </w:pPr>
      <w:r>
        <w:rPr>
          <w:rFonts w:hint="eastAsia" w:ascii="Calibri" w:hAnsi="宋体" w:cs="宋体"/>
          <w:szCs w:val="21"/>
        </w:rPr>
        <w:t>总监理工程师：</w:t>
      </w:r>
    </w:p>
    <w:p w14:paraId="1FC2A790">
      <w:pPr>
        <w:spacing w:line="360" w:lineRule="auto"/>
        <w:ind w:firstLine="420" w:firstLineChars="200"/>
        <w:rPr>
          <w:rFonts w:hint="eastAsia" w:ascii="Calibri" w:hAnsi="宋体" w:cs="宋体"/>
          <w:szCs w:val="21"/>
        </w:rPr>
      </w:pPr>
      <w:r>
        <w:rPr>
          <w:rFonts w:hint="eastAsia" w:ascii="Calibri" w:hAnsi="宋体" w:cs="宋体"/>
          <w:szCs w:val="21"/>
        </w:rPr>
        <w:t>姓    名：</w:t>
      </w:r>
      <w:r>
        <w:rPr>
          <w:rFonts w:hint="eastAsia" w:ascii="Calibri" w:hAnsi="宋体" w:cs="宋体"/>
          <w:szCs w:val="21"/>
          <w:u w:val="single"/>
        </w:rPr>
        <w:t>   </w:t>
      </w:r>
    </w:p>
    <w:p w14:paraId="0266016C">
      <w:pPr>
        <w:spacing w:line="360" w:lineRule="auto"/>
        <w:ind w:firstLine="420" w:firstLineChars="200"/>
        <w:rPr>
          <w:rFonts w:hint="eastAsia" w:ascii="Calibri" w:hAnsi="宋体" w:cs="宋体"/>
          <w:szCs w:val="21"/>
        </w:rPr>
      </w:pPr>
      <w:r>
        <w:rPr>
          <w:rFonts w:hint="eastAsia" w:ascii="Calibri" w:hAnsi="宋体" w:cs="宋体"/>
          <w:szCs w:val="21"/>
        </w:rPr>
        <w:t>职    务：</w:t>
      </w:r>
      <w:r>
        <w:rPr>
          <w:rFonts w:hint="eastAsia" w:ascii="Calibri" w:hAnsi="宋体" w:cs="宋体"/>
          <w:szCs w:val="21"/>
          <w:u w:val="single"/>
        </w:rPr>
        <w:t>   </w:t>
      </w:r>
    </w:p>
    <w:p w14:paraId="737A2F51">
      <w:pPr>
        <w:spacing w:line="360" w:lineRule="auto"/>
        <w:ind w:firstLine="420" w:firstLineChars="200"/>
        <w:rPr>
          <w:rFonts w:hint="eastAsia" w:ascii="Calibri" w:hAnsi="宋体" w:cs="宋体"/>
          <w:szCs w:val="21"/>
        </w:rPr>
      </w:pPr>
      <w:r>
        <w:rPr>
          <w:rFonts w:hint="eastAsia" w:ascii="Calibri" w:hAnsi="宋体" w:cs="宋体"/>
          <w:szCs w:val="21"/>
        </w:rPr>
        <w:t>监理工程师执业资格证书号：</w:t>
      </w:r>
      <w:r>
        <w:rPr>
          <w:rFonts w:hint="eastAsia" w:ascii="Calibri" w:hAnsi="宋体" w:cs="宋体"/>
          <w:szCs w:val="21"/>
          <w:u w:val="single"/>
        </w:rPr>
        <w:t> </w:t>
      </w:r>
    </w:p>
    <w:p w14:paraId="0D6B9BAA">
      <w:pPr>
        <w:spacing w:line="360" w:lineRule="auto"/>
        <w:ind w:firstLine="420" w:firstLineChars="200"/>
        <w:rPr>
          <w:rFonts w:hint="eastAsia" w:ascii="Calibri" w:hAnsi="宋体" w:cs="宋体"/>
          <w:szCs w:val="21"/>
        </w:rPr>
      </w:pPr>
      <w:r>
        <w:rPr>
          <w:rFonts w:hint="eastAsia" w:ascii="Calibri" w:hAnsi="宋体" w:cs="宋体"/>
          <w:szCs w:val="21"/>
        </w:rPr>
        <w:t>联系电话：</w:t>
      </w:r>
      <w:r>
        <w:rPr>
          <w:rFonts w:hint="eastAsia" w:ascii="Calibri" w:hAnsi="宋体" w:cs="宋体"/>
          <w:szCs w:val="21"/>
          <w:u w:val="single"/>
        </w:rPr>
        <w:t>   </w:t>
      </w:r>
    </w:p>
    <w:p w14:paraId="5BCCE095">
      <w:pPr>
        <w:spacing w:line="360" w:lineRule="auto"/>
        <w:ind w:firstLine="420" w:firstLineChars="200"/>
        <w:rPr>
          <w:rFonts w:hint="eastAsia" w:ascii="Calibri" w:hAnsi="宋体" w:cs="宋体"/>
          <w:szCs w:val="21"/>
        </w:rPr>
      </w:pPr>
      <w:r>
        <w:rPr>
          <w:rFonts w:hint="eastAsia" w:ascii="Calibri" w:hAnsi="宋体" w:cs="宋体"/>
          <w:szCs w:val="21"/>
        </w:rPr>
        <w:t>电子信箱：</w:t>
      </w:r>
      <w:r>
        <w:rPr>
          <w:rFonts w:hint="eastAsia" w:ascii="Calibri" w:hAnsi="宋体" w:cs="宋体"/>
          <w:szCs w:val="21"/>
          <w:u w:val="single"/>
        </w:rPr>
        <w:t>   </w:t>
      </w:r>
    </w:p>
    <w:p w14:paraId="75832BA6">
      <w:pPr>
        <w:spacing w:line="360" w:lineRule="auto"/>
        <w:ind w:firstLine="420" w:firstLineChars="200"/>
        <w:rPr>
          <w:rFonts w:hint="eastAsia" w:ascii="Calibri" w:hAnsi="宋体" w:cs="宋体"/>
          <w:szCs w:val="21"/>
        </w:rPr>
      </w:pPr>
      <w:r>
        <w:rPr>
          <w:rFonts w:hint="eastAsia" w:ascii="Calibri" w:hAnsi="宋体" w:cs="宋体"/>
          <w:szCs w:val="21"/>
        </w:rPr>
        <w:t>通信地址：</w:t>
      </w:r>
      <w:r>
        <w:rPr>
          <w:rFonts w:hint="eastAsia" w:ascii="Calibri" w:hAnsi="宋体" w:cs="宋体"/>
          <w:szCs w:val="21"/>
          <w:u w:val="single"/>
        </w:rPr>
        <w:t>   </w:t>
      </w:r>
    </w:p>
    <w:p w14:paraId="4A5EA09E">
      <w:pPr>
        <w:spacing w:line="360" w:lineRule="auto"/>
        <w:ind w:firstLine="420" w:firstLineChars="200"/>
        <w:rPr>
          <w:rFonts w:hint="eastAsia" w:ascii="Calibri" w:hAnsi="宋体" w:cs="宋体"/>
          <w:szCs w:val="21"/>
        </w:rPr>
      </w:pPr>
      <w:r>
        <w:rPr>
          <w:rFonts w:hint="eastAsia" w:ascii="Calibri" w:hAnsi="宋体" w:cs="宋体"/>
          <w:szCs w:val="21"/>
        </w:rPr>
        <w:t>关于监理人的其他约定：</w:t>
      </w:r>
      <w:r>
        <w:rPr>
          <w:rFonts w:hint="eastAsia" w:ascii="Calibri" w:hAnsi="宋体" w:cs="宋体"/>
          <w:szCs w:val="21"/>
          <w:u w:val="single"/>
        </w:rPr>
        <w:t>   </w:t>
      </w:r>
    </w:p>
    <w:p w14:paraId="750132E3">
      <w:pPr>
        <w:spacing w:line="360" w:lineRule="auto"/>
        <w:ind w:firstLine="420" w:firstLineChars="200"/>
        <w:rPr>
          <w:rFonts w:hint="eastAsia" w:ascii="Calibri" w:hAnsi="宋体" w:cs="宋体"/>
          <w:szCs w:val="21"/>
        </w:rPr>
      </w:pPr>
      <w:r>
        <w:rPr>
          <w:rFonts w:hint="eastAsia" w:ascii="Calibri" w:hAnsi="宋体" w:cs="宋体"/>
          <w:szCs w:val="21"/>
        </w:rPr>
        <w:t>4.4 商定或确定</w:t>
      </w:r>
    </w:p>
    <w:p w14:paraId="7B341AE3">
      <w:pPr>
        <w:spacing w:line="360" w:lineRule="auto"/>
        <w:ind w:firstLine="420" w:firstLineChars="200"/>
        <w:rPr>
          <w:rFonts w:hint="eastAsia" w:ascii="Calibri" w:hAnsi="宋体" w:cs="宋体"/>
          <w:szCs w:val="21"/>
        </w:rPr>
      </w:pPr>
      <w:bookmarkStart w:id="806" w:name="_Toc267251418"/>
      <w:r>
        <w:rPr>
          <w:rFonts w:hint="eastAsia" w:ascii="Calibri" w:hAnsi="宋体" w:cs="宋体"/>
          <w:szCs w:val="21"/>
        </w:rPr>
        <w:t>在发包人和承包人不能通过协商达成一致意见时，发包人授权监理人对以下事项进行确定：</w:t>
      </w:r>
    </w:p>
    <w:p w14:paraId="504D042D">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w:t>
      </w:r>
      <w:r>
        <w:rPr>
          <w:rFonts w:hint="eastAsia" w:ascii="Calibri" w:hAnsi="宋体" w:cs="宋体"/>
          <w:szCs w:val="21"/>
          <w:u w:val="single"/>
        </w:rPr>
        <w:t xml:space="preserve">                                   </w:t>
      </w:r>
    </w:p>
    <w:p w14:paraId="5B432A1E">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（2）</w:t>
      </w:r>
      <w:r>
        <w:rPr>
          <w:rFonts w:hint="eastAsia" w:ascii="Calibri" w:hAnsi="宋体" w:cs="宋体"/>
          <w:szCs w:val="21"/>
          <w:u w:val="single"/>
        </w:rPr>
        <w:t xml:space="preserve">                                   </w:t>
      </w:r>
    </w:p>
    <w:p w14:paraId="754C39A1">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（3）</w:t>
      </w:r>
      <w:r>
        <w:rPr>
          <w:rFonts w:hint="eastAsia" w:ascii="Calibri" w:hAnsi="宋体" w:cs="宋体"/>
          <w:szCs w:val="21"/>
          <w:u w:val="single"/>
        </w:rPr>
        <w:t xml:space="preserve">                                   </w:t>
      </w:r>
    </w:p>
    <w:p w14:paraId="26AEEDD2">
      <w:pPr>
        <w:pStyle w:val="5"/>
        <w:spacing w:before="0" w:after="0" w:line="360" w:lineRule="auto"/>
        <w:rPr>
          <w:rFonts w:hint="eastAsia" w:ascii="Calibri" w:hAnsi="宋体" w:cs="宋体"/>
          <w:b w:val="0"/>
          <w:sz w:val="21"/>
          <w:szCs w:val="21"/>
        </w:rPr>
      </w:pPr>
      <w:bookmarkStart w:id="807" w:name="_Toc351203637"/>
      <w:r>
        <w:rPr>
          <w:rFonts w:hint="eastAsia" w:ascii="Calibri" w:hAnsi="宋体" w:cs="宋体"/>
          <w:b w:val="0"/>
          <w:sz w:val="21"/>
          <w:szCs w:val="21"/>
        </w:rPr>
        <w:t>5</w:t>
      </w:r>
      <w:bookmarkEnd w:id="806"/>
      <w:bookmarkStart w:id="808" w:name="_Toc292559872"/>
      <w:bookmarkStart w:id="809" w:name="_Toc296346664"/>
      <w:bookmarkStart w:id="810" w:name="_Toc292559367"/>
      <w:bookmarkStart w:id="811" w:name="_Toc297120463"/>
      <w:bookmarkStart w:id="812" w:name="_Toc296503163"/>
      <w:bookmarkStart w:id="813" w:name="_Toc297048349"/>
      <w:bookmarkStart w:id="814" w:name="_Toc296347162"/>
      <w:bookmarkStart w:id="815" w:name="_Toc296891203"/>
      <w:bookmarkStart w:id="816" w:name="_Toc296890991"/>
      <w:bookmarkStart w:id="817" w:name="_Toc296944502"/>
      <w:r>
        <w:rPr>
          <w:rFonts w:hint="eastAsia" w:ascii="Calibri" w:hAnsi="宋体" w:cs="宋体"/>
          <w:b w:val="0"/>
          <w:sz w:val="21"/>
          <w:szCs w:val="21"/>
        </w:rPr>
        <w:t>. 工程质量</w:t>
      </w:r>
      <w:bookmarkEnd w:id="807"/>
    </w:p>
    <w:p w14:paraId="6B46D038">
      <w:pPr>
        <w:spacing w:line="360" w:lineRule="auto"/>
        <w:ind w:firstLine="420" w:firstLineChars="200"/>
        <w:outlineLvl w:val="0"/>
        <w:rPr>
          <w:rFonts w:hint="eastAsia" w:ascii="Calibri" w:hAnsi="宋体" w:cs="宋体"/>
          <w:szCs w:val="21"/>
        </w:rPr>
      </w:pPr>
      <w:bookmarkStart w:id="818" w:name="_Toc4549"/>
      <w:bookmarkStart w:id="819" w:name="_Toc45187670"/>
      <w:bookmarkStart w:id="820" w:name="_Toc19169"/>
      <w:bookmarkStart w:id="821" w:name="_Toc299"/>
      <w:bookmarkStart w:id="822" w:name="_Toc110612762"/>
      <w:bookmarkStart w:id="823" w:name="_Toc11233"/>
      <w:bookmarkStart w:id="824" w:name="_Toc77871312"/>
      <w:bookmarkStart w:id="825" w:name="_Toc30463"/>
      <w:bookmarkStart w:id="826" w:name="_Toc16000"/>
      <w:r>
        <w:rPr>
          <w:rFonts w:hint="eastAsia" w:ascii="Calibri" w:hAnsi="宋体" w:cs="宋体"/>
          <w:szCs w:val="21"/>
        </w:rPr>
        <w:t>5.1 质量要求</w:t>
      </w:r>
      <w:bookmarkEnd w:id="818"/>
      <w:bookmarkEnd w:id="819"/>
      <w:bookmarkEnd w:id="820"/>
      <w:bookmarkEnd w:id="821"/>
      <w:bookmarkEnd w:id="822"/>
      <w:bookmarkEnd w:id="823"/>
      <w:bookmarkEnd w:id="824"/>
      <w:bookmarkEnd w:id="825"/>
      <w:bookmarkEnd w:id="826"/>
    </w:p>
    <w:p w14:paraId="2F7618B7">
      <w:pPr>
        <w:spacing w:line="360" w:lineRule="auto"/>
        <w:ind w:firstLine="420" w:firstLineChars="200"/>
        <w:jc w:val="left"/>
        <w:rPr>
          <w:rFonts w:hint="eastAsia" w:ascii="Calibri" w:hAnsi="宋体" w:cs="宋体"/>
          <w:szCs w:val="21"/>
          <w:u w:val="single"/>
        </w:rPr>
      </w:pPr>
      <w:r>
        <w:rPr>
          <w:rFonts w:hint="eastAsia" w:ascii="Calibri" w:hAnsi="宋体" w:cs="宋体"/>
          <w:szCs w:val="21"/>
        </w:rPr>
        <w:t>5</w:t>
      </w:r>
      <w:bookmarkStart w:id="827" w:name="_Toc300934949"/>
      <w:bookmarkStart w:id="828" w:name="_Toc318581164"/>
      <w:bookmarkStart w:id="829" w:name="_Toc304295527"/>
      <w:bookmarkStart w:id="830" w:name="_Toc297216155"/>
      <w:bookmarkStart w:id="831" w:name="_Toc312677997"/>
      <w:bookmarkStart w:id="832" w:name="_Toc297123496"/>
      <w:bookmarkStart w:id="833" w:name="_Toc303539106"/>
      <w:r>
        <w:rPr>
          <w:rFonts w:hint="eastAsia" w:ascii="Calibri" w:hAnsi="宋体" w:cs="宋体"/>
          <w:szCs w:val="21"/>
        </w:rPr>
        <w:t>.1.1 特殊质量标准和要求：</w:t>
      </w:r>
      <w:r>
        <w:rPr>
          <w:rFonts w:hint="eastAsia" w:ascii="Calibri" w:hAnsi="宋体" w:cs="宋体"/>
          <w:szCs w:val="21"/>
          <w:u w:val="single"/>
        </w:rPr>
        <w:t xml:space="preserve">                               </w:t>
      </w:r>
    </w:p>
    <w:p w14:paraId="64D8C84A">
      <w:pPr>
        <w:spacing w:line="360" w:lineRule="auto"/>
        <w:ind w:firstLine="420" w:firstLineChars="200"/>
        <w:jc w:val="left"/>
        <w:rPr>
          <w:rFonts w:hint="eastAsia" w:ascii="Calibri" w:hAnsi="宋体" w:cs="宋体"/>
          <w:szCs w:val="21"/>
          <w:u w:val="single"/>
        </w:rPr>
      </w:pPr>
      <w:r>
        <w:rPr>
          <w:rFonts w:hint="eastAsia" w:ascii="Calibri" w:hAnsi="宋体" w:cs="宋体"/>
          <w:szCs w:val="21"/>
        </w:rPr>
        <w:t>关于工程奖项的约定：</w:t>
      </w:r>
      <w:r>
        <w:rPr>
          <w:rFonts w:hint="eastAsia" w:ascii="Calibri" w:hAnsi="宋体" w:cs="宋体"/>
          <w:szCs w:val="21"/>
          <w:u w:val="single"/>
        </w:rPr>
        <w:t xml:space="preserve">          </w:t>
      </w:r>
    </w:p>
    <w:p w14:paraId="1ABACB10">
      <w:pPr>
        <w:spacing w:line="360" w:lineRule="auto"/>
        <w:ind w:firstLine="420" w:firstLineChars="200"/>
        <w:outlineLvl w:val="0"/>
        <w:rPr>
          <w:rFonts w:hint="eastAsia" w:ascii="Calibri" w:hAnsi="宋体" w:cs="宋体"/>
          <w:szCs w:val="21"/>
        </w:rPr>
      </w:pPr>
      <w:bookmarkStart w:id="834" w:name="_Toc325"/>
      <w:bookmarkStart w:id="835" w:name="_Toc6593"/>
      <w:bookmarkStart w:id="836" w:name="_Toc45187671"/>
      <w:bookmarkStart w:id="837" w:name="_Toc27777"/>
      <w:bookmarkStart w:id="838" w:name="_Toc31834"/>
      <w:bookmarkStart w:id="839" w:name="_Toc21193"/>
      <w:bookmarkStart w:id="840" w:name="_Toc27082"/>
      <w:bookmarkStart w:id="841" w:name="_Toc110612763"/>
      <w:bookmarkStart w:id="842" w:name="_Toc77871313"/>
      <w:r>
        <w:rPr>
          <w:rFonts w:hint="eastAsia" w:ascii="Calibri" w:hAnsi="宋体" w:cs="宋体"/>
          <w:szCs w:val="21"/>
        </w:rPr>
        <w:t>5.3 隐蔽工程检查</w:t>
      </w:r>
      <w:bookmarkEnd w:id="834"/>
      <w:bookmarkEnd w:id="835"/>
      <w:bookmarkEnd w:id="836"/>
      <w:bookmarkEnd w:id="837"/>
      <w:bookmarkEnd w:id="838"/>
      <w:bookmarkEnd w:id="839"/>
      <w:bookmarkEnd w:id="840"/>
      <w:bookmarkEnd w:id="841"/>
      <w:bookmarkEnd w:id="842"/>
    </w:p>
    <w:p w14:paraId="3A4F10A3">
      <w:pPr>
        <w:spacing w:line="360" w:lineRule="auto"/>
        <w:ind w:firstLine="420" w:firstLineChars="200"/>
        <w:jc w:val="left"/>
        <w:rPr>
          <w:rFonts w:hint="eastAsia" w:ascii="Calibri" w:hAnsi="宋体" w:cs="宋体"/>
          <w:szCs w:val="21"/>
          <w:u w:val="single"/>
        </w:rPr>
      </w:pPr>
      <w:r>
        <w:rPr>
          <w:rFonts w:hint="eastAsia" w:ascii="Calibri" w:hAnsi="宋体" w:cs="宋体"/>
          <w:szCs w:val="21"/>
        </w:rPr>
        <w:t>5.3.2承包人提前通知监理人隐蔽工程检查的期限的约定：</w:t>
      </w:r>
      <w:r>
        <w:rPr>
          <w:rFonts w:hint="eastAsia" w:ascii="Calibri" w:hAnsi="宋体" w:cs="宋体"/>
          <w:szCs w:val="21"/>
          <w:u w:val="single"/>
        </w:rPr>
        <w:t xml:space="preserve">            </w:t>
      </w:r>
    </w:p>
    <w:p w14:paraId="5B1FC570">
      <w:pPr>
        <w:spacing w:line="360" w:lineRule="auto"/>
        <w:ind w:firstLine="420" w:firstLineChars="200"/>
        <w:jc w:val="left"/>
        <w:rPr>
          <w:rFonts w:hint="eastAsia" w:ascii="Calibri" w:hAnsi="宋体" w:cs="宋体"/>
          <w:szCs w:val="21"/>
        </w:rPr>
      </w:pPr>
      <w:r>
        <w:rPr>
          <w:rFonts w:hint="eastAsia" w:ascii="Calibri" w:hAnsi="宋体" w:cs="宋体"/>
          <w:szCs w:val="21"/>
        </w:rPr>
        <w:t>监理人不能按时进行检查时，应提前</w:t>
      </w:r>
      <w:r>
        <w:rPr>
          <w:rFonts w:hint="eastAsia" w:ascii="Calibri" w:hAnsi="宋体" w:cs="宋体"/>
          <w:szCs w:val="21"/>
          <w:u w:val="single"/>
        </w:rPr>
        <w:t xml:space="preserve">       </w:t>
      </w:r>
      <w:r>
        <w:rPr>
          <w:rFonts w:hint="eastAsia" w:ascii="Calibri" w:hAnsi="宋体" w:cs="宋体"/>
          <w:szCs w:val="21"/>
        </w:rPr>
        <w:t>小时提交书面延期要求。</w:t>
      </w:r>
    </w:p>
    <w:p w14:paraId="57C87AEB">
      <w:pPr>
        <w:spacing w:line="360" w:lineRule="auto"/>
        <w:ind w:firstLine="420" w:firstLineChars="200"/>
        <w:jc w:val="left"/>
        <w:rPr>
          <w:rFonts w:hint="eastAsia" w:ascii="Calibri" w:hAnsi="宋体" w:cs="宋体"/>
          <w:szCs w:val="21"/>
        </w:rPr>
      </w:pPr>
      <w:r>
        <w:rPr>
          <w:rFonts w:hint="eastAsia" w:ascii="Calibri" w:hAnsi="宋体" w:cs="宋体"/>
          <w:szCs w:val="21"/>
        </w:rPr>
        <w:t>关于延期最长不得超过：</w:t>
      </w:r>
      <w:r>
        <w:rPr>
          <w:rFonts w:hint="eastAsia" w:ascii="Calibri" w:hAnsi="宋体" w:cs="宋体"/>
          <w:szCs w:val="21"/>
          <w:u w:val="single"/>
        </w:rPr>
        <w:t xml:space="preserve">         </w:t>
      </w:r>
      <w:r>
        <w:rPr>
          <w:rFonts w:hint="eastAsia" w:ascii="Calibri" w:hAnsi="宋体" w:cs="宋体"/>
          <w:szCs w:val="21"/>
        </w:rPr>
        <w:t>小时。</w:t>
      </w:r>
    </w:p>
    <w:p w14:paraId="6BAF5F7E">
      <w:pPr>
        <w:pStyle w:val="5"/>
        <w:spacing w:before="0" w:after="0" w:line="360" w:lineRule="auto"/>
        <w:rPr>
          <w:rFonts w:hint="eastAsia" w:ascii="Calibri" w:hAnsi="宋体" w:cs="宋体"/>
          <w:b w:val="0"/>
          <w:sz w:val="21"/>
          <w:szCs w:val="21"/>
        </w:rPr>
      </w:pPr>
      <w:bookmarkStart w:id="843" w:name="_Toc351203638"/>
      <w:r>
        <w:rPr>
          <w:rFonts w:hint="eastAsia" w:ascii="Calibri" w:hAnsi="宋体" w:cs="宋体"/>
          <w:b w:val="0"/>
          <w:sz w:val="21"/>
          <w:szCs w:val="21"/>
        </w:rPr>
        <w:t>6. 安全文明施工与环境保护</w:t>
      </w:r>
      <w:bookmarkEnd w:id="843"/>
    </w:p>
    <w:p w14:paraId="5F3A194B">
      <w:pPr>
        <w:spacing w:line="360" w:lineRule="auto"/>
        <w:ind w:firstLine="420" w:firstLineChars="200"/>
        <w:rPr>
          <w:rFonts w:hint="eastAsia" w:ascii="Calibri" w:hAnsi="宋体" w:cs="宋体"/>
          <w:szCs w:val="21"/>
        </w:rPr>
      </w:pPr>
      <w:r>
        <w:rPr>
          <w:rFonts w:hint="eastAsia" w:ascii="Calibri" w:hAnsi="宋体" w:cs="宋体"/>
          <w:szCs w:val="21"/>
        </w:rPr>
        <w:t>6.1安全文明施工</w:t>
      </w:r>
    </w:p>
    <w:p w14:paraId="23BC6657">
      <w:pPr>
        <w:spacing w:line="360" w:lineRule="auto"/>
        <w:ind w:firstLine="420" w:firstLineChars="200"/>
        <w:jc w:val="left"/>
        <w:rPr>
          <w:rFonts w:hint="eastAsia" w:ascii="Calibri" w:hAnsi="宋体" w:cs="宋体"/>
          <w:szCs w:val="21"/>
          <w:u w:val="single"/>
        </w:rPr>
      </w:pPr>
      <w:r>
        <w:rPr>
          <w:rFonts w:hint="eastAsia" w:ascii="Calibri" w:hAnsi="宋体" w:cs="宋体"/>
          <w:szCs w:val="21"/>
        </w:rPr>
        <w:t>6.1.1 项目安全生产的达标目标及相应事项的约定：</w:t>
      </w:r>
      <w:r>
        <w:rPr>
          <w:rFonts w:hint="eastAsia" w:ascii="Calibri" w:hAnsi="宋体" w:cs="宋体"/>
          <w:szCs w:val="21"/>
          <w:u w:val="single"/>
        </w:rPr>
        <w:t xml:space="preserve">                  </w:t>
      </w:r>
    </w:p>
    <w:p w14:paraId="520FF7F8">
      <w:pPr>
        <w:spacing w:line="360" w:lineRule="auto"/>
        <w:ind w:firstLine="420" w:firstLineChars="200"/>
        <w:jc w:val="left"/>
        <w:rPr>
          <w:rFonts w:hint="eastAsia" w:ascii="Calibri" w:hAnsi="宋体" w:cs="宋体"/>
          <w:szCs w:val="21"/>
          <w:u w:val="single"/>
        </w:rPr>
      </w:pPr>
      <w:r>
        <w:rPr>
          <w:rFonts w:hint="eastAsia" w:ascii="Calibri" w:hAnsi="宋体" w:cs="宋体"/>
          <w:szCs w:val="21"/>
        </w:rPr>
        <w:t>6.1.4 关于治安保卫的特别约定：</w:t>
      </w:r>
      <w:r>
        <w:rPr>
          <w:rFonts w:hint="eastAsia" w:ascii="Calibri" w:hAnsi="宋体" w:cs="宋体"/>
          <w:szCs w:val="21"/>
          <w:u w:val="single"/>
        </w:rPr>
        <w:t xml:space="preserve">                                   </w:t>
      </w:r>
    </w:p>
    <w:p w14:paraId="27AE1611">
      <w:pPr>
        <w:spacing w:line="360" w:lineRule="auto"/>
        <w:ind w:firstLine="420" w:firstLineChars="200"/>
        <w:jc w:val="left"/>
        <w:rPr>
          <w:rFonts w:hint="eastAsia" w:ascii="Calibri" w:hAnsi="宋体" w:cs="宋体"/>
          <w:szCs w:val="21"/>
        </w:rPr>
      </w:pPr>
      <w:r>
        <w:rPr>
          <w:rFonts w:hint="eastAsia" w:ascii="Calibri" w:hAnsi="宋体" w:cs="宋体"/>
          <w:szCs w:val="21"/>
        </w:rPr>
        <w:t>关于编制施工场地治安管理计划的约定：</w:t>
      </w:r>
      <w:r>
        <w:rPr>
          <w:rFonts w:hint="eastAsia" w:ascii="Calibri" w:hAnsi="宋体" w:cs="宋体"/>
          <w:szCs w:val="21"/>
          <w:u w:val="single"/>
        </w:rPr>
        <w:t xml:space="preserve">                             </w:t>
      </w:r>
    </w:p>
    <w:p w14:paraId="06B03BD0">
      <w:pPr>
        <w:spacing w:line="360" w:lineRule="auto"/>
        <w:ind w:firstLine="420" w:firstLineChars="200"/>
        <w:jc w:val="left"/>
        <w:rPr>
          <w:rFonts w:hint="eastAsia" w:ascii="Calibri" w:hAnsi="宋体" w:cs="宋体"/>
          <w:szCs w:val="21"/>
        </w:rPr>
      </w:pPr>
      <w:r>
        <w:rPr>
          <w:rFonts w:hint="eastAsia" w:ascii="Calibri" w:hAnsi="宋体" w:cs="宋体"/>
          <w:szCs w:val="21"/>
        </w:rPr>
        <w:t>6.1.5 文明施工</w:t>
      </w:r>
    </w:p>
    <w:p w14:paraId="417D33A6">
      <w:pPr>
        <w:spacing w:line="360" w:lineRule="auto"/>
        <w:ind w:firstLine="420" w:firstLineChars="200"/>
        <w:jc w:val="left"/>
        <w:rPr>
          <w:rFonts w:hint="eastAsia" w:ascii="Calibri" w:hAnsi="宋体" w:cs="宋体"/>
          <w:szCs w:val="21"/>
          <w:u w:val="single"/>
        </w:rPr>
      </w:pPr>
      <w:r>
        <w:rPr>
          <w:rFonts w:hint="eastAsia" w:ascii="Calibri" w:hAnsi="宋体" w:cs="宋体"/>
          <w:szCs w:val="21"/>
        </w:rPr>
        <w:t>合同当事人对文明施工的要求：</w:t>
      </w:r>
      <w:r>
        <w:rPr>
          <w:rFonts w:hint="eastAsia" w:ascii="Calibri" w:hAnsi="宋体" w:cs="宋体"/>
          <w:szCs w:val="21"/>
          <w:u w:val="single"/>
        </w:rPr>
        <w:t xml:space="preserve">                                     </w:t>
      </w:r>
    </w:p>
    <w:p w14:paraId="4A2F2AAE">
      <w:pPr>
        <w:spacing w:line="360" w:lineRule="auto"/>
        <w:ind w:firstLine="420" w:firstLineChars="200"/>
        <w:jc w:val="left"/>
        <w:rPr>
          <w:rFonts w:hint="eastAsia" w:ascii="Calibri" w:hAnsi="宋体" w:cs="宋体"/>
          <w:szCs w:val="21"/>
        </w:rPr>
      </w:pPr>
      <w:r>
        <w:rPr>
          <w:rFonts w:hint="eastAsia" w:ascii="Calibri" w:hAnsi="宋体" w:cs="宋体"/>
          <w:szCs w:val="21"/>
        </w:rPr>
        <w:t>6.1.6 关于安全文明施工费支付比例和支付期限的约定：</w:t>
      </w:r>
      <w:r>
        <w:rPr>
          <w:rFonts w:hint="eastAsia" w:ascii="Calibri" w:hAnsi="宋体" w:cs="宋体"/>
          <w:szCs w:val="21"/>
          <w:u w:val="single"/>
        </w:rPr>
        <w:t xml:space="preserve">                  </w:t>
      </w:r>
    </w:p>
    <w:bookmarkEnd w:id="827"/>
    <w:bookmarkEnd w:id="828"/>
    <w:bookmarkEnd w:id="829"/>
    <w:bookmarkEnd w:id="830"/>
    <w:bookmarkEnd w:id="831"/>
    <w:bookmarkEnd w:id="832"/>
    <w:bookmarkEnd w:id="833"/>
    <w:p w14:paraId="6FF055F0">
      <w:pPr>
        <w:pStyle w:val="5"/>
        <w:spacing w:before="0" w:after="0" w:line="360" w:lineRule="auto"/>
        <w:rPr>
          <w:rFonts w:hint="eastAsia" w:ascii="Calibri" w:hAnsi="宋体" w:cs="宋体"/>
          <w:b w:val="0"/>
          <w:sz w:val="21"/>
          <w:szCs w:val="21"/>
        </w:rPr>
      </w:pPr>
      <w:bookmarkStart w:id="844" w:name="_Toc351203639"/>
      <w:r>
        <w:rPr>
          <w:rFonts w:hint="eastAsia" w:ascii="Calibri" w:hAnsi="宋体" w:cs="宋体"/>
          <w:b w:val="0"/>
          <w:sz w:val="21"/>
          <w:szCs w:val="21"/>
        </w:rPr>
        <w:t>7. 工期和进度</w:t>
      </w:r>
      <w:bookmarkEnd w:id="844"/>
    </w:p>
    <w:p w14:paraId="482D6ED4">
      <w:pPr>
        <w:spacing w:line="360" w:lineRule="auto"/>
        <w:ind w:firstLine="420" w:firstLineChars="200"/>
        <w:rPr>
          <w:rFonts w:hint="eastAsia" w:ascii="Calibri" w:hAnsi="宋体" w:cs="宋体"/>
          <w:szCs w:val="21"/>
        </w:rPr>
      </w:pPr>
      <w:r>
        <w:rPr>
          <w:rFonts w:hint="eastAsia" w:ascii="Calibri" w:hAnsi="宋体" w:cs="宋体"/>
          <w:szCs w:val="21"/>
        </w:rPr>
        <w:t>7.1 施工组织设计</w:t>
      </w:r>
    </w:p>
    <w:p w14:paraId="30877BE4">
      <w:pPr>
        <w:autoSpaceDE w:val="0"/>
        <w:autoSpaceDN w:val="0"/>
        <w:adjustRightInd w:val="0"/>
        <w:spacing w:line="360" w:lineRule="auto"/>
        <w:ind w:firstLine="420" w:firstLineChars="200"/>
        <w:jc w:val="left"/>
        <w:rPr>
          <w:rFonts w:hint="eastAsia" w:ascii="Calibri" w:hAnsi="宋体" w:cs="宋体"/>
          <w:szCs w:val="21"/>
          <w:u w:val="single"/>
        </w:rPr>
      </w:pPr>
      <w:r>
        <w:rPr>
          <w:rFonts w:hint="eastAsia" w:ascii="Calibri" w:hAnsi="宋体" w:cs="宋体"/>
          <w:szCs w:val="21"/>
        </w:rPr>
        <w:t>7.1.1 合</w:t>
      </w:r>
      <w:r>
        <w:rPr>
          <w:rFonts w:hint="eastAsia" w:ascii="Calibri" w:hAnsi="宋体" w:cs="宋体"/>
          <w:kern w:val="0"/>
          <w:szCs w:val="21"/>
        </w:rPr>
        <w:t>同当事人约定的施工组织设计应包括的其他内容：</w:t>
      </w:r>
      <w:r>
        <w:rPr>
          <w:rFonts w:hint="eastAsia" w:ascii="Calibri" w:hAnsi="宋体" w:cs="宋体"/>
          <w:szCs w:val="21"/>
          <w:u w:val="single"/>
        </w:rPr>
        <w:t xml:space="preserve">                   </w:t>
      </w:r>
    </w:p>
    <w:p w14:paraId="0647A661">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szCs w:val="21"/>
        </w:rPr>
        <w:t xml:space="preserve">7.1.2 </w:t>
      </w:r>
      <w:r>
        <w:rPr>
          <w:rFonts w:hint="eastAsia" w:ascii="Calibri" w:hAnsi="宋体" w:cs="宋体"/>
          <w:kern w:val="0"/>
          <w:szCs w:val="21"/>
        </w:rPr>
        <w:t>施工组织设计的提交和修改</w:t>
      </w:r>
    </w:p>
    <w:p w14:paraId="060B138B">
      <w:pPr>
        <w:autoSpaceDE w:val="0"/>
        <w:autoSpaceDN w:val="0"/>
        <w:adjustRightInd w:val="0"/>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承包人提交详细施工组织设计的期限的约定：</w:t>
      </w:r>
      <w:r>
        <w:rPr>
          <w:rFonts w:hint="eastAsia" w:ascii="Calibri" w:hAnsi="宋体" w:cs="宋体"/>
          <w:szCs w:val="21"/>
          <w:u w:val="single"/>
        </w:rPr>
        <w:t xml:space="preserve">                         </w:t>
      </w:r>
    </w:p>
    <w:p w14:paraId="49AA2CCB">
      <w:pPr>
        <w:spacing w:line="360" w:lineRule="auto"/>
        <w:ind w:firstLine="420" w:firstLineChars="200"/>
        <w:jc w:val="left"/>
        <w:rPr>
          <w:rFonts w:hint="eastAsia" w:ascii="Calibri" w:hAnsi="宋体" w:cs="宋体"/>
          <w:szCs w:val="21"/>
        </w:rPr>
      </w:pPr>
      <w:r>
        <w:rPr>
          <w:rFonts w:hint="eastAsia" w:ascii="Calibri" w:hAnsi="宋体" w:cs="宋体"/>
          <w:szCs w:val="21"/>
        </w:rPr>
        <w:t>发包人和监理人在收到详细的施工组织设计后确认或提出修改意见的期限：</w:t>
      </w:r>
      <w:r>
        <w:rPr>
          <w:rFonts w:hint="eastAsia" w:ascii="Calibri" w:hAnsi="宋体" w:cs="宋体"/>
          <w:szCs w:val="21"/>
          <w:u w:val="single"/>
        </w:rPr>
        <w:t xml:space="preserve">         </w:t>
      </w:r>
    </w:p>
    <w:p w14:paraId="542B7E21">
      <w:pPr>
        <w:spacing w:line="360" w:lineRule="auto"/>
        <w:ind w:firstLine="420" w:firstLineChars="200"/>
        <w:rPr>
          <w:rFonts w:hint="eastAsia" w:ascii="Calibri" w:hAnsi="宋体" w:cs="宋体"/>
          <w:szCs w:val="21"/>
        </w:rPr>
      </w:pPr>
      <w:r>
        <w:rPr>
          <w:rFonts w:hint="eastAsia" w:ascii="Calibri" w:hAnsi="宋体" w:cs="宋体"/>
          <w:szCs w:val="21"/>
        </w:rPr>
        <w:t>7</w:t>
      </w:r>
      <w:bookmarkStart w:id="845" w:name="_Toc303539123"/>
      <w:bookmarkStart w:id="846" w:name="_Toc312677479"/>
      <w:bookmarkStart w:id="847" w:name="_Toc300934966"/>
      <w:bookmarkStart w:id="848" w:name="_Toc297123514"/>
      <w:bookmarkStart w:id="849" w:name="_Toc312678005"/>
      <w:bookmarkStart w:id="850" w:name="_Toc297216173"/>
      <w:bookmarkStart w:id="851" w:name="_Toc304295541"/>
      <w:r>
        <w:rPr>
          <w:rFonts w:hint="eastAsia" w:ascii="Calibri" w:hAnsi="宋体" w:cs="宋体"/>
          <w:szCs w:val="21"/>
        </w:rPr>
        <w:t>.2 施工进度计划</w:t>
      </w:r>
    </w:p>
    <w:p w14:paraId="230395B8">
      <w:pPr>
        <w:spacing w:line="360" w:lineRule="auto"/>
        <w:ind w:firstLine="420" w:firstLineChars="200"/>
        <w:jc w:val="left"/>
        <w:rPr>
          <w:rFonts w:hint="eastAsia" w:ascii="Calibri" w:hAnsi="宋体" w:cs="宋体"/>
          <w:szCs w:val="21"/>
        </w:rPr>
      </w:pPr>
      <w:r>
        <w:rPr>
          <w:rFonts w:hint="eastAsia" w:ascii="Calibri" w:hAnsi="宋体" w:cs="宋体"/>
          <w:szCs w:val="21"/>
        </w:rPr>
        <w:t>7.2.2 施工进度计划的修订</w:t>
      </w:r>
    </w:p>
    <w:p w14:paraId="62F16D11">
      <w:pPr>
        <w:spacing w:line="360" w:lineRule="auto"/>
        <w:ind w:firstLine="420" w:firstLineChars="200"/>
        <w:jc w:val="left"/>
        <w:rPr>
          <w:rFonts w:hint="eastAsia" w:ascii="Calibri" w:hAnsi="宋体" w:cs="宋体"/>
          <w:szCs w:val="21"/>
        </w:rPr>
      </w:pPr>
      <w:r>
        <w:rPr>
          <w:rFonts w:hint="eastAsia" w:ascii="Calibri" w:hAnsi="宋体" w:cs="宋体"/>
          <w:szCs w:val="21"/>
        </w:rPr>
        <w:t>发包人和监理人在收到修订的施工进度计划后确认或提出修改意见的期限：</w:t>
      </w:r>
      <w:r>
        <w:rPr>
          <w:rFonts w:hint="eastAsia" w:ascii="Calibri" w:hAnsi="宋体" w:cs="宋体"/>
          <w:szCs w:val="21"/>
          <w:u w:val="single"/>
        </w:rPr>
        <w:t xml:space="preserve">         </w:t>
      </w:r>
    </w:p>
    <w:p w14:paraId="3A4C61F3">
      <w:pPr>
        <w:spacing w:line="360" w:lineRule="auto"/>
        <w:ind w:firstLine="420" w:firstLineChars="200"/>
        <w:rPr>
          <w:rFonts w:hint="eastAsia" w:ascii="Calibri" w:hAnsi="宋体" w:cs="宋体"/>
          <w:szCs w:val="21"/>
        </w:rPr>
      </w:pPr>
      <w:r>
        <w:rPr>
          <w:rFonts w:hint="eastAsia" w:ascii="Calibri" w:hAnsi="宋体" w:cs="宋体"/>
          <w:szCs w:val="21"/>
        </w:rPr>
        <w:t>7.3 开工</w:t>
      </w:r>
    </w:p>
    <w:p w14:paraId="0767F732">
      <w:pPr>
        <w:spacing w:line="360" w:lineRule="auto"/>
        <w:ind w:firstLine="420" w:firstLineChars="200"/>
        <w:jc w:val="left"/>
        <w:rPr>
          <w:rFonts w:hint="eastAsia" w:ascii="Calibri" w:hAnsi="宋体" w:cs="宋体"/>
          <w:szCs w:val="21"/>
        </w:rPr>
      </w:pPr>
      <w:r>
        <w:rPr>
          <w:rFonts w:hint="eastAsia" w:ascii="Calibri" w:hAnsi="宋体" w:cs="宋体"/>
          <w:szCs w:val="21"/>
        </w:rPr>
        <w:t>7.3.1 开工准备</w:t>
      </w:r>
    </w:p>
    <w:p w14:paraId="0B03EB32">
      <w:pPr>
        <w:spacing w:line="360" w:lineRule="auto"/>
        <w:ind w:firstLine="645"/>
        <w:jc w:val="left"/>
        <w:rPr>
          <w:rFonts w:hint="eastAsia" w:ascii="Calibri" w:hAnsi="宋体" w:cs="宋体"/>
          <w:szCs w:val="21"/>
          <w:u w:val="single"/>
        </w:rPr>
      </w:pPr>
      <w:r>
        <w:rPr>
          <w:rFonts w:hint="eastAsia" w:ascii="Calibri" w:hAnsi="宋体" w:cs="宋体"/>
          <w:szCs w:val="21"/>
        </w:rPr>
        <w:t>关于承包人提交</w:t>
      </w:r>
      <w:r>
        <w:rPr>
          <w:rFonts w:hint="eastAsia" w:ascii="Calibri" w:hAnsi="宋体" w:cs="宋体"/>
          <w:kern w:val="0"/>
          <w:szCs w:val="21"/>
        </w:rPr>
        <w:t>工程开工报审表的期限：</w:t>
      </w:r>
      <w:r>
        <w:rPr>
          <w:rFonts w:hint="eastAsia" w:ascii="Calibri" w:hAnsi="宋体" w:cs="宋体"/>
          <w:szCs w:val="21"/>
          <w:u w:val="single"/>
        </w:rPr>
        <w:t xml:space="preserve">                 </w:t>
      </w:r>
    </w:p>
    <w:p w14:paraId="005E0DF8">
      <w:pPr>
        <w:spacing w:line="360" w:lineRule="auto"/>
        <w:ind w:firstLine="645"/>
        <w:jc w:val="left"/>
        <w:rPr>
          <w:rFonts w:hint="eastAsia" w:ascii="Calibri" w:hAnsi="宋体" w:cs="宋体"/>
          <w:szCs w:val="21"/>
          <w:u w:val="single"/>
        </w:rPr>
      </w:pPr>
      <w:r>
        <w:rPr>
          <w:rFonts w:hint="eastAsia" w:ascii="Calibri" w:hAnsi="宋体" w:cs="宋体"/>
          <w:szCs w:val="21"/>
        </w:rPr>
        <w:t>关于发包人应完成的其他开工准备工作及期限：</w:t>
      </w:r>
      <w:r>
        <w:rPr>
          <w:rFonts w:hint="eastAsia" w:ascii="Calibri" w:hAnsi="宋体" w:cs="宋体"/>
          <w:szCs w:val="21"/>
          <w:u w:val="single"/>
        </w:rPr>
        <w:t xml:space="preserve">                          </w:t>
      </w:r>
    </w:p>
    <w:p w14:paraId="553DB841">
      <w:pPr>
        <w:spacing w:line="360" w:lineRule="auto"/>
        <w:ind w:firstLine="420" w:firstLineChars="200"/>
        <w:jc w:val="left"/>
        <w:rPr>
          <w:rFonts w:hint="eastAsia" w:ascii="Calibri" w:hAnsi="宋体" w:cs="宋体"/>
          <w:szCs w:val="21"/>
          <w:u w:val="single"/>
        </w:rPr>
      </w:pPr>
      <w:r>
        <w:rPr>
          <w:rFonts w:hint="eastAsia" w:ascii="Calibri" w:hAnsi="宋体" w:cs="宋体"/>
          <w:szCs w:val="21"/>
        </w:rPr>
        <w:t>关于承包人应完成的其他开工准备工作及期限：</w:t>
      </w:r>
      <w:r>
        <w:rPr>
          <w:rFonts w:hint="eastAsia" w:ascii="Calibri" w:hAnsi="宋体" w:cs="宋体"/>
          <w:szCs w:val="21"/>
          <w:u w:val="single"/>
        </w:rPr>
        <w:t xml:space="preserve">                        </w:t>
      </w:r>
    </w:p>
    <w:p w14:paraId="0D1FEB95">
      <w:pPr>
        <w:spacing w:line="360" w:lineRule="auto"/>
        <w:ind w:firstLine="420" w:firstLineChars="200"/>
        <w:jc w:val="left"/>
        <w:rPr>
          <w:rFonts w:hint="eastAsia" w:ascii="Calibri" w:hAnsi="宋体" w:cs="宋体"/>
          <w:szCs w:val="21"/>
        </w:rPr>
      </w:pPr>
      <w:r>
        <w:rPr>
          <w:rFonts w:hint="eastAsia" w:ascii="Calibri" w:hAnsi="宋体" w:cs="宋体"/>
          <w:szCs w:val="21"/>
        </w:rPr>
        <w:t>7.3.2开工通知</w:t>
      </w:r>
    </w:p>
    <w:p w14:paraId="0A38133C">
      <w:pPr>
        <w:spacing w:line="360" w:lineRule="auto"/>
        <w:ind w:firstLine="420" w:firstLineChars="200"/>
        <w:jc w:val="left"/>
        <w:rPr>
          <w:rFonts w:hint="eastAsia" w:ascii="Calibri" w:hAnsi="宋体" w:cs="宋体"/>
          <w:szCs w:val="21"/>
        </w:rPr>
      </w:pPr>
      <w:r>
        <w:rPr>
          <w:rFonts w:hint="eastAsia" w:ascii="Calibri" w:hAnsi="宋体" w:cs="宋体"/>
          <w:szCs w:val="21"/>
        </w:rPr>
        <w:t>因发包人原因造成监理人未能在计划开工日期之日起</w:t>
      </w:r>
      <w:r>
        <w:rPr>
          <w:rFonts w:hint="eastAsia" w:ascii="Calibri" w:hAnsi="宋体" w:cs="宋体"/>
          <w:szCs w:val="21"/>
          <w:u w:val="single"/>
        </w:rPr>
        <w:t xml:space="preserve">     </w:t>
      </w:r>
      <w:r>
        <w:rPr>
          <w:rFonts w:hint="eastAsia" w:ascii="Calibri" w:hAnsi="宋体" w:cs="宋体"/>
          <w:szCs w:val="21"/>
        </w:rPr>
        <w:t>天内发出开工通知的，承包人有权提出价格调整要求，或者解除合同。</w:t>
      </w:r>
    </w:p>
    <w:bookmarkEnd w:id="845"/>
    <w:bookmarkEnd w:id="846"/>
    <w:bookmarkEnd w:id="847"/>
    <w:bookmarkEnd w:id="848"/>
    <w:bookmarkEnd w:id="849"/>
    <w:bookmarkEnd w:id="850"/>
    <w:bookmarkEnd w:id="851"/>
    <w:p w14:paraId="3605F0B5">
      <w:pPr>
        <w:spacing w:line="360" w:lineRule="auto"/>
        <w:ind w:firstLine="420" w:firstLineChars="200"/>
        <w:rPr>
          <w:rFonts w:hint="eastAsia" w:ascii="Calibri" w:hAnsi="宋体" w:cs="宋体"/>
          <w:szCs w:val="21"/>
        </w:rPr>
      </w:pPr>
      <w:r>
        <w:rPr>
          <w:rFonts w:hint="eastAsia" w:ascii="Calibri" w:hAnsi="宋体" w:cs="宋体"/>
          <w:szCs w:val="21"/>
        </w:rPr>
        <w:t>7.4 测量放线</w:t>
      </w:r>
    </w:p>
    <w:p w14:paraId="21BAC3B0">
      <w:pPr>
        <w:spacing w:line="360" w:lineRule="auto"/>
        <w:ind w:firstLine="420" w:firstLineChars="200"/>
        <w:jc w:val="left"/>
        <w:rPr>
          <w:rFonts w:hint="eastAsia" w:ascii="Calibri" w:hAnsi="宋体" w:cs="宋体"/>
          <w:szCs w:val="21"/>
          <w:u w:val="single"/>
        </w:rPr>
      </w:pPr>
      <w:r>
        <w:rPr>
          <w:rFonts w:hint="eastAsia" w:ascii="Calibri" w:hAnsi="宋体" w:cs="宋体"/>
          <w:szCs w:val="21"/>
        </w:rPr>
        <w:t>7.4.1发包人通过监理人向承包人提供测量基准点、基准线和水准点及其书面资料的期限：</w:t>
      </w:r>
      <w:r>
        <w:rPr>
          <w:rFonts w:hint="eastAsia" w:ascii="Calibri" w:hAnsi="宋体" w:cs="宋体"/>
          <w:szCs w:val="21"/>
          <w:u w:val="single"/>
        </w:rPr>
        <w:t xml:space="preserve">                                  </w:t>
      </w:r>
    </w:p>
    <w:p w14:paraId="4F98B10F">
      <w:pPr>
        <w:spacing w:line="360" w:lineRule="auto"/>
        <w:ind w:firstLine="420" w:firstLineChars="200"/>
        <w:rPr>
          <w:rFonts w:hint="eastAsia" w:ascii="Calibri" w:hAnsi="宋体" w:cs="宋体"/>
          <w:szCs w:val="21"/>
        </w:rPr>
      </w:pPr>
      <w:r>
        <w:rPr>
          <w:rFonts w:hint="eastAsia" w:ascii="Calibri" w:hAnsi="宋体" w:cs="宋体"/>
          <w:szCs w:val="21"/>
        </w:rPr>
        <w:t>7</w:t>
      </w:r>
      <w:bookmarkStart w:id="852" w:name="_Toc303539125"/>
      <w:bookmarkStart w:id="853" w:name="_Toc297123516"/>
      <w:bookmarkStart w:id="854" w:name="_Toc300934968"/>
      <w:bookmarkStart w:id="855" w:name="_Toc304295546"/>
      <w:bookmarkStart w:id="856" w:name="_Toc312678010"/>
      <w:bookmarkStart w:id="857" w:name="_Toc297216175"/>
      <w:bookmarkStart w:id="858" w:name="_Toc312677484"/>
      <w:r>
        <w:rPr>
          <w:rFonts w:hint="eastAsia" w:ascii="Calibri" w:hAnsi="宋体" w:cs="宋体"/>
          <w:szCs w:val="21"/>
        </w:rPr>
        <w:t>.5 工期延误</w:t>
      </w:r>
    </w:p>
    <w:bookmarkEnd w:id="852"/>
    <w:bookmarkEnd w:id="853"/>
    <w:bookmarkEnd w:id="854"/>
    <w:bookmarkEnd w:id="855"/>
    <w:bookmarkEnd w:id="856"/>
    <w:bookmarkEnd w:id="857"/>
    <w:bookmarkEnd w:id="858"/>
    <w:p w14:paraId="04982A76">
      <w:pPr>
        <w:spacing w:line="360" w:lineRule="auto"/>
        <w:ind w:firstLine="420" w:firstLineChars="200"/>
        <w:jc w:val="left"/>
        <w:rPr>
          <w:rFonts w:hint="eastAsia" w:ascii="Calibri" w:hAnsi="宋体" w:cs="宋体"/>
          <w:szCs w:val="21"/>
        </w:rPr>
      </w:pPr>
      <w:r>
        <w:rPr>
          <w:rFonts w:hint="eastAsia" w:ascii="Calibri" w:hAnsi="宋体" w:cs="宋体"/>
          <w:szCs w:val="21"/>
        </w:rPr>
        <w:t>7.5.1 因发包人原因导致工期延误</w:t>
      </w:r>
    </w:p>
    <w:p w14:paraId="54AD9263">
      <w:pPr>
        <w:spacing w:line="360" w:lineRule="auto"/>
        <w:ind w:firstLine="420" w:firstLineChars="200"/>
        <w:jc w:val="left"/>
        <w:rPr>
          <w:rFonts w:hint="eastAsia" w:ascii="Calibri" w:hAnsi="宋体" w:cs="宋体"/>
          <w:szCs w:val="21"/>
          <w:u w:val="single"/>
        </w:rPr>
      </w:pPr>
      <w:r>
        <w:rPr>
          <w:rFonts w:hint="eastAsia" w:ascii="Calibri" w:hAnsi="宋体" w:cs="宋体"/>
          <w:szCs w:val="21"/>
        </w:rPr>
        <w:t>（7）因发包人原因导致工期延误的其他情形：</w:t>
      </w:r>
      <w:r>
        <w:rPr>
          <w:rFonts w:hint="eastAsia" w:ascii="Calibri" w:hAnsi="宋体" w:cs="宋体"/>
          <w:szCs w:val="21"/>
          <w:u w:val="single"/>
        </w:rPr>
        <w:t xml:space="preserve">                         </w:t>
      </w:r>
    </w:p>
    <w:p w14:paraId="636B4F12">
      <w:pPr>
        <w:spacing w:line="360" w:lineRule="auto"/>
        <w:ind w:firstLine="420" w:firstLineChars="200"/>
        <w:jc w:val="left"/>
        <w:rPr>
          <w:rFonts w:hint="eastAsia" w:ascii="Calibri" w:hAnsi="宋体" w:cs="宋体"/>
          <w:szCs w:val="21"/>
        </w:rPr>
      </w:pPr>
      <w:r>
        <w:rPr>
          <w:rFonts w:hint="eastAsia" w:ascii="Calibri" w:hAnsi="宋体" w:cs="宋体"/>
          <w:szCs w:val="21"/>
        </w:rPr>
        <w:t>7</w:t>
      </w:r>
      <w:bookmarkStart w:id="859" w:name="_Toc312678012"/>
      <w:bookmarkStart w:id="860" w:name="_Toc318581169"/>
      <w:bookmarkStart w:id="861" w:name="_Toc312677486"/>
      <w:bookmarkStart w:id="862" w:name="_Toc304295548"/>
      <w:bookmarkStart w:id="863" w:name="_Toc297216177"/>
      <w:bookmarkStart w:id="864" w:name="_Toc300934970"/>
      <w:bookmarkStart w:id="865" w:name="_Toc303539127"/>
      <w:bookmarkStart w:id="866" w:name="_Toc297123518"/>
      <w:r>
        <w:rPr>
          <w:rFonts w:hint="eastAsia" w:ascii="Calibri" w:hAnsi="宋体" w:cs="宋体"/>
          <w:szCs w:val="21"/>
        </w:rPr>
        <w:t>.5.2 因承包人原因导致工期延误</w:t>
      </w:r>
    </w:p>
    <w:bookmarkEnd w:id="859"/>
    <w:bookmarkEnd w:id="860"/>
    <w:bookmarkEnd w:id="861"/>
    <w:p w14:paraId="51555623">
      <w:pPr>
        <w:spacing w:line="360" w:lineRule="auto"/>
        <w:ind w:firstLine="420" w:firstLineChars="200"/>
        <w:jc w:val="left"/>
        <w:rPr>
          <w:rFonts w:hint="eastAsia" w:ascii="Calibri" w:hAnsi="宋体" w:cs="宋体"/>
          <w:szCs w:val="21"/>
          <w:u w:val="single"/>
        </w:rPr>
      </w:pPr>
      <w:r>
        <w:rPr>
          <w:rFonts w:hint="eastAsia" w:ascii="Calibri" w:hAnsi="宋体" w:cs="宋体"/>
          <w:szCs w:val="21"/>
        </w:rPr>
        <w:t>因</w:t>
      </w:r>
      <w:bookmarkStart w:id="867" w:name="_Toc312678013"/>
      <w:bookmarkStart w:id="868" w:name="_Toc312677487"/>
      <w:bookmarkStart w:id="869" w:name="_Toc318581170"/>
      <w:r>
        <w:rPr>
          <w:rFonts w:hint="eastAsia" w:ascii="Calibri" w:hAnsi="宋体" w:cs="宋体"/>
          <w:szCs w:val="21"/>
        </w:rPr>
        <w:t>承包人原因造成工期延误，逾期竣工违约金的计算方法为：</w:t>
      </w:r>
      <w:r>
        <w:rPr>
          <w:rFonts w:hint="eastAsia" w:ascii="Calibri" w:hAnsi="宋体" w:cs="宋体"/>
          <w:szCs w:val="21"/>
          <w:u w:val="single"/>
        </w:rPr>
        <w:t xml:space="preserve">                 </w:t>
      </w:r>
      <w:bookmarkEnd w:id="862"/>
      <w:bookmarkEnd w:id="863"/>
      <w:bookmarkEnd w:id="864"/>
      <w:bookmarkEnd w:id="865"/>
      <w:bookmarkEnd w:id="866"/>
      <w:bookmarkEnd w:id="867"/>
      <w:bookmarkEnd w:id="868"/>
    </w:p>
    <w:bookmarkEnd w:id="869"/>
    <w:p w14:paraId="511A123D">
      <w:pPr>
        <w:spacing w:line="360" w:lineRule="auto"/>
        <w:ind w:firstLine="420" w:firstLineChars="200"/>
        <w:jc w:val="left"/>
        <w:rPr>
          <w:rFonts w:hint="eastAsia" w:ascii="Calibri" w:hAnsi="宋体" w:cs="宋体"/>
          <w:szCs w:val="21"/>
        </w:rPr>
      </w:pPr>
      <w:r>
        <w:rPr>
          <w:rFonts w:hint="eastAsia" w:ascii="Calibri" w:hAnsi="宋体" w:cs="宋体"/>
          <w:szCs w:val="21"/>
        </w:rPr>
        <w:t>因承包人原因造成工期延误，逾</w:t>
      </w:r>
      <w:bookmarkStart w:id="870" w:name="_Toc318581171"/>
      <w:bookmarkStart w:id="871" w:name="_Toc312678014"/>
      <w:r>
        <w:rPr>
          <w:rFonts w:hint="eastAsia" w:ascii="Calibri" w:hAnsi="宋体" w:cs="宋体"/>
          <w:szCs w:val="21"/>
        </w:rPr>
        <w:t>期竣工违约金的上限：</w:t>
      </w:r>
      <w:r>
        <w:rPr>
          <w:rFonts w:hint="eastAsia" w:ascii="Calibri" w:hAnsi="宋体" w:cs="宋体"/>
          <w:szCs w:val="21"/>
          <w:u w:val="single"/>
        </w:rPr>
        <w:t xml:space="preserve">                          </w:t>
      </w:r>
    </w:p>
    <w:bookmarkEnd w:id="870"/>
    <w:bookmarkEnd w:id="871"/>
    <w:p w14:paraId="0B550ADC">
      <w:pPr>
        <w:spacing w:line="360" w:lineRule="auto"/>
        <w:ind w:firstLine="420" w:firstLineChars="200"/>
        <w:rPr>
          <w:rFonts w:hint="eastAsia" w:ascii="Calibri" w:hAnsi="宋体" w:cs="宋体"/>
          <w:szCs w:val="21"/>
        </w:rPr>
      </w:pPr>
      <w:r>
        <w:rPr>
          <w:rFonts w:hint="eastAsia" w:ascii="Calibri" w:hAnsi="宋体" w:cs="宋体"/>
          <w:szCs w:val="21"/>
        </w:rPr>
        <w:t>7</w:t>
      </w:r>
      <w:bookmarkStart w:id="872" w:name="_Toc303539128"/>
      <w:bookmarkStart w:id="873" w:name="_Toc312678015"/>
      <w:bookmarkStart w:id="874" w:name="_Toc297123519"/>
      <w:bookmarkStart w:id="875" w:name="_Toc300934971"/>
      <w:bookmarkStart w:id="876" w:name="_Toc304295549"/>
      <w:bookmarkStart w:id="877" w:name="_Toc297216178"/>
      <w:r>
        <w:rPr>
          <w:rFonts w:hint="eastAsia" w:ascii="Calibri" w:hAnsi="宋体" w:cs="宋体"/>
          <w:szCs w:val="21"/>
        </w:rPr>
        <w:t>.6 不</w:t>
      </w:r>
      <w:bookmarkEnd w:id="872"/>
      <w:bookmarkEnd w:id="873"/>
      <w:bookmarkEnd w:id="874"/>
      <w:bookmarkEnd w:id="875"/>
      <w:bookmarkEnd w:id="876"/>
      <w:bookmarkEnd w:id="877"/>
      <w:r>
        <w:rPr>
          <w:rFonts w:hint="eastAsia" w:ascii="Calibri" w:hAnsi="宋体" w:cs="宋体"/>
          <w:szCs w:val="21"/>
        </w:rPr>
        <w:t>利物质条件</w:t>
      </w:r>
    </w:p>
    <w:p w14:paraId="2D6BB9C7">
      <w:pPr>
        <w:spacing w:line="360" w:lineRule="auto"/>
        <w:ind w:firstLine="420" w:firstLineChars="200"/>
        <w:jc w:val="left"/>
        <w:rPr>
          <w:rFonts w:hint="eastAsia" w:ascii="Calibri" w:hAnsi="宋体" w:cs="宋体"/>
          <w:szCs w:val="21"/>
          <w:u w:val="single"/>
        </w:rPr>
      </w:pPr>
      <w:bookmarkStart w:id="878" w:name="_Toc312678016"/>
      <w:bookmarkStart w:id="879" w:name="_Toc318581172"/>
      <w:bookmarkStart w:id="880" w:name="_Toc300934972"/>
      <w:bookmarkStart w:id="881" w:name="_Toc304295550"/>
      <w:bookmarkStart w:id="882" w:name="_Toc303539129"/>
      <w:bookmarkStart w:id="883" w:name="_Toc297216179"/>
      <w:bookmarkStart w:id="884" w:name="_Toc297123520"/>
      <w:r>
        <w:rPr>
          <w:rFonts w:hint="eastAsia" w:ascii="Calibri" w:hAnsi="宋体" w:cs="宋体"/>
          <w:szCs w:val="21"/>
        </w:rPr>
        <w:t>不利物质条件的其他情形和有关约定：</w:t>
      </w:r>
      <w:r>
        <w:rPr>
          <w:rFonts w:hint="eastAsia" w:ascii="Calibri" w:hAnsi="宋体" w:cs="宋体"/>
          <w:szCs w:val="21"/>
          <w:u w:val="single"/>
        </w:rPr>
        <w:t xml:space="preserve">                                  </w:t>
      </w:r>
    </w:p>
    <w:bookmarkEnd w:id="878"/>
    <w:bookmarkEnd w:id="879"/>
    <w:bookmarkEnd w:id="880"/>
    <w:bookmarkEnd w:id="881"/>
    <w:bookmarkEnd w:id="882"/>
    <w:bookmarkEnd w:id="883"/>
    <w:bookmarkEnd w:id="884"/>
    <w:p w14:paraId="086D51CF">
      <w:pPr>
        <w:spacing w:line="360" w:lineRule="auto"/>
        <w:ind w:firstLine="420" w:firstLineChars="200"/>
        <w:rPr>
          <w:rFonts w:hint="eastAsia" w:ascii="Calibri" w:hAnsi="宋体" w:cs="宋体"/>
          <w:szCs w:val="21"/>
        </w:rPr>
      </w:pPr>
      <w:r>
        <w:rPr>
          <w:rFonts w:hint="eastAsia" w:ascii="Calibri" w:hAnsi="宋体" w:cs="宋体"/>
          <w:szCs w:val="21"/>
        </w:rPr>
        <w:t>7</w:t>
      </w:r>
      <w:bookmarkStart w:id="885" w:name="_Toc297123521"/>
      <w:bookmarkStart w:id="886" w:name="_Toc300934973"/>
      <w:bookmarkStart w:id="887" w:name="_Toc304295551"/>
      <w:bookmarkStart w:id="888" w:name="_Toc312678017"/>
      <w:bookmarkStart w:id="889" w:name="_Toc297216180"/>
      <w:bookmarkStart w:id="890" w:name="_Toc303539130"/>
      <w:r>
        <w:rPr>
          <w:rFonts w:hint="eastAsia" w:ascii="Calibri" w:hAnsi="宋体" w:cs="宋体"/>
          <w:szCs w:val="21"/>
        </w:rPr>
        <w:t>.7异常恶劣的气候条件</w:t>
      </w:r>
    </w:p>
    <w:bookmarkEnd w:id="885"/>
    <w:bookmarkEnd w:id="886"/>
    <w:bookmarkEnd w:id="887"/>
    <w:bookmarkEnd w:id="888"/>
    <w:bookmarkEnd w:id="889"/>
    <w:bookmarkEnd w:id="890"/>
    <w:p w14:paraId="6BA176FF">
      <w:pPr>
        <w:spacing w:line="360" w:lineRule="auto"/>
        <w:ind w:firstLine="420" w:firstLineChars="200"/>
        <w:jc w:val="left"/>
        <w:rPr>
          <w:rFonts w:hint="eastAsia" w:ascii="Calibri" w:hAnsi="宋体" w:cs="宋体"/>
          <w:szCs w:val="21"/>
        </w:rPr>
      </w:pPr>
      <w:r>
        <w:rPr>
          <w:rFonts w:hint="eastAsia" w:ascii="Calibri" w:hAnsi="宋体" w:cs="宋体"/>
          <w:szCs w:val="21"/>
        </w:rPr>
        <w:t>发包人和承包人同意以下情形视为异常恶劣的气候条件：</w:t>
      </w:r>
    </w:p>
    <w:p w14:paraId="4A817E70">
      <w:pPr>
        <w:spacing w:line="360" w:lineRule="auto"/>
        <w:ind w:firstLine="420" w:firstLineChars="200"/>
        <w:jc w:val="left"/>
        <w:rPr>
          <w:rFonts w:hint="eastAsia" w:ascii="Calibri" w:hAnsi="宋体" w:cs="宋体"/>
          <w:szCs w:val="21"/>
        </w:rPr>
      </w:pPr>
      <w:r>
        <w:rPr>
          <w:rFonts w:hint="eastAsia" w:ascii="Calibri" w:hAnsi="宋体" w:cs="宋体"/>
          <w:szCs w:val="21"/>
        </w:rPr>
        <w:t>（1）</w:t>
      </w:r>
      <w:r>
        <w:rPr>
          <w:rFonts w:hint="eastAsia" w:ascii="Calibri" w:hAnsi="宋体" w:cs="宋体"/>
          <w:szCs w:val="21"/>
          <w:u w:val="single"/>
        </w:rPr>
        <w:t xml:space="preserve">                                           </w:t>
      </w:r>
    </w:p>
    <w:p w14:paraId="6EB4AD5A">
      <w:pPr>
        <w:spacing w:line="360" w:lineRule="auto"/>
        <w:ind w:firstLine="420" w:firstLineChars="200"/>
        <w:jc w:val="left"/>
        <w:rPr>
          <w:rFonts w:hint="eastAsia" w:ascii="Calibri" w:hAnsi="宋体" w:cs="宋体"/>
          <w:szCs w:val="21"/>
        </w:rPr>
      </w:pPr>
      <w:r>
        <w:rPr>
          <w:rFonts w:hint="eastAsia" w:ascii="Calibri" w:hAnsi="宋体" w:cs="宋体"/>
          <w:szCs w:val="21"/>
        </w:rPr>
        <w:t>（2）</w:t>
      </w:r>
      <w:r>
        <w:rPr>
          <w:rFonts w:hint="eastAsia" w:ascii="Calibri" w:hAnsi="宋体" w:cs="宋体"/>
          <w:szCs w:val="21"/>
          <w:u w:val="single"/>
        </w:rPr>
        <w:t xml:space="preserve">                                           </w:t>
      </w:r>
    </w:p>
    <w:p w14:paraId="3184E979">
      <w:pPr>
        <w:spacing w:line="360" w:lineRule="auto"/>
        <w:ind w:firstLine="420" w:firstLineChars="200"/>
        <w:jc w:val="left"/>
        <w:rPr>
          <w:rFonts w:hint="eastAsia" w:ascii="Calibri" w:hAnsi="宋体" w:cs="宋体"/>
          <w:szCs w:val="21"/>
        </w:rPr>
      </w:pPr>
      <w:r>
        <w:rPr>
          <w:rFonts w:hint="eastAsia" w:ascii="Calibri" w:hAnsi="宋体" w:cs="宋体"/>
          <w:szCs w:val="21"/>
        </w:rPr>
        <w:t>（3）</w:t>
      </w:r>
      <w:r>
        <w:rPr>
          <w:rFonts w:hint="eastAsia" w:ascii="Calibri" w:hAnsi="宋体" w:cs="宋体"/>
          <w:szCs w:val="21"/>
          <w:u w:val="single"/>
        </w:rPr>
        <w:t xml:space="preserve">                                           </w:t>
      </w:r>
    </w:p>
    <w:p w14:paraId="364E55C8">
      <w:pPr>
        <w:spacing w:line="360" w:lineRule="auto"/>
        <w:ind w:firstLine="420" w:firstLineChars="200"/>
        <w:outlineLvl w:val="0"/>
        <w:rPr>
          <w:rFonts w:hint="eastAsia" w:ascii="Calibri" w:hAnsi="宋体" w:cs="宋体"/>
          <w:szCs w:val="21"/>
        </w:rPr>
      </w:pPr>
      <w:bookmarkStart w:id="891" w:name="_Toc77871314"/>
      <w:bookmarkStart w:id="892" w:name="_Toc22930"/>
      <w:bookmarkStart w:id="893" w:name="_Toc45187672"/>
      <w:bookmarkStart w:id="894" w:name="_Toc110612764"/>
      <w:bookmarkStart w:id="895" w:name="_Toc28790"/>
      <w:bookmarkStart w:id="896" w:name="_Toc23942"/>
      <w:bookmarkStart w:id="897" w:name="_Toc9319"/>
      <w:bookmarkStart w:id="898" w:name="_Toc14566"/>
      <w:bookmarkStart w:id="899" w:name="_Toc20711"/>
      <w:r>
        <w:rPr>
          <w:rFonts w:hint="eastAsia" w:ascii="Calibri" w:hAnsi="宋体" w:cs="宋体"/>
          <w:szCs w:val="21"/>
        </w:rPr>
        <w:t>7.9 提前竣工的奖励</w:t>
      </w:r>
      <w:bookmarkEnd w:id="891"/>
      <w:bookmarkEnd w:id="892"/>
      <w:bookmarkEnd w:id="893"/>
      <w:bookmarkEnd w:id="894"/>
      <w:bookmarkEnd w:id="895"/>
      <w:bookmarkEnd w:id="896"/>
      <w:bookmarkEnd w:id="897"/>
      <w:bookmarkEnd w:id="898"/>
      <w:bookmarkEnd w:id="899"/>
    </w:p>
    <w:p w14:paraId="059AA128">
      <w:pPr>
        <w:spacing w:line="360" w:lineRule="auto"/>
        <w:ind w:firstLine="420" w:firstLineChars="200"/>
        <w:jc w:val="left"/>
        <w:rPr>
          <w:rFonts w:hint="eastAsia" w:ascii="Calibri" w:hAnsi="宋体" w:cs="宋体"/>
          <w:szCs w:val="21"/>
        </w:rPr>
      </w:pPr>
      <w:r>
        <w:rPr>
          <w:rFonts w:hint="eastAsia" w:ascii="Calibri" w:hAnsi="宋体" w:cs="宋体"/>
          <w:szCs w:val="21"/>
        </w:rPr>
        <w:t>7.9.2提前竣工的奖励：</w:t>
      </w:r>
      <w:r>
        <w:rPr>
          <w:rFonts w:hint="eastAsia" w:ascii="Calibri" w:hAnsi="宋体" w:cs="宋体"/>
          <w:szCs w:val="21"/>
          <w:u w:val="single"/>
        </w:rPr>
        <w:t xml:space="preserve">                                </w:t>
      </w:r>
    </w:p>
    <w:p w14:paraId="328391C7">
      <w:pPr>
        <w:pStyle w:val="5"/>
        <w:spacing w:before="0" w:after="0" w:line="360" w:lineRule="auto"/>
        <w:rPr>
          <w:rFonts w:hint="eastAsia" w:ascii="Calibri" w:hAnsi="宋体" w:cs="宋体"/>
          <w:b w:val="0"/>
          <w:sz w:val="21"/>
          <w:szCs w:val="21"/>
        </w:rPr>
      </w:pPr>
      <w:bookmarkStart w:id="900" w:name="_Toc351203640"/>
      <w:r>
        <w:rPr>
          <w:rFonts w:hint="eastAsia" w:ascii="Calibri" w:hAnsi="宋体" w:cs="宋体"/>
          <w:b w:val="0"/>
          <w:sz w:val="21"/>
          <w:szCs w:val="21"/>
        </w:rPr>
        <w:t>8. 材料与设备</w:t>
      </w:r>
      <w:bookmarkEnd w:id="900"/>
    </w:p>
    <w:bookmarkEnd w:id="808"/>
    <w:bookmarkEnd w:id="809"/>
    <w:bookmarkEnd w:id="810"/>
    <w:bookmarkEnd w:id="811"/>
    <w:bookmarkEnd w:id="812"/>
    <w:bookmarkEnd w:id="813"/>
    <w:bookmarkEnd w:id="814"/>
    <w:bookmarkEnd w:id="815"/>
    <w:bookmarkEnd w:id="816"/>
    <w:bookmarkEnd w:id="817"/>
    <w:p w14:paraId="728A6DBA">
      <w:pPr>
        <w:spacing w:line="360" w:lineRule="auto"/>
        <w:ind w:firstLine="420" w:firstLineChars="200"/>
        <w:rPr>
          <w:rFonts w:hint="eastAsia" w:ascii="Calibri" w:hAnsi="宋体" w:cs="宋体"/>
          <w:szCs w:val="21"/>
        </w:rPr>
      </w:pPr>
      <w:r>
        <w:rPr>
          <w:rFonts w:hint="eastAsia" w:ascii="Calibri" w:hAnsi="宋体" w:cs="宋体"/>
          <w:szCs w:val="21"/>
        </w:rPr>
        <w:t>8</w:t>
      </w:r>
      <w:bookmarkStart w:id="901" w:name="_Toc303539136"/>
      <w:bookmarkStart w:id="902" w:name="_Toc312678019"/>
      <w:bookmarkStart w:id="903" w:name="_Toc296503167"/>
      <w:bookmarkStart w:id="904" w:name="_Toc304295556"/>
      <w:bookmarkStart w:id="905" w:name="_Toc292559877"/>
      <w:bookmarkStart w:id="906" w:name="_Toc297120467"/>
      <w:bookmarkStart w:id="907" w:name="_Toc297048353"/>
      <w:bookmarkStart w:id="908" w:name="_Toc280868654"/>
      <w:bookmarkStart w:id="909" w:name="_Toc296890995"/>
      <w:bookmarkStart w:id="910" w:name="_Toc297123527"/>
      <w:bookmarkStart w:id="911" w:name="_Toc300934979"/>
      <w:bookmarkStart w:id="912" w:name="_Toc297216186"/>
      <w:bookmarkStart w:id="913" w:name="_Toc312677493"/>
      <w:bookmarkStart w:id="914" w:name="_Toc296944506"/>
      <w:bookmarkStart w:id="915" w:name="_Toc296891207"/>
      <w:bookmarkStart w:id="916" w:name="_Toc296346668"/>
      <w:bookmarkStart w:id="917" w:name="_Toc292559372"/>
      <w:bookmarkStart w:id="918" w:name="_Toc296347166"/>
      <w:bookmarkStart w:id="919" w:name="_Toc280868656"/>
      <w:bookmarkStart w:id="920" w:name="_Toc267251424"/>
      <w:bookmarkStart w:id="921" w:name="_Toc280868655"/>
      <w:r>
        <w:rPr>
          <w:rFonts w:hint="eastAsia" w:ascii="Calibri" w:hAnsi="宋体" w:cs="宋体"/>
          <w:szCs w:val="21"/>
        </w:rPr>
        <w:t>.4材料与工程设备的保管与使用</w:t>
      </w:r>
    </w:p>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p w14:paraId="7190D635">
      <w:pPr>
        <w:spacing w:line="360" w:lineRule="auto"/>
        <w:ind w:firstLine="420" w:firstLineChars="200"/>
        <w:jc w:val="left"/>
        <w:rPr>
          <w:rFonts w:hint="eastAsia" w:ascii="Calibri" w:hAnsi="宋体" w:cs="宋体"/>
          <w:szCs w:val="21"/>
          <w:u w:val="single"/>
        </w:rPr>
      </w:pPr>
      <w:r>
        <w:rPr>
          <w:rFonts w:hint="eastAsia" w:ascii="Calibri" w:hAnsi="宋体" w:cs="宋体"/>
          <w:szCs w:val="21"/>
        </w:rPr>
        <w:t>8</w:t>
      </w:r>
      <w:bookmarkStart w:id="922" w:name="_Toc292559373"/>
      <w:bookmarkStart w:id="923" w:name="_Toc292559878"/>
      <w:bookmarkStart w:id="924" w:name="_Toc312677494"/>
      <w:bookmarkStart w:id="925" w:name="_Toc297123528"/>
      <w:bookmarkStart w:id="926" w:name="_Toc300934980"/>
      <w:bookmarkStart w:id="927" w:name="_Toc296503168"/>
      <w:bookmarkStart w:id="928" w:name="_Toc296890996"/>
      <w:bookmarkStart w:id="929" w:name="_Toc312678020"/>
      <w:bookmarkStart w:id="930" w:name="_Toc296346669"/>
      <w:bookmarkStart w:id="931" w:name="_Toc297216187"/>
      <w:bookmarkStart w:id="932" w:name="_Toc318581173"/>
      <w:bookmarkStart w:id="933" w:name="_Toc297120468"/>
      <w:bookmarkStart w:id="934" w:name="_Toc296891208"/>
      <w:bookmarkStart w:id="935" w:name="_Toc304295557"/>
      <w:bookmarkStart w:id="936" w:name="_Toc303539137"/>
      <w:bookmarkStart w:id="937" w:name="_Toc297048354"/>
      <w:bookmarkStart w:id="938" w:name="_Toc296944507"/>
      <w:bookmarkStart w:id="939" w:name="_Toc296347167"/>
      <w:r>
        <w:rPr>
          <w:rFonts w:hint="eastAsia" w:ascii="Calibri" w:hAnsi="宋体" w:cs="宋体"/>
          <w:szCs w:val="21"/>
        </w:rPr>
        <w:t>.4.1发包人供应的材料设备的保管费用的承担：</w:t>
      </w:r>
      <w:r>
        <w:rPr>
          <w:rFonts w:hint="eastAsia" w:ascii="Calibri" w:hAnsi="宋体" w:cs="宋体"/>
          <w:szCs w:val="21"/>
          <w:u w:val="single"/>
        </w:rPr>
        <w:t xml:space="preserve">                              </w:t>
      </w:r>
      <w:bookmarkEnd w:id="922"/>
      <w:bookmarkEnd w:id="923"/>
    </w:p>
    <w:p w14:paraId="43840028">
      <w:pPr>
        <w:spacing w:line="360" w:lineRule="auto"/>
        <w:ind w:firstLine="420" w:firstLineChars="200"/>
        <w:outlineLvl w:val="0"/>
        <w:rPr>
          <w:rFonts w:hint="eastAsia" w:ascii="Calibri" w:hAnsi="宋体" w:cs="宋体"/>
          <w:szCs w:val="21"/>
        </w:rPr>
      </w:pPr>
      <w:bookmarkStart w:id="940" w:name="_Toc6404"/>
      <w:bookmarkStart w:id="941" w:name="_Toc12632"/>
      <w:bookmarkStart w:id="942" w:name="_Toc110612765"/>
      <w:bookmarkStart w:id="943" w:name="_Toc24991"/>
      <w:bookmarkStart w:id="944" w:name="_Toc10811"/>
      <w:bookmarkStart w:id="945" w:name="_Toc45187673"/>
      <w:bookmarkStart w:id="946" w:name="_Toc77871315"/>
      <w:bookmarkStart w:id="947" w:name="_Toc21724"/>
      <w:bookmarkStart w:id="948" w:name="_Toc16547"/>
      <w:r>
        <w:rPr>
          <w:rFonts w:hint="eastAsia" w:ascii="Calibri" w:hAnsi="宋体" w:cs="宋体"/>
          <w:szCs w:val="21"/>
        </w:rPr>
        <w:t>8.6 样品</w:t>
      </w:r>
      <w:bookmarkEnd w:id="940"/>
      <w:bookmarkEnd w:id="941"/>
      <w:bookmarkEnd w:id="942"/>
      <w:bookmarkEnd w:id="943"/>
      <w:bookmarkEnd w:id="944"/>
      <w:bookmarkEnd w:id="945"/>
      <w:bookmarkEnd w:id="946"/>
      <w:bookmarkEnd w:id="947"/>
      <w:bookmarkEnd w:id="948"/>
    </w:p>
    <w:p w14:paraId="2966A346">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8.6.1</w:t>
      </w:r>
      <w:r>
        <w:rPr>
          <w:rFonts w:hint="eastAsia" w:ascii="Calibri" w:hAnsi="宋体" w:cs="宋体"/>
          <w:kern w:val="0"/>
          <w:szCs w:val="21"/>
        </w:rPr>
        <w:tab/>
      </w:r>
      <w:r>
        <w:rPr>
          <w:rFonts w:hint="eastAsia" w:ascii="Calibri" w:hAnsi="宋体" w:cs="宋体"/>
          <w:kern w:val="0"/>
          <w:szCs w:val="21"/>
        </w:rPr>
        <w:t>样品的报送与封存</w:t>
      </w:r>
    </w:p>
    <w:p w14:paraId="1E0C38CA">
      <w:pPr>
        <w:autoSpaceDE w:val="0"/>
        <w:autoSpaceDN w:val="0"/>
        <w:adjustRightInd w:val="0"/>
        <w:spacing w:line="360" w:lineRule="auto"/>
        <w:ind w:firstLine="420" w:firstLineChars="200"/>
        <w:jc w:val="left"/>
        <w:rPr>
          <w:rFonts w:hint="eastAsia" w:ascii="Calibri" w:hAnsi="宋体" w:cs="宋体"/>
          <w:szCs w:val="21"/>
        </w:rPr>
      </w:pPr>
      <w:r>
        <w:rPr>
          <w:rFonts w:hint="eastAsia" w:ascii="Calibri" w:hAnsi="宋体" w:cs="宋体"/>
          <w:kern w:val="0"/>
          <w:szCs w:val="21"/>
        </w:rPr>
        <w:t>需要承包人报送样品的材料或工程设备，样品的种类、名称、规格、数量要求：</w:t>
      </w:r>
      <w:r>
        <w:rPr>
          <w:rFonts w:hint="eastAsia" w:ascii="Calibri" w:hAnsi="宋体" w:cs="宋体"/>
          <w:szCs w:val="21"/>
          <w:u w:val="single"/>
        </w:rPr>
        <w:t xml:space="preserve">                                          </w:t>
      </w:r>
    </w:p>
    <w:p w14:paraId="48353062">
      <w:pPr>
        <w:spacing w:line="360" w:lineRule="auto"/>
        <w:ind w:firstLine="420" w:firstLineChars="200"/>
        <w:outlineLvl w:val="0"/>
        <w:rPr>
          <w:rFonts w:hint="eastAsia" w:ascii="Calibri" w:hAnsi="宋体" w:cs="宋体"/>
          <w:szCs w:val="21"/>
        </w:rPr>
      </w:pPr>
      <w:bookmarkStart w:id="949" w:name="_Toc18502"/>
      <w:bookmarkStart w:id="950" w:name="_Toc27535"/>
      <w:bookmarkStart w:id="951" w:name="_Toc21629"/>
      <w:bookmarkStart w:id="952" w:name="_Toc137"/>
      <w:bookmarkStart w:id="953" w:name="_Toc110612766"/>
      <w:bookmarkStart w:id="954" w:name="_Toc77871316"/>
      <w:bookmarkStart w:id="955" w:name="_Toc30907"/>
      <w:bookmarkStart w:id="956" w:name="_Toc45187674"/>
      <w:bookmarkStart w:id="957" w:name="_Toc17225"/>
      <w:r>
        <w:rPr>
          <w:rFonts w:hint="eastAsia" w:ascii="Calibri" w:hAnsi="宋体" w:cs="宋体"/>
          <w:szCs w:val="21"/>
        </w:rPr>
        <w:t>8.8 施工设备和临时设施</w:t>
      </w:r>
      <w:bookmarkEnd w:id="949"/>
      <w:bookmarkEnd w:id="950"/>
      <w:bookmarkEnd w:id="951"/>
      <w:bookmarkEnd w:id="952"/>
      <w:bookmarkEnd w:id="953"/>
      <w:bookmarkEnd w:id="954"/>
      <w:bookmarkEnd w:id="955"/>
      <w:bookmarkEnd w:id="956"/>
      <w:bookmarkEnd w:id="957"/>
    </w:p>
    <w:p w14:paraId="1CFBD73A">
      <w:pPr>
        <w:autoSpaceDE w:val="0"/>
        <w:autoSpaceDN w:val="0"/>
        <w:adjustRightInd w:val="0"/>
        <w:spacing w:line="360" w:lineRule="auto"/>
        <w:ind w:firstLine="420" w:firstLineChars="200"/>
        <w:jc w:val="left"/>
        <w:rPr>
          <w:rFonts w:hint="eastAsia" w:ascii="Calibri" w:hAnsi="宋体" w:cs="宋体"/>
          <w:szCs w:val="21"/>
        </w:rPr>
      </w:pPr>
      <w:r>
        <w:rPr>
          <w:rFonts w:hint="eastAsia" w:ascii="Calibri" w:hAnsi="宋体" w:cs="宋体"/>
          <w:szCs w:val="21"/>
        </w:rPr>
        <w:t>8.8.1 承包人提供的施工设备和临时设施</w:t>
      </w:r>
    </w:p>
    <w:p w14:paraId="3E755137">
      <w:pPr>
        <w:autoSpaceDE w:val="0"/>
        <w:autoSpaceDN w:val="0"/>
        <w:adjustRightInd w:val="0"/>
        <w:spacing w:line="360" w:lineRule="auto"/>
        <w:ind w:firstLine="420" w:firstLineChars="200"/>
        <w:jc w:val="left"/>
        <w:rPr>
          <w:rFonts w:hint="eastAsia" w:ascii="Calibri" w:hAnsi="宋体" w:cs="宋体"/>
          <w:szCs w:val="21"/>
          <w:u w:val="single"/>
        </w:rPr>
      </w:pPr>
      <w:r>
        <w:rPr>
          <w:rFonts w:hint="eastAsia" w:ascii="Calibri" w:hAnsi="宋体" w:cs="宋体"/>
          <w:szCs w:val="21"/>
        </w:rPr>
        <w:t>关于修建临时设施费用承担的约定：</w:t>
      </w:r>
      <w:r>
        <w:rPr>
          <w:rFonts w:hint="eastAsia" w:ascii="Calibri" w:hAnsi="宋体" w:cs="宋体"/>
          <w:szCs w:val="21"/>
          <w:u w:val="single"/>
        </w:rPr>
        <w:t xml:space="preserve">                                  </w:t>
      </w:r>
    </w:p>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14:paraId="6569744A">
      <w:pPr>
        <w:pStyle w:val="5"/>
        <w:spacing w:before="0" w:after="0" w:line="360" w:lineRule="auto"/>
        <w:rPr>
          <w:rFonts w:hint="eastAsia" w:ascii="Calibri" w:hAnsi="宋体" w:cs="宋体"/>
          <w:b w:val="0"/>
          <w:sz w:val="21"/>
          <w:szCs w:val="21"/>
        </w:rPr>
      </w:pPr>
      <w:bookmarkStart w:id="958" w:name="_Toc351203641"/>
      <w:r>
        <w:rPr>
          <w:rFonts w:hint="eastAsia" w:ascii="Calibri" w:hAnsi="宋体" w:cs="宋体"/>
          <w:b w:val="0"/>
          <w:sz w:val="21"/>
          <w:szCs w:val="21"/>
        </w:rPr>
        <w:t>9</w:t>
      </w:r>
      <w:bookmarkEnd w:id="919"/>
      <w:bookmarkEnd w:id="920"/>
      <w:bookmarkEnd w:id="921"/>
      <w:bookmarkStart w:id="959" w:name="_Toc303539139"/>
      <w:bookmarkStart w:id="960" w:name="_Toc312678021"/>
      <w:bookmarkStart w:id="961" w:name="_Toc312677495"/>
      <w:bookmarkStart w:id="962" w:name="_Toc297123533"/>
      <w:bookmarkStart w:id="963" w:name="_Toc297216192"/>
      <w:bookmarkStart w:id="964" w:name="_Toc300934982"/>
      <w:bookmarkStart w:id="965" w:name="_Toc304295559"/>
      <w:bookmarkStart w:id="966" w:name="_Toc267251428"/>
      <w:bookmarkStart w:id="967" w:name="_Toc296346674"/>
      <w:bookmarkStart w:id="968" w:name="_Toc292559883"/>
      <w:bookmarkStart w:id="969" w:name="_Toc297048359"/>
      <w:bookmarkStart w:id="970" w:name="_Toc297120473"/>
      <w:bookmarkStart w:id="971" w:name="_Toc296503173"/>
      <w:bookmarkStart w:id="972" w:name="_Toc296891213"/>
      <w:bookmarkStart w:id="973" w:name="_Toc296891001"/>
      <w:bookmarkStart w:id="974" w:name="_Toc296944512"/>
      <w:bookmarkStart w:id="975" w:name="_Toc292559378"/>
      <w:bookmarkStart w:id="976" w:name="_Toc296347172"/>
      <w:bookmarkStart w:id="977" w:name="_Toc267251427"/>
      <w:r>
        <w:rPr>
          <w:rFonts w:hint="eastAsia" w:ascii="Calibri" w:hAnsi="宋体" w:cs="宋体"/>
          <w:b w:val="0"/>
          <w:sz w:val="21"/>
          <w:szCs w:val="21"/>
        </w:rPr>
        <w:t>. 试验与检验</w:t>
      </w:r>
      <w:bookmarkEnd w:id="958"/>
    </w:p>
    <w:bookmarkEnd w:id="959"/>
    <w:bookmarkEnd w:id="960"/>
    <w:bookmarkEnd w:id="961"/>
    <w:bookmarkEnd w:id="962"/>
    <w:bookmarkEnd w:id="963"/>
    <w:bookmarkEnd w:id="964"/>
    <w:bookmarkEnd w:id="965"/>
    <w:p w14:paraId="0C889D24">
      <w:pPr>
        <w:spacing w:line="360" w:lineRule="auto"/>
        <w:ind w:firstLine="420" w:firstLineChars="200"/>
        <w:rPr>
          <w:rFonts w:hint="eastAsia" w:ascii="Calibri" w:hAnsi="宋体" w:cs="宋体"/>
          <w:szCs w:val="21"/>
        </w:rPr>
      </w:pPr>
      <w:r>
        <w:rPr>
          <w:rFonts w:hint="eastAsia" w:ascii="Calibri" w:hAnsi="宋体" w:cs="宋体"/>
          <w:szCs w:val="21"/>
        </w:rPr>
        <w:t>9</w:t>
      </w:r>
      <w:bookmarkStart w:id="978" w:name="_Toc297123534"/>
      <w:bookmarkStart w:id="979" w:name="_Toc303539140"/>
      <w:bookmarkStart w:id="980" w:name="_Toc312677496"/>
      <w:bookmarkStart w:id="981" w:name="_Toc300934983"/>
      <w:bookmarkStart w:id="982" w:name="_Toc297216193"/>
      <w:bookmarkStart w:id="983" w:name="_Toc304295560"/>
      <w:bookmarkStart w:id="984" w:name="_Toc312678022"/>
      <w:r>
        <w:rPr>
          <w:rFonts w:hint="eastAsia" w:ascii="Calibri" w:hAnsi="宋体" w:cs="宋体"/>
          <w:szCs w:val="21"/>
        </w:rPr>
        <w:t>.1试验设备与试验人员</w:t>
      </w:r>
    </w:p>
    <w:bookmarkEnd w:id="978"/>
    <w:bookmarkEnd w:id="979"/>
    <w:bookmarkEnd w:id="980"/>
    <w:bookmarkEnd w:id="981"/>
    <w:bookmarkEnd w:id="982"/>
    <w:bookmarkEnd w:id="983"/>
    <w:bookmarkEnd w:id="984"/>
    <w:p w14:paraId="4E2C9AAE">
      <w:pPr>
        <w:spacing w:line="360" w:lineRule="auto"/>
        <w:ind w:firstLine="420" w:firstLineChars="200"/>
        <w:jc w:val="left"/>
        <w:rPr>
          <w:rFonts w:hint="eastAsia" w:ascii="Calibri" w:hAnsi="宋体" w:cs="宋体"/>
          <w:szCs w:val="21"/>
        </w:rPr>
      </w:pPr>
      <w:r>
        <w:rPr>
          <w:rFonts w:hint="eastAsia" w:ascii="Calibri" w:hAnsi="宋体" w:cs="宋体"/>
          <w:szCs w:val="21"/>
        </w:rPr>
        <w:t>9</w:t>
      </w:r>
      <w:bookmarkStart w:id="985" w:name="_Toc312678023"/>
      <w:bookmarkStart w:id="986" w:name="_Toc297216194"/>
      <w:bookmarkStart w:id="987" w:name="_Toc297123535"/>
      <w:bookmarkStart w:id="988" w:name="_Toc300934984"/>
      <w:bookmarkStart w:id="989" w:name="_Toc303539141"/>
      <w:bookmarkStart w:id="990" w:name="_Toc304295561"/>
      <w:bookmarkStart w:id="991" w:name="_Toc312677497"/>
      <w:bookmarkStart w:id="992" w:name="_Toc318581174"/>
      <w:r>
        <w:rPr>
          <w:rFonts w:hint="eastAsia" w:ascii="Calibri" w:hAnsi="宋体" w:cs="宋体"/>
          <w:szCs w:val="21"/>
        </w:rPr>
        <w:t>.1.2 试验设备</w:t>
      </w:r>
    </w:p>
    <w:p w14:paraId="17F0B1E7">
      <w:pPr>
        <w:spacing w:line="360" w:lineRule="auto"/>
        <w:ind w:firstLine="420" w:firstLineChars="200"/>
        <w:jc w:val="left"/>
        <w:rPr>
          <w:rFonts w:hint="eastAsia" w:ascii="Calibri" w:hAnsi="宋体" w:cs="宋体"/>
          <w:szCs w:val="21"/>
          <w:u w:val="single"/>
        </w:rPr>
      </w:pPr>
      <w:r>
        <w:rPr>
          <w:rFonts w:hint="eastAsia" w:ascii="Calibri" w:hAnsi="宋体" w:cs="宋体"/>
          <w:szCs w:val="21"/>
        </w:rPr>
        <w:t>施工现场需要配置的试验场所：</w:t>
      </w:r>
      <w:bookmarkEnd w:id="985"/>
      <w:bookmarkEnd w:id="986"/>
      <w:bookmarkEnd w:id="987"/>
      <w:bookmarkEnd w:id="988"/>
      <w:bookmarkEnd w:id="989"/>
      <w:bookmarkEnd w:id="990"/>
      <w:bookmarkEnd w:id="991"/>
      <w:bookmarkStart w:id="993" w:name="_Toc304295562"/>
      <w:bookmarkStart w:id="994" w:name="_Toc297216195"/>
      <w:bookmarkStart w:id="995" w:name="_Toc303539142"/>
      <w:bookmarkStart w:id="996" w:name="_Toc300934985"/>
      <w:bookmarkStart w:id="997" w:name="_Toc312677498"/>
      <w:bookmarkStart w:id="998" w:name="_Toc312678024"/>
      <w:bookmarkStart w:id="999" w:name="_Toc297123536"/>
      <w:r>
        <w:rPr>
          <w:rFonts w:hint="eastAsia" w:ascii="Calibri" w:hAnsi="宋体" w:cs="宋体"/>
          <w:szCs w:val="21"/>
          <w:u w:val="single"/>
        </w:rPr>
        <w:t xml:space="preserve">                                        </w:t>
      </w:r>
      <w:r>
        <w:rPr>
          <w:rFonts w:hint="eastAsia" w:ascii="Calibri" w:hAnsi="宋体" w:cs="宋体"/>
          <w:szCs w:val="21"/>
        </w:rPr>
        <w:t xml:space="preserve"> </w:t>
      </w:r>
    </w:p>
    <w:p w14:paraId="275B456F">
      <w:pPr>
        <w:spacing w:line="360" w:lineRule="auto"/>
        <w:ind w:firstLine="420" w:firstLineChars="200"/>
        <w:jc w:val="left"/>
        <w:rPr>
          <w:rFonts w:hint="eastAsia" w:ascii="Calibri" w:hAnsi="宋体" w:cs="宋体"/>
          <w:szCs w:val="21"/>
          <w:u w:val="single"/>
        </w:rPr>
      </w:pPr>
      <w:r>
        <w:rPr>
          <w:rFonts w:hint="eastAsia" w:ascii="Calibri" w:hAnsi="宋体" w:cs="宋体"/>
          <w:szCs w:val="21"/>
        </w:rPr>
        <w:t>施工现场需要配备的试验设备：</w:t>
      </w:r>
      <w:r>
        <w:rPr>
          <w:rFonts w:hint="eastAsia" w:ascii="Calibri" w:hAnsi="宋体" w:cs="宋体"/>
          <w:szCs w:val="21"/>
          <w:u w:val="single"/>
        </w:rPr>
        <w:t xml:space="preserve">                                       </w:t>
      </w:r>
    </w:p>
    <w:p w14:paraId="1F0D1901">
      <w:pPr>
        <w:spacing w:line="360" w:lineRule="auto"/>
        <w:ind w:firstLine="420" w:firstLineChars="200"/>
        <w:jc w:val="left"/>
        <w:rPr>
          <w:rFonts w:hint="eastAsia" w:ascii="Calibri" w:hAnsi="宋体" w:cs="宋体"/>
          <w:szCs w:val="21"/>
          <w:u w:val="single"/>
        </w:rPr>
      </w:pPr>
      <w:r>
        <w:rPr>
          <w:rFonts w:hint="eastAsia" w:ascii="Calibri" w:hAnsi="宋体" w:cs="宋体"/>
          <w:szCs w:val="21"/>
        </w:rPr>
        <w:t>施工现场需要具备的其他试验条件：</w:t>
      </w:r>
      <w:r>
        <w:rPr>
          <w:rFonts w:hint="eastAsia" w:ascii="Calibri" w:hAnsi="宋体" w:cs="宋体"/>
          <w:szCs w:val="21"/>
          <w:u w:val="single"/>
        </w:rPr>
        <w:t xml:space="preserve">                                  </w:t>
      </w:r>
    </w:p>
    <w:p w14:paraId="1DEFA7CB">
      <w:pPr>
        <w:spacing w:line="360" w:lineRule="auto"/>
        <w:ind w:firstLine="420" w:firstLineChars="200"/>
        <w:outlineLvl w:val="0"/>
        <w:rPr>
          <w:rFonts w:hint="eastAsia" w:ascii="Calibri" w:hAnsi="宋体" w:cs="宋体"/>
          <w:szCs w:val="21"/>
        </w:rPr>
      </w:pPr>
      <w:bookmarkStart w:id="1000" w:name="_Toc45187675"/>
      <w:bookmarkStart w:id="1001" w:name="_Toc530"/>
      <w:bookmarkStart w:id="1002" w:name="_Toc29771"/>
      <w:bookmarkStart w:id="1003" w:name="_Toc31449"/>
      <w:bookmarkStart w:id="1004" w:name="_Toc26121"/>
      <w:bookmarkStart w:id="1005" w:name="_Toc77871317"/>
      <w:bookmarkStart w:id="1006" w:name="_Toc110612767"/>
      <w:bookmarkStart w:id="1007" w:name="_Toc11678"/>
      <w:bookmarkStart w:id="1008" w:name="_Toc3482"/>
      <w:r>
        <w:rPr>
          <w:rFonts w:hint="eastAsia" w:ascii="Calibri" w:hAnsi="宋体" w:cs="宋体"/>
          <w:szCs w:val="21"/>
        </w:rPr>
        <w:t>9.4 现场工艺试验</w:t>
      </w:r>
      <w:bookmarkEnd w:id="1000"/>
      <w:bookmarkEnd w:id="1001"/>
      <w:bookmarkEnd w:id="1002"/>
      <w:bookmarkEnd w:id="1003"/>
      <w:bookmarkEnd w:id="1004"/>
      <w:bookmarkEnd w:id="1005"/>
      <w:bookmarkEnd w:id="1006"/>
      <w:bookmarkEnd w:id="1007"/>
      <w:bookmarkEnd w:id="1008"/>
      <w:r>
        <w:rPr>
          <w:rFonts w:hint="eastAsia" w:ascii="Calibri" w:hAnsi="宋体" w:cs="宋体"/>
          <w:szCs w:val="21"/>
        </w:rPr>
        <w:t xml:space="preserve"> </w:t>
      </w:r>
    </w:p>
    <w:p w14:paraId="3505F602">
      <w:pPr>
        <w:spacing w:line="360" w:lineRule="auto"/>
        <w:ind w:firstLine="420" w:firstLineChars="200"/>
        <w:jc w:val="left"/>
        <w:rPr>
          <w:rFonts w:hint="eastAsia" w:ascii="Calibri" w:hAnsi="宋体" w:cs="宋体"/>
          <w:szCs w:val="21"/>
          <w:u w:val="single"/>
        </w:rPr>
      </w:pPr>
      <w:r>
        <w:rPr>
          <w:rFonts w:hint="eastAsia" w:ascii="Calibri" w:hAnsi="宋体" w:cs="宋体"/>
          <w:szCs w:val="21"/>
        </w:rPr>
        <w:t>现场工艺试验的有关约定：</w:t>
      </w:r>
      <w:r>
        <w:rPr>
          <w:rFonts w:hint="eastAsia" w:ascii="Calibri" w:hAnsi="宋体" w:cs="宋体"/>
          <w:szCs w:val="21"/>
          <w:u w:val="single"/>
        </w:rPr>
        <w:t xml:space="preserve">                                             </w:t>
      </w:r>
    </w:p>
    <w:bookmarkEnd w:id="992"/>
    <w:bookmarkEnd w:id="993"/>
    <w:bookmarkEnd w:id="994"/>
    <w:bookmarkEnd w:id="995"/>
    <w:bookmarkEnd w:id="996"/>
    <w:bookmarkEnd w:id="997"/>
    <w:bookmarkEnd w:id="998"/>
    <w:bookmarkEnd w:id="999"/>
    <w:p w14:paraId="32E4FBB7">
      <w:pPr>
        <w:pStyle w:val="5"/>
        <w:spacing w:before="0" w:after="0" w:line="360" w:lineRule="auto"/>
        <w:rPr>
          <w:rFonts w:hint="eastAsia" w:ascii="Calibri" w:hAnsi="宋体" w:cs="宋体"/>
          <w:b w:val="0"/>
          <w:sz w:val="21"/>
          <w:szCs w:val="21"/>
        </w:rPr>
      </w:pPr>
      <w:bookmarkStart w:id="1009" w:name="_Toc351203642"/>
      <w:r>
        <w:rPr>
          <w:rFonts w:hint="eastAsia" w:ascii="Calibri" w:hAnsi="宋体" w:cs="宋体"/>
          <w:b w:val="0"/>
          <w:sz w:val="21"/>
          <w:szCs w:val="21"/>
        </w:rPr>
        <w:t>1</w:t>
      </w:r>
      <w:bookmarkEnd w:id="966"/>
      <w:bookmarkEnd w:id="967"/>
      <w:bookmarkEnd w:id="968"/>
      <w:bookmarkEnd w:id="969"/>
      <w:bookmarkEnd w:id="970"/>
      <w:bookmarkEnd w:id="971"/>
      <w:bookmarkEnd w:id="972"/>
      <w:bookmarkEnd w:id="973"/>
      <w:bookmarkEnd w:id="974"/>
      <w:bookmarkEnd w:id="975"/>
      <w:bookmarkEnd w:id="976"/>
      <w:bookmarkEnd w:id="977"/>
      <w:bookmarkStart w:id="1010" w:name="_Toc296346694"/>
      <w:bookmarkStart w:id="1011" w:name="_Toc292559398"/>
      <w:bookmarkStart w:id="1012" w:name="_Toc304295566"/>
      <w:bookmarkStart w:id="1013" w:name="_Toc296891021"/>
      <w:bookmarkStart w:id="1014" w:name="_Toc303539146"/>
      <w:bookmarkStart w:id="1015" w:name="_Toc296944532"/>
      <w:bookmarkStart w:id="1016" w:name="_Toc297048379"/>
      <w:bookmarkStart w:id="1017" w:name="_Toc297123540"/>
      <w:bookmarkStart w:id="1018" w:name="_Toc300934989"/>
      <w:bookmarkStart w:id="1019" w:name="_Toc297120493"/>
      <w:bookmarkStart w:id="1020" w:name="_Toc296503193"/>
      <w:bookmarkStart w:id="1021" w:name="_Toc297216199"/>
      <w:bookmarkStart w:id="1022" w:name="_Toc296347192"/>
      <w:bookmarkStart w:id="1023" w:name="_Toc292559903"/>
      <w:bookmarkStart w:id="1024" w:name="_Toc296891233"/>
      <w:bookmarkStart w:id="1025" w:name="_Toc312678025"/>
      <w:bookmarkStart w:id="1026" w:name="_Toc312677499"/>
      <w:bookmarkStart w:id="1027" w:name="_Toc267251435"/>
      <w:bookmarkStart w:id="1028" w:name="_Toc267251437"/>
      <w:bookmarkStart w:id="1029" w:name="_Toc267251433"/>
      <w:bookmarkStart w:id="1030" w:name="_Toc267251440"/>
      <w:bookmarkStart w:id="1031" w:name="_Toc267251439"/>
      <w:bookmarkStart w:id="1032" w:name="_Toc267251441"/>
      <w:bookmarkStart w:id="1033" w:name="_Toc267251442"/>
      <w:r>
        <w:rPr>
          <w:rFonts w:hint="eastAsia" w:ascii="Calibri" w:hAnsi="宋体" w:cs="宋体"/>
          <w:b w:val="0"/>
          <w:sz w:val="21"/>
          <w:szCs w:val="21"/>
        </w:rPr>
        <w:t>0. 变更</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bookmarkEnd w:id="1025"/>
    <w:bookmarkEnd w:id="1026"/>
    <w:p w14:paraId="0A7AC0DD">
      <w:pPr>
        <w:spacing w:line="360" w:lineRule="auto"/>
        <w:ind w:firstLine="420" w:firstLineChars="200"/>
        <w:rPr>
          <w:rFonts w:hint="eastAsia" w:ascii="Calibri" w:hAnsi="宋体" w:cs="宋体"/>
          <w:szCs w:val="21"/>
        </w:rPr>
      </w:pPr>
      <w:r>
        <w:rPr>
          <w:rFonts w:hint="eastAsia" w:ascii="Calibri" w:hAnsi="宋体" w:cs="宋体"/>
          <w:szCs w:val="21"/>
        </w:rPr>
        <w:t>1</w:t>
      </w:r>
      <w:bookmarkStart w:id="1034" w:name="_Toc296503194"/>
      <w:bookmarkStart w:id="1035" w:name="_Toc304295567"/>
      <w:bookmarkStart w:id="1036" w:name="_Toc300934990"/>
      <w:bookmarkStart w:id="1037" w:name="_Toc312678026"/>
      <w:bookmarkStart w:id="1038" w:name="_Toc312677500"/>
      <w:bookmarkStart w:id="1039" w:name="_Toc292559399"/>
      <w:bookmarkStart w:id="1040" w:name="_Toc297120494"/>
      <w:bookmarkStart w:id="1041" w:name="_Toc297123541"/>
      <w:bookmarkStart w:id="1042" w:name="_Toc297216200"/>
      <w:bookmarkStart w:id="1043" w:name="_Toc296891234"/>
      <w:bookmarkStart w:id="1044" w:name="_Toc296891022"/>
      <w:bookmarkStart w:id="1045" w:name="_Toc297048380"/>
      <w:bookmarkStart w:id="1046" w:name="_Toc296944533"/>
      <w:bookmarkStart w:id="1047" w:name="_Toc296347193"/>
      <w:bookmarkStart w:id="1048" w:name="_Toc292559904"/>
      <w:bookmarkStart w:id="1049" w:name="_Toc303539147"/>
      <w:bookmarkStart w:id="1050" w:name="_Toc296346695"/>
      <w:r>
        <w:rPr>
          <w:rFonts w:hint="eastAsia" w:ascii="Calibri" w:hAnsi="宋体" w:cs="宋体"/>
          <w:szCs w:val="21"/>
        </w:rPr>
        <w:t>0.1变更的范围</w:t>
      </w:r>
    </w:p>
    <w:p w14:paraId="7176DF48">
      <w:pPr>
        <w:spacing w:line="360" w:lineRule="auto"/>
        <w:ind w:firstLine="600"/>
        <w:jc w:val="left"/>
        <w:rPr>
          <w:rFonts w:hint="eastAsia" w:ascii="Calibri" w:hAnsi="宋体" w:cs="宋体"/>
          <w:szCs w:val="21"/>
          <w:u w:val="single"/>
        </w:rPr>
      </w:pPr>
      <w:r>
        <w:rPr>
          <w:rFonts w:hint="eastAsia" w:ascii="Calibri" w:hAnsi="宋体" w:cs="宋体"/>
          <w:szCs w:val="21"/>
        </w:rPr>
        <w:t>关于变更的范围的约定：</w:t>
      </w:r>
      <w:r>
        <w:rPr>
          <w:rFonts w:hint="eastAsia" w:ascii="Calibri" w:hAnsi="宋体" w:cs="宋体"/>
          <w:szCs w:val="21"/>
          <w:u w:val="single"/>
        </w:rPr>
        <w:t xml:space="preserve">                                           </w:t>
      </w:r>
    </w:p>
    <w:p w14:paraId="165E3C35">
      <w:pPr>
        <w:spacing w:line="360" w:lineRule="auto"/>
        <w:ind w:firstLine="420" w:firstLineChars="200"/>
        <w:outlineLvl w:val="0"/>
        <w:rPr>
          <w:rFonts w:hint="eastAsia" w:ascii="Calibri" w:hAnsi="宋体" w:cs="宋体"/>
          <w:szCs w:val="21"/>
        </w:rPr>
      </w:pPr>
      <w:bookmarkStart w:id="1051" w:name="_Toc45187676"/>
      <w:bookmarkStart w:id="1052" w:name="_Toc6975"/>
      <w:bookmarkStart w:id="1053" w:name="_Toc77871318"/>
      <w:bookmarkStart w:id="1054" w:name="_Toc8090"/>
      <w:bookmarkStart w:id="1055" w:name="_Toc18179"/>
      <w:bookmarkStart w:id="1056" w:name="_Toc110612768"/>
      <w:bookmarkStart w:id="1057" w:name="_Toc11139"/>
      <w:bookmarkStart w:id="1058" w:name="_Toc20975"/>
      <w:bookmarkStart w:id="1059" w:name="_Toc8387"/>
      <w:r>
        <w:rPr>
          <w:rFonts w:hint="eastAsia" w:ascii="Calibri" w:hAnsi="宋体" w:cs="宋体"/>
          <w:szCs w:val="21"/>
        </w:rPr>
        <w:t>10.4 变更估价</w:t>
      </w:r>
      <w:bookmarkEnd w:id="1051"/>
      <w:bookmarkEnd w:id="1052"/>
      <w:bookmarkEnd w:id="1053"/>
      <w:bookmarkEnd w:id="1054"/>
      <w:bookmarkEnd w:id="1055"/>
      <w:bookmarkEnd w:id="1056"/>
      <w:bookmarkEnd w:id="1057"/>
      <w:bookmarkEnd w:id="1058"/>
      <w:bookmarkEnd w:id="1059"/>
    </w:p>
    <w:p w14:paraId="33F07205">
      <w:pPr>
        <w:spacing w:line="360" w:lineRule="auto"/>
        <w:ind w:firstLine="420" w:firstLineChars="200"/>
        <w:jc w:val="left"/>
        <w:rPr>
          <w:rFonts w:hint="eastAsia" w:ascii="Calibri" w:hAnsi="宋体" w:cs="宋体"/>
          <w:szCs w:val="21"/>
        </w:rPr>
      </w:pPr>
      <w:r>
        <w:rPr>
          <w:rFonts w:hint="eastAsia" w:ascii="Calibri" w:hAnsi="宋体" w:cs="宋体"/>
          <w:szCs w:val="21"/>
        </w:rPr>
        <w:t>10.4.1 变更估价原则</w:t>
      </w:r>
    </w:p>
    <w:p w14:paraId="2BEB7C2B">
      <w:pPr>
        <w:spacing w:line="360" w:lineRule="auto"/>
        <w:ind w:firstLine="420" w:firstLineChars="200"/>
        <w:jc w:val="left"/>
        <w:rPr>
          <w:rFonts w:hint="eastAsia" w:ascii="Calibri" w:hAnsi="宋体" w:cs="宋体"/>
          <w:szCs w:val="21"/>
          <w:u w:val="single"/>
        </w:rPr>
      </w:pPr>
      <w:r>
        <w:rPr>
          <w:rFonts w:hint="eastAsia" w:ascii="Calibri" w:hAnsi="宋体" w:cs="宋体"/>
          <w:szCs w:val="21"/>
        </w:rPr>
        <w:t xml:space="preserve">关于变更估价的约定: </w:t>
      </w:r>
      <w:r>
        <w:rPr>
          <w:rFonts w:hint="eastAsia" w:ascii="Calibri" w:hAnsi="宋体" w:cs="宋体"/>
          <w:szCs w:val="21"/>
          <w:u w:val="single"/>
        </w:rPr>
        <w:t xml:space="preserve">                                                </w:t>
      </w:r>
    </w:p>
    <w:p w14:paraId="3C1D1323">
      <w:pPr>
        <w:spacing w:line="360" w:lineRule="auto"/>
        <w:ind w:firstLine="420" w:firstLineChars="200"/>
        <w:rPr>
          <w:rFonts w:hint="eastAsia" w:ascii="Calibri" w:hAnsi="宋体" w:cs="宋体"/>
          <w:szCs w:val="21"/>
        </w:rPr>
      </w:pPr>
      <w:r>
        <w:rPr>
          <w:rFonts w:hint="eastAsia" w:ascii="Calibri" w:hAnsi="宋体" w:cs="宋体"/>
          <w:szCs w:val="21"/>
        </w:rPr>
        <w:t>1</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Start w:id="1060" w:name="_Toc296891025"/>
      <w:bookmarkStart w:id="1061" w:name="_Toc297123544"/>
      <w:bookmarkStart w:id="1062" w:name="_Toc303539150"/>
      <w:bookmarkStart w:id="1063" w:name="_Toc297048383"/>
      <w:bookmarkStart w:id="1064" w:name="_Toc296891237"/>
      <w:bookmarkStart w:id="1065" w:name="_Toc300934993"/>
      <w:bookmarkStart w:id="1066" w:name="_Toc292559907"/>
      <w:bookmarkStart w:id="1067" w:name="_Toc296944536"/>
      <w:bookmarkStart w:id="1068" w:name="_Toc297120497"/>
      <w:bookmarkStart w:id="1069" w:name="_Toc296346698"/>
      <w:bookmarkStart w:id="1070" w:name="_Toc297216203"/>
      <w:bookmarkStart w:id="1071" w:name="_Toc296347196"/>
      <w:bookmarkStart w:id="1072" w:name="_Toc292559402"/>
      <w:bookmarkStart w:id="1073" w:name="_Toc296503197"/>
      <w:bookmarkStart w:id="1074" w:name="_Toc312678029"/>
      <w:bookmarkStart w:id="1075" w:name="_Toc312677503"/>
      <w:bookmarkStart w:id="1076" w:name="_Toc304295570"/>
      <w:r>
        <w:rPr>
          <w:rFonts w:hint="eastAsia" w:ascii="Calibri" w:hAnsi="宋体" w:cs="宋体"/>
          <w:szCs w:val="21"/>
        </w:rPr>
        <w:t>0.5承</w:t>
      </w:r>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Start w:id="1077" w:name="_Toc296891243"/>
      <w:bookmarkStart w:id="1078" w:name="_Toc292559408"/>
      <w:bookmarkStart w:id="1079" w:name="_Toc297120503"/>
      <w:bookmarkStart w:id="1080" w:name="_Toc296503203"/>
      <w:bookmarkStart w:id="1081" w:name="_Toc292559913"/>
      <w:bookmarkStart w:id="1082" w:name="_Toc296891031"/>
      <w:bookmarkStart w:id="1083" w:name="_Toc297048389"/>
      <w:bookmarkStart w:id="1084" w:name="_Toc296346704"/>
      <w:bookmarkStart w:id="1085" w:name="_Toc300934994"/>
      <w:bookmarkStart w:id="1086" w:name="_Toc303539151"/>
      <w:bookmarkStart w:id="1087" w:name="_Toc297123545"/>
      <w:bookmarkStart w:id="1088" w:name="_Toc296944542"/>
      <w:bookmarkStart w:id="1089" w:name="_Toc297216204"/>
      <w:bookmarkStart w:id="1090" w:name="_Toc296347202"/>
      <w:r>
        <w:rPr>
          <w:rFonts w:hint="eastAsia" w:ascii="Calibri" w:hAnsi="宋体" w:cs="宋体"/>
          <w:szCs w:val="21"/>
        </w:rPr>
        <w:t>包人的合理化建议</w:t>
      </w:r>
    </w:p>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14:paraId="650D7C73">
      <w:pPr>
        <w:spacing w:line="360" w:lineRule="auto"/>
        <w:ind w:firstLine="420" w:firstLineChars="200"/>
        <w:jc w:val="left"/>
        <w:rPr>
          <w:rFonts w:hint="eastAsia" w:ascii="Calibri" w:hAnsi="宋体" w:cs="宋体"/>
          <w:szCs w:val="21"/>
        </w:rPr>
      </w:pPr>
      <w:r>
        <w:rPr>
          <w:rFonts w:hint="eastAsia" w:ascii="Calibri" w:hAnsi="宋体" w:cs="宋体"/>
          <w:szCs w:val="21"/>
        </w:rPr>
        <w:t>监理人审查承包人合理化建议的期限：</w:t>
      </w:r>
      <w:r>
        <w:rPr>
          <w:rFonts w:hint="eastAsia" w:ascii="Calibri" w:hAnsi="宋体" w:cs="宋体"/>
          <w:szCs w:val="21"/>
          <w:u w:val="single"/>
        </w:rPr>
        <w:t xml:space="preserve">                    </w:t>
      </w:r>
    </w:p>
    <w:p w14:paraId="2E181F18">
      <w:pPr>
        <w:spacing w:line="360" w:lineRule="auto"/>
        <w:ind w:firstLine="420" w:firstLineChars="200"/>
        <w:jc w:val="left"/>
        <w:rPr>
          <w:rFonts w:hint="eastAsia" w:ascii="Calibri" w:hAnsi="宋体" w:cs="宋体"/>
          <w:szCs w:val="21"/>
        </w:rPr>
      </w:pPr>
      <w:r>
        <w:rPr>
          <w:rFonts w:hint="eastAsia" w:ascii="Calibri" w:hAnsi="宋体" w:cs="宋体"/>
          <w:szCs w:val="21"/>
        </w:rPr>
        <w:t>发包人审批承包人合理化建议的期限：</w:t>
      </w:r>
      <w:r>
        <w:rPr>
          <w:rFonts w:hint="eastAsia" w:ascii="Calibri" w:hAnsi="宋体" w:cs="宋体"/>
          <w:szCs w:val="21"/>
          <w:u w:val="single"/>
        </w:rPr>
        <w:t xml:space="preserve">                    </w:t>
      </w:r>
    </w:p>
    <w:p w14:paraId="1E24E670">
      <w:pPr>
        <w:spacing w:line="360" w:lineRule="auto"/>
        <w:ind w:firstLine="420" w:firstLineChars="200"/>
        <w:jc w:val="left"/>
        <w:rPr>
          <w:rFonts w:hint="eastAsia" w:ascii="Calibri" w:hAnsi="宋体" w:cs="宋体"/>
          <w:szCs w:val="21"/>
          <w:u w:val="single"/>
        </w:rPr>
      </w:pPr>
      <w:r>
        <w:rPr>
          <w:rFonts w:hint="eastAsia" w:ascii="Calibri" w:hAnsi="宋体" w:cs="宋体"/>
          <w:szCs w:val="21"/>
        </w:rPr>
        <w:t>承</w:t>
      </w:r>
      <w:bookmarkStart w:id="1091" w:name="_Toc318581175"/>
      <w:bookmarkStart w:id="1092" w:name="_Toc296347203"/>
      <w:bookmarkStart w:id="1093" w:name="_Toc303539152"/>
      <w:bookmarkStart w:id="1094" w:name="_Toc312677504"/>
      <w:bookmarkStart w:id="1095" w:name="_Toc297123546"/>
      <w:bookmarkStart w:id="1096" w:name="_Toc300934995"/>
      <w:bookmarkStart w:id="1097" w:name="_Toc297048390"/>
      <w:bookmarkStart w:id="1098" w:name="_Toc297120504"/>
      <w:bookmarkStart w:id="1099" w:name="_Toc292559914"/>
      <w:bookmarkStart w:id="1100" w:name="_Toc296503204"/>
      <w:bookmarkStart w:id="1101" w:name="_Toc312678030"/>
      <w:bookmarkStart w:id="1102" w:name="_Toc304295571"/>
      <w:bookmarkStart w:id="1103" w:name="_Toc296891244"/>
      <w:bookmarkStart w:id="1104" w:name="_Toc296346705"/>
      <w:bookmarkStart w:id="1105" w:name="_Toc296944543"/>
      <w:bookmarkStart w:id="1106" w:name="_Toc292559409"/>
      <w:bookmarkStart w:id="1107" w:name="_Toc296891032"/>
      <w:bookmarkStart w:id="1108" w:name="_Toc297216205"/>
      <w:r>
        <w:rPr>
          <w:rFonts w:hint="eastAsia" w:ascii="Calibri" w:hAnsi="宋体" w:cs="宋体"/>
          <w:szCs w:val="21"/>
        </w:rPr>
        <w:t>包人提出的合理化建议降低了合同价格或者提高了工程经济效益的奖励的方法和金额为：</w:t>
      </w:r>
      <w:r>
        <w:rPr>
          <w:rFonts w:hint="eastAsia" w:ascii="Calibri" w:hAnsi="宋体" w:cs="宋体"/>
          <w:szCs w:val="21"/>
          <w:u w:val="single"/>
        </w:rPr>
        <w:t xml:space="preserve">                                            </w:t>
      </w:r>
    </w:p>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p w14:paraId="56F24E12">
      <w:pPr>
        <w:spacing w:line="360" w:lineRule="auto"/>
        <w:ind w:firstLine="420" w:firstLineChars="200"/>
        <w:outlineLvl w:val="0"/>
        <w:rPr>
          <w:rFonts w:hint="eastAsia" w:ascii="Calibri" w:hAnsi="宋体" w:cs="宋体"/>
          <w:szCs w:val="21"/>
        </w:rPr>
      </w:pPr>
      <w:bookmarkStart w:id="1109" w:name="_Toc32723"/>
      <w:bookmarkStart w:id="1110" w:name="_Toc16780"/>
      <w:bookmarkStart w:id="1111" w:name="_Toc789"/>
      <w:bookmarkStart w:id="1112" w:name="_Toc77871319"/>
      <w:bookmarkStart w:id="1113" w:name="_Toc45187677"/>
      <w:bookmarkStart w:id="1114" w:name="_Toc17060"/>
      <w:bookmarkStart w:id="1115" w:name="_Toc1550"/>
      <w:bookmarkStart w:id="1116" w:name="_Toc110612769"/>
      <w:bookmarkStart w:id="1117" w:name="_Toc526"/>
      <w:r>
        <w:rPr>
          <w:rFonts w:hint="eastAsia" w:ascii="Calibri" w:hAnsi="宋体" w:cs="宋体"/>
          <w:szCs w:val="21"/>
        </w:rPr>
        <w:t>1</w:t>
      </w:r>
      <w:bookmarkStart w:id="1118" w:name="_Toc297123548"/>
      <w:bookmarkStart w:id="1119" w:name="_Toc296944538"/>
      <w:bookmarkStart w:id="1120" w:name="_Toc300934997"/>
      <w:bookmarkStart w:id="1121" w:name="_Toc292559909"/>
      <w:bookmarkStart w:id="1122" w:name="_Toc296347198"/>
      <w:bookmarkStart w:id="1123" w:name="_Toc297120499"/>
      <w:bookmarkStart w:id="1124" w:name="_Toc312678033"/>
      <w:bookmarkStart w:id="1125" w:name="_Toc303539154"/>
      <w:bookmarkStart w:id="1126" w:name="_Toc292559404"/>
      <w:bookmarkStart w:id="1127" w:name="_Toc296346700"/>
      <w:bookmarkStart w:id="1128" w:name="_Toc296503199"/>
      <w:bookmarkStart w:id="1129" w:name="_Toc304295574"/>
      <w:bookmarkStart w:id="1130" w:name="_Toc297216207"/>
      <w:bookmarkStart w:id="1131" w:name="_Toc296891239"/>
      <w:bookmarkStart w:id="1132" w:name="_Toc312677507"/>
      <w:bookmarkStart w:id="1133" w:name="_Toc296891027"/>
      <w:bookmarkStart w:id="1134" w:name="_Toc297048385"/>
      <w:r>
        <w:rPr>
          <w:rFonts w:hint="eastAsia" w:ascii="Calibri" w:hAnsi="宋体" w:cs="宋体"/>
          <w:szCs w:val="21"/>
        </w:rPr>
        <w:t>0.7 暂估价</w:t>
      </w:r>
      <w:bookmarkEnd w:id="1109"/>
      <w:bookmarkEnd w:id="1110"/>
      <w:bookmarkEnd w:id="1111"/>
      <w:bookmarkEnd w:id="1112"/>
      <w:bookmarkEnd w:id="1113"/>
      <w:bookmarkEnd w:id="1114"/>
      <w:bookmarkEnd w:id="1115"/>
      <w:bookmarkEnd w:id="1116"/>
      <w:bookmarkEnd w:id="1117"/>
    </w:p>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14:paraId="07BE2D63">
      <w:pPr>
        <w:spacing w:line="360" w:lineRule="auto"/>
        <w:ind w:firstLine="420" w:firstLineChars="200"/>
        <w:jc w:val="left"/>
        <w:rPr>
          <w:rFonts w:hint="eastAsia" w:ascii="Calibri" w:hAnsi="宋体" w:cs="宋体"/>
          <w:szCs w:val="21"/>
        </w:rPr>
      </w:pPr>
      <w:r>
        <w:rPr>
          <w:rFonts w:hint="eastAsia" w:ascii="Calibri" w:hAnsi="宋体" w:cs="宋体"/>
          <w:kern w:val="0"/>
          <w:szCs w:val="21"/>
        </w:rPr>
        <w:t>暂</w:t>
      </w:r>
      <w:bookmarkStart w:id="1135" w:name="_Toc312678034"/>
      <w:bookmarkStart w:id="1136" w:name="_Toc318581176"/>
      <w:bookmarkStart w:id="1137" w:name="_Toc312677508"/>
      <w:r>
        <w:rPr>
          <w:rFonts w:hint="eastAsia" w:ascii="Calibri" w:hAnsi="宋体" w:cs="宋体"/>
          <w:kern w:val="0"/>
          <w:szCs w:val="21"/>
        </w:rPr>
        <w:t>估价材料和工程设备的明细详见附件11：《</w:t>
      </w:r>
      <w:r>
        <w:rPr>
          <w:rFonts w:hint="eastAsia" w:ascii="Calibri" w:hAnsi="宋体" w:cs="宋体"/>
          <w:szCs w:val="21"/>
        </w:rPr>
        <w:t>暂估价一览表》</w:t>
      </w:r>
      <w:r>
        <w:rPr>
          <w:rFonts w:hint="eastAsia" w:ascii="Calibri" w:hAnsi="宋体" w:cs="宋体"/>
          <w:kern w:val="0"/>
          <w:szCs w:val="21"/>
        </w:rPr>
        <w:t>。</w:t>
      </w:r>
    </w:p>
    <w:bookmarkEnd w:id="1135"/>
    <w:bookmarkEnd w:id="1136"/>
    <w:bookmarkEnd w:id="1137"/>
    <w:p w14:paraId="4EF283C2">
      <w:pPr>
        <w:spacing w:line="360" w:lineRule="auto"/>
        <w:ind w:firstLine="420" w:firstLineChars="200"/>
        <w:jc w:val="left"/>
        <w:rPr>
          <w:rFonts w:hint="eastAsia" w:ascii="Calibri" w:hAnsi="宋体" w:cs="宋体"/>
          <w:szCs w:val="21"/>
        </w:rPr>
      </w:pPr>
      <w:r>
        <w:rPr>
          <w:rFonts w:hint="eastAsia" w:ascii="Calibri" w:hAnsi="宋体" w:cs="宋体"/>
          <w:szCs w:val="21"/>
        </w:rPr>
        <w:t>1</w:t>
      </w:r>
      <w:bookmarkStart w:id="1138" w:name="_Toc318581177"/>
      <w:bookmarkStart w:id="1139" w:name="_Toc312677509"/>
      <w:bookmarkStart w:id="1140" w:name="_Toc312678035"/>
      <w:r>
        <w:rPr>
          <w:rFonts w:hint="eastAsia" w:ascii="Calibri" w:hAnsi="宋体" w:cs="宋体"/>
          <w:szCs w:val="21"/>
        </w:rPr>
        <w:t>0.7.1 依法必须招标的暂估价项目</w:t>
      </w:r>
    </w:p>
    <w:bookmarkEnd w:id="1138"/>
    <w:bookmarkEnd w:id="1139"/>
    <w:bookmarkEnd w:id="1140"/>
    <w:p w14:paraId="4415B84A">
      <w:pPr>
        <w:spacing w:line="360" w:lineRule="auto"/>
        <w:ind w:firstLine="420" w:firstLineChars="200"/>
        <w:jc w:val="left"/>
        <w:rPr>
          <w:rFonts w:hint="eastAsia" w:ascii="Calibri" w:hAnsi="宋体" w:cs="宋体"/>
          <w:szCs w:val="21"/>
        </w:rPr>
      </w:pPr>
      <w:r>
        <w:rPr>
          <w:rFonts w:hint="eastAsia" w:ascii="Calibri" w:hAnsi="宋体" w:cs="宋体"/>
          <w:szCs w:val="21"/>
        </w:rPr>
        <w:t>对于依法必须招标的暂估价项目的确认和批准采取第</w:t>
      </w:r>
      <w:r>
        <w:rPr>
          <w:rFonts w:hint="eastAsia" w:ascii="Calibri" w:hAnsi="宋体" w:cs="宋体"/>
          <w:szCs w:val="21"/>
          <w:u w:val="single"/>
        </w:rPr>
        <w:t xml:space="preserve">    </w:t>
      </w:r>
      <w:r>
        <w:rPr>
          <w:rFonts w:hint="eastAsia" w:ascii="Calibri" w:hAnsi="宋体" w:cs="宋体"/>
          <w:szCs w:val="21"/>
        </w:rPr>
        <w:t>种方式确定。</w:t>
      </w:r>
    </w:p>
    <w:p w14:paraId="1098DE55">
      <w:pPr>
        <w:spacing w:line="360" w:lineRule="auto"/>
        <w:ind w:firstLine="420" w:firstLineChars="200"/>
        <w:jc w:val="left"/>
        <w:rPr>
          <w:rFonts w:hint="eastAsia" w:ascii="Calibri" w:hAnsi="宋体" w:cs="宋体"/>
          <w:szCs w:val="21"/>
        </w:rPr>
      </w:pPr>
      <w:r>
        <w:rPr>
          <w:rFonts w:hint="eastAsia" w:ascii="Calibri" w:hAnsi="宋体" w:cs="宋体"/>
          <w:szCs w:val="21"/>
        </w:rPr>
        <w:t>10.7.2 不属于依法必须招标的暂估价项目</w:t>
      </w:r>
    </w:p>
    <w:p w14:paraId="2C69CB4E">
      <w:pPr>
        <w:spacing w:line="360" w:lineRule="auto"/>
        <w:ind w:firstLine="420" w:firstLineChars="200"/>
        <w:jc w:val="left"/>
        <w:rPr>
          <w:rFonts w:hint="eastAsia" w:ascii="Calibri" w:hAnsi="宋体" w:cs="宋体"/>
          <w:szCs w:val="21"/>
        </w:rPr>
      </w:pPr>
      <w:r>
        <w:rPr>
          <w:rFonts w:hint="eastAsia" w:ascii="Calibri" w:hAnsi="宋体" w:cs="宋体"/>
          <w:szCs w:val="21"/>
        </w:rPr>
        <w:t>对于不属于依法必须招标的暂估价项目的确认和批准采取第</w:t>
      </w:r>
      <w:r>
        <w:rPr>
          <w:rFonts w:hint="eastAsia" w:ascii="Calibri" w:hAnsi="宋体" w:cs="宋体"/>
          <w:szCs w:val="21"/>
          <w:u w:val="single"/>
        </w:rPr>
        <w:t xml:space="preserve">   </w:t>
      </w:r>
      <w:r>
        <w:rPr>
          <w:rFonts w:hint="eastAsia" w:ascii="Calibri" w:hAnsi="宋体" w:cs="宋体"/>
          <w:szCs w:val="21"/>
        </w:rPr>
        <w:t xml:space="preserve"> 种方式确定。</w:t>
      </w:r>
    </w:p>
    <w:p w14:paraId="04351164">
      <w:pPr>
        <w:spacing w:line="360" w:lineRule="auto"/>
        <w:ind w:firstLine="420" w:firstLineChars="200"/>
        <w:jc w:val="left"/>
        <w:rPr>
          <w:rFonts w:hint="eastAsia" w:ascii="Calibri" w:hAnsi="宋体" w:cs="宋体"/>
          <w:kern w:val="0"/>
          <w:szCs w:val="21"/>
        </w:rPr>
      </w:pPr>
      <w:r>
        <w:rPr>
          <w:rFonts w:hint="eastAsia" w:ascii="Calibri" w:hAnsi="宋体" w:cs="宋体"/>
          <w:szCs w:val="21"/>
        </w:rPr>
        <w:t>第3种方式：</w:t>
      </w:r>
      <w:r>
        <w:rPr>
          <w:rFonts w:hint="eastAsia" w:ascii="Calibri" w:hAnsi="宋体" w:cs="宋体"/>
          <w:kern w:val="0"/>
          <w:szCs w:val="21"/>
        </w:rPr>
        <w:t>承包人直接实施的暂估价项目</w:t>
      </w:r>
    </w:p>
    <w:p w14:paraId="7B486E59">
      <w:pPr>
        <w:spacing w:line="360" w:lineRule="auto"/>
        <w:ind w:firstLine="420" w:firstLineChars="200"/>
        <w:jc w:val="left"/>
        <w:rPr>
          <w:rFonts w:hint="eastAsia" w:ascii="Calibri" w:hAnsi="宋体" w:cs="宋体"/>
          <w:szCs w:val="21"/>
        </w:rPr>
      </w:pPr>
      <w:r>
        <w:rPr>
          <w:rFonts w:hint="eastAsia" w:ascii="Calibri" w:hAnsi="宋体" w:cs="宋体"/>
          <w:szCs w:val="21"/>
        </w:rPr>
        <w:t>承包人直接实施的暂估价项目的约定：</w:t>
      </w:r>
      <w:r>
        <w:rPr>
          <w:rFonts w:hint="eastAsia" w:ascii="Calibri" w:hAnsi="宋体" w:cs="宋体"/>
          <w:szCs w:val="21"/>
          <w:u w:val="single"/>
        </w:rPr>
        <w:t xml:space="preserve">                                     </w:t>
      </w:r>
    </w:p>
    <w:p w14:paraId="5BBE3E59">
      <w:pPr>
        <w:spacing w:line="360" w:lineRule="auto"/>
        <w:ind w:firstLine="420" w:firstLineChars="200"/>
        <w:rPr>
          <w:rFonts w:hint="eastAsia" w:ascii="Calibri" w:hAnsi="宋体" w:cs="宋体"/>
          <w:szCs w:val="21"/>
        </w:rPr>
      </w:pPr>
      <w:r>
        <w:rPr>
          <w:rFonts w:hint="eastAsia" w:ascii="Calibri" w:hAnsi="宋体" w:cs="宋体"/>
          <w:szCs w:val="21"/>
        </w:rPr>
        <w:t>10.8 暂列金额</w:t>
      </w:r>
    </w:p>
    <w:p w14:paraId="2521DFFF">
      <w:pPr>
        <w:autoSpaceDE w:val="0"/>
        <w:autoSpaceDN w:val="0"/>
        <w:adjustRightInd w:val="0"/>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合同当事人关于暂列金额使用的约定：</w:t>
      </w:r>
      <w:r>
        <w:rPr>
          <w:rFonts w:hint="eastAsia" w:ascii="Calibri" w:hAnsi="宋体" w:cs="宋体"/>
          <w:szCs w:val="21"/>
          <w:u w:val="single"/>
        </w:rPr>
        <w:t xml:space="preserve">                                  </w:t>
      </w:r>
    </w:p>
    <w:p w14:paraId="53FD488C">
      <w:pPr>
        <w:pStyle w:val="5"/>
        <w:spacing w:before="0" w:after="0" w:line="360" w:lineRule="auto"/>
        <w:rPr>
          <w:rFonts w:hint="eastAsia" w:ascii="Calibri" w:hAnsi="宋体" w:cs="宋体"/>
          <w:b w:val="0"/>
          <w:sz w:val="21"/>
          <w:szCs w:val="21"/>
        </w:rPr>
      </w:pPr>
      <w:bookmarkStart w:id="1141" w:name="_Toc351203643"/>
      <w:r>
        <w:rPr>
          <w:rFonts w:hint="eastAsia" w:ascii="Calibri" w:hAnsi="宋体" w:cs="宋体"/>
          <w:b w:val="0"/>
          <w:sz w:val="21"/>
          <w:szCs w:val="21"/>
        </w:rPr>
        <w:t>11. 价格调整</w:t>
      </w:r>
      <w:bookmarkEnd w:id="1141"/>
    </w:p>
    <w:p w14:paraId="7E0F9768">
      <w:pPr>
        <w:spacing w:line="360" w:lineRule="auto"/>
        <w:ind w:firstLine="420" w:firstLineChars="200"/>
        <w:rPr>
          <w:rFonts w:hint="eastAsia" w:ascii="Calibri" w:hAnsi="宋体" w:cs="宋体"/>
          <w:szCs w:val="21"/>
        </w:rPr>
      </w:pPr>
      <w:bookmarkStart w:id="1142" w:name="_Toc304295577"/>
      <w:bookmarkStart w:id="1143" w:name="_Toc296891029"/>
      <w:bookmarkStart w:id="1144" w:name="_Toc297120501"/>
      <w:bookmarkStart w:id="1145" w:name="_Toc296347200"/>
      <w:bookmarkStart w:id="1146" w:name="_Toc292559911"/>
      <w:bookmarkStart w:id="1147" w:name="_Toc292559406"/>
      <w:bookmarkStart w:id="1148" w:name="_Toc312678039"/>
      <w:bookmarkStart w:id="1149" w:name="_Toc296891241"/>
      <w:bookmarkStart w:id="1150" w:name="_Toc296346702"/>
      <w:bookmarkStart w:id="1151" w:name="_Toc303539157"/>
      <w:bookmarkStart w:id="1152" w:name="_Toc296503201"/>
      <w:bookmarkStart w:id="1153" w:name="_Toc297048387"/>
      <w:bookmarkStart w:id="1154" w:name="_Toc297123550"/>
      <w:bookmarkStart w:id="1155" w:name="_Toc300935000"/>
      <w:bookmarkStart w:id="1156" w:name="_Toc296944540"/>
      <w:bookmarkStart w:id="1157" w:name="_Toc297216209"/>
      <w:r>
        <w:rPr>
          <w:rFonts w:hint="eastAsia" w:ascii="Calibri" w:hAnsi="宋体" w:cs="宋体"/>
          <w:szCs w:val="21"/>
        </w:rPr>
        <w:t>11.1 市场价格波动引起的调整</w:t>
      </w:r>
    </w:p>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14:paraId="2B74C4FE">
      <w:pPr>
        <w:spacing w:line="360" w:lineRule="auto"/>
        <w:ind w:firstLine="420" w:firstLineChars="200"/>
        <w:jc w:val="left"/>
        <w:rPr>
          <w:rFonts w:hint="eastAsia" w:ascii="Calibri" w:hAnsi="宋体" w:cs="宋体"/>
          <w:szCs w:val="21"/>
        </w:rPr>
      </w:pPr>
      <w:r>
        <w:rPr>
          <w:rFonts w:hint="eastAsia" w:ascii="Calibri" w:hAnsi="宋体" w:cs="宋体"/>
          <w:kern w:val="0"/>
          <w:szCs w:val="21"/>
        </w:rPr>
        <w:t>市场价格波动是否调整合同价格的约定：</w:t>
      </w:r>
      <w:r>
        <w:rPr>
          <w:rFonts w:hint="eastAsia" w:ascii="Calibri" w:hAnsi="宋体" w:cs="宋体"/>
          <w:szCs w:val="21"/>
          <w:u w:val="single"/>
        </w:rPr>
        <w:t xml:space="preserve">                 </w:t>
      </w:r>
    </w:p>
    <w:p w14:paraId="7B9FDD21">
      <w:pPr>
        <w:spacing w:line="360" w:lineRule="auto"/>
        <w:ind w:firstLine="420" w:firstLineChars="200"/>
        <w:jc w:val="left"/>
        <w:rPr>
          <w:rFonts w:hint="eastAsia" w:ascii="Calibri" w:hAnsi="宋体" w:cs="宋体"/>
          <w:szCs w:val="21"/>
        </w:rPr>
      </w:pPr>
      <w:r>
        <w:rPr>
          <w:rFonts w:hint="eastAsia" w:ascii="Calibri" w:hAnsi="宋体" w:cs="宋体"/>
          <w:szCs w:val="21"/>
        </w:rPr>
        <w:t>因市场价格波动调整合同价格，采用以下第</w:t>
      </w:r>
      <w:r>
        <w:rPr>
          <w:rFonts w:hint="eastAsia" w:ascii="Calibri" w:hAnsi="宋体" w:cs="宋体"/>
          <w:szCs w:val="21"/>
          <w:u w:val="single"/>
        </w:rPr>
        <w:t xml:space="preserve">    </w:t>
      </w:r>
      <w:r>
        <w:rPr>
          <w:rFonts w:hint="eastAsia" w:ascii="Calibri" w:hAnsi="宋体" w:cs="宋体"/>
          <w:szCs w:val="21"/>
        </w:rPr>
        <w:t>种方式对合同价格进行调整：</w:t>
      </w:r>
    </w:p>
    <w:p w14:paraId="4E74B3B0">
      <w:pPr>
        <w:spacing w:line="360" w:lineRule="auto"/>
        <w:ind w:firstLine="420" w:firstLineChars="200"/>
        <w:jc w:val="left"/>
        <w:rPr>
          <w:rFonts w:hint="eastAsia" w:ascii="Calibri" w:hAnsi="宋体" w:cs="宋体"/>
          <w:szCs w:val="21"/>
        </w:rPr>
      </w:pPr>
      <w:r>
        <w:rPr>
          <w:rFonts w:hint="eastAsia" w:ascii="Calibri" w:hAnsi="宋体" w:cs="宋体"/>
          <w:szCs w:val="21"/>
        </w:rPr>
        <w:t>第1种方式：采用价格指数进行价格调整。</w:t>
      </w:r>
    </w:p>
    <w:p w14:paraId="28701E68">
      <w:pPr>
        <w:spacing w:line="360" w:lineRule="auto"/>
        <w:ind w:firstLine="420" w:firstLineChars="200"/>
        <w:jc w:val="left"/>
        <w:rPr>
          <w:rFonts w:hint="eastAsia" w:ascii="Calibri" w:hAnsi="宋体" w:cs="宋体"/>
          <w:szCs w:val="21"/>
          <w:u w:val="single"/>
        </w:rPr>
      </w:pPr>
      <w:r>
        <w:rPr>
          <w:rFonts w:hint="eastAsia" w:ascii="Calibri" w:hAnsi="宋体" w:cs="宋体"/>
          <w:szCs w:val="21"/>
        </w:rPr>
        <w:t>关于各可调因子、定值和变值权重，以及基本价格指数及其来源的约定：</w:t>
      </w:r>
      <w:r>
        <w:rPr>
          <w:rFonts w:hint="eastAsia" w:ascii="Calibri" w:hAnsi="宋体" w:cs="宋体"/>
          <w:szCs w:val="21"/>
          <w:u w:val="single"/>
        </w:rPr>
        <w:t xml:space="preserve">         </w:t>
      </w:r>
    </w:p>
    <w:p w14:paraId="4974462E">
      <w:pPr>
        <w:spacing w:line="360" w:lineRule="auto"/>
        <w:ind w:firstLine="420" w:firstLineChars="200"/>
        <w:jc w:val="left"/>
        <w:rPr>
          <w:rFonts w:hint="eastAsia" w:ascii="Calibri" w:hAnsi="宋体" w:cs="宋体"/>
          <w:szCs w:val="21"/>
        </w:rPr>
      </w:pPr>
      <w:r>
        <w:rPr>
          <w:rFonts w:hint="eastAsia" w:ascii="Calibri" w:hAnsi="宋体" w:cs="宋体"/>
          <w:szCs w:val="21"/>
        </w:rPr>
        <w:t>第2种方式：采用造价信息进行价格调整。</w:t>
      </w:r>
    </w:p>
    <w:p w14:paraId="4FC74833">
      <w:pPr>
        <w:spacing w:line="360" w:lineRule="auto"/>
        <w:ind w:firstLine="420" w:firstLineChars="200"/>
        <w:jc w:val="left"/>
        <w:rPr>
          <w:rFonts w:hint="eastAsia" w:ascii="Calibri" w:hAnsi="宋体" w:cs="宋体"/>
          <w:szCs w:val="21"/>
        </w:rPr>
      </w:pPr>
      <w:r>
        <w:rPr>
          <w:rFonts w:hint="eastAsia" w:ascii="Calibri" w:hAnsi="宋体" w:cs="宋体"/>
          <w:szCs w:val="21"/>
        </w:rPr>
        <w:t>（2）关于基准价格的约定：</w:t>
      </w:r>
      <w:r>
        <w:rPr>
          <w:rFonts w:hint="eastAsia" w:ascii="Calibri" w:hAnsi="宋体" w:cs="宋体"/>
          <w:szCs w:val="21"/>
          <w:u w:val="single"/>
        </w:rPr>
        <w:t xml:space="preserve">                         </w:t>
      </w:r>
    </w:p>
    <w:p w14:paraId="36D087DC">
      <w:pPr>
        <w:spacing w:line="360" w:lineRule="auto"/>
        <w:ind w:firstLine="420" w:firstLineChars="200"/>
        <w:jc w:val="left"/>
        <w:rPr>
          <w:rFonts w:hint="eastAsia" w:ascii="Calibri" w:hAnsi="宋体" w:cs="宋体"/>
          <w:szCs w:val="21"/>
        </w:rPr>
      </w:pPr>
      <w:r>
        <w:rPr>
          <w:rFonts w:hint="eastAsia" w:ascii="Calibri" w:hAnsi="宋体" w:cs="宋体"/>
          <w:szCs w:val="21"/>
        </w:rPr>
        <w:t>专用合同条款①承包人在已标价工程量清单或预算书中载明的材料单价低于基准价格的：专用合同条款合同履行期间材料单价涨幅以基准价格为基础超过</w:t>
      </w:r>
      <w:r>
        <w:rPr>
          <w:rFonts w:hint="eastAsia" w:ascii="Calibri" w:hAnsi="宋体" w:cs="宋体"/>
          <w:szCs w:val="21"/>
          <w:u w:val="single"/>
        </w:rPr>
        <w:t xml:space="preserve">   </w:t>
      </w:r>
      <w:r>
        <w:rPr>
          <w:rFonts w:hint="eastAsia" w:ascii="Calibri" w:hAnsi="宋体" w:cs="宋体"/>
          <w:szCs w:val="21"/>
        </w:rPr>
        <w:t>%时，或材料单价跌幅以已标价工程量清单或预算书中载明材料单价为基础超过</w:t>
      </w:r>
      <w:r>
        <w:rPr>
          <w:rFonts w:hint="eastAsia" w:ascii="Calibri" w:hAnsi="宋体" w:cs="宋体"/>
          <w:szCs w:val="21"/>
          <w:u w:val="single"/>
        </w:rPr>
        <w:t xml:space="preserve">   </w:t>
      </w:r>
      <w:r>
        <w:rPr>
          <w:rFonts w:hint="eastAsia" w:ascii="Calibri" w:hAnsi="宋体" w:cs="宋体"/>
          <w:szCs w:val="21"/>
        </w:rPr>
        <w:t>%时，其超过部分据实调整。</w:t>
      </w:r>
    </w:p>
    <w:p w14:paraId="3978F14E">
      <w:pPr>
        <w:spacing w:line="360" w:lineRule="auto"/>
        <w:ind w:firstLine="420" w:firstLineChars="200"/>
        <w:jc w:val="left"/>
        <w:rPr>
          <w:rFonts w:hint="eastAsia" w:ascii="Calibri" w:hAnsi="宋体" w:cs="宋体"/>
          <w:szCs w:val="21"/>
        </w:rPr>
      </w:pPr>
      <w:r>
        <w:rPr>
          <w:rFonts w:hint="eastAsia" w:ascii="Calibri" w:hAnsi="宋体" w:cs="宋体"/>
          <w:szCs w:val="21"/>
        </w:rPr>
        <w:t>②承包人在已标价工程量清单或预算书中载明的材料单价高于基准价格的：专用合同条款合同履行期间材料单价跌幅以基准价格为基础超过</w:t>
      </w:r>
      <w:r>
        <w:rPr>
          <w:rFonts w:hint="eastAsia" w:ascii="Calibri" w:hAnsi="宋体" w:cs="宋体"/>
          <w:szCs w:val="21"/>
          <w:u w:val="single"/>
        </w:rPr>
        <w:t xml:space="preserve">   </w:t>
      </w:r>
      <w:r>
        <w:rPr>
          <w:rFonts w:hint="eastAsia" w:ascii="Calibri" w:hAnsi="宋体" w:cs="宋体"/>
          <w:szCs w:val="21"/>
        </w:rPr>
        <w:t>%时，材料单价涨幅以已标价工程量清单或预算书中载明材料单价为基础超过</w:t>
      </w:r>
      <w:r>
        <w:rPr>
          <w:rFonts w:hint="eastAsia" w:ascii="Calibri" w:hAnsi="宋体" w:cs="宋体"/>
          <w:szCs w:val="21"/>
          <w:u w:val="single"/>
        </w:rPr>
        <w:t xml:space="preserve">   </w:t>
      </w:r>
      <w:r>
        <w:rPr>
          <w:rFonts w:hint="eastAsia" w:ascii="Calibri" w:hAnsi="宋体" w:cs="宋体"/>
          <w:szCs w:val="21"/>
        </w:rPr>
        <w:t>%时，其超过部分据实调整。</w:t>
      </w:r>
    </w:p>
    <w:p w14:paraId="7AB18E7A">
      <w:pPr>
        <w:spacing w:line="360" w:lineRule="auto"/>
        <w:ind w:firstLine="645"/>
        <w:jc w:val="left"/>
        <w:rPr>
          <w:rFonts w:hint="eastAsia" w:ascii="Calibri" w:hAnsi="宋体" w:cs="宋体"/>
          <w:szCs w:val="21"/>
        </w:rPr>
      </w:pPr>
      <w:r>
        <w:rPr>
          <w:rFonts w:hint="eastAsia" w:ascii="Calibri" w:hAnsi="宋体" w:cs="宋体"/>
          <w:szCs w:val="21"/>
        </w:rPr>
        <w:t>③承包人在已标价工程量清单或预算书中载明的材料单价等于基准单价的：专用合同条款合同履行期间材料单价涨跌幅以基准单价为基础超过±</w:t>
      </w:r>
      <w:r>
        <w:rPr>
          <w:rFonts w:hint="eastAsia" w:ascii="Calibri" w:hAnsi="宋体" w:cs="宋体"/>
          <w:szCs w:val="21"/>
          <w:u w:val="single"/>
        </w:rPr>
        <w:t xml:space="preserve">   </w:t>
      </w:r>
      <w:r>
        <w:rPr>
          <w:rFonts w:hint="eastAsia" w:ascii="Calibri" w:hAnsi="宋体" w:cs="宋体"/>
          <w:szCs w:val="21"/>
        </w:rPr>
        <w:t>%时，其超过部分据实调整。</w:t>
      </w:r>
    </w:p>
    <w:p w14:paraId="7C3BCEBB">
      <w:pPr>
        <w:spacing w:line="360" w:lineRule="auto"/>
        <w:ind w:firstLine="645"/>
        <w:jc w:val="left"/>
        <w:rPr>
          <w:rFonts w:hint="eastAsia" w:ascii="Calibri" w:hAnsi="宋体" w:cs="宋体"/>
          <w:szCs w:val="21"/>
          <w:u w:val="single"/>
        </w:rPr>
      </w:pPr>
      <w:r>
        <w:rPr>
          <w:rFonts w:hint="eastAsia" w:ascii="Calibri" w:hAnsi="宋体" w:cs="宋体"/>
          <w:szCs w:val="21"/>
        </w:rPr>
        <w:t>第3种方式：其他价格调整方式：</w:t>
      </w:r>
      <w:r>
        <w:rPr>
          <w:rFonts w:hint="eastAsia" w:ascii="Calibri" w:hAnsi="宋体" w:cs="宋体"/>
          <w:szCs w:val="21"/>
          <w:u w:val="single"/>
        </w:rPr>
        <w:t xml:space="preserve">                                      </w:t>
      </w:r>
    </w:p>
    <w:bookmarkEnd w:id="1027"/>
    <w:bookmarkEnd w:id="1028"/>
    <w:bookmarkEnd w:id="1029"/>
    <w:bookmarkEnd w:id="1030"/>
    <w:bookmarkEnd w:id="1031"/>
    <w:bookmarkEnd w:id="1032"/>
    <w:p w14:paraId="69417DE7">
      <w:pPr>
        <w:pStyle w:val="5"/>
        <w:spacing w:before="0" w:after="0" w:line="360" w:lineRule="auto"/>
        <w:rPr>
          <w:rFonts w:hint="eastAsia" w:ascii="Calibri" w:hAnsi="宋体" w:cs="宋体"/>
          <w:b w:val="0"/>
          <w:sz w:val="21"/>
          <w:szCs w:val="21"/>
        </w:rPr>
      </w:pPr>
      <w:bookmarkStart w:id="1158" w:name="_Toc297048391"/>
      <w:bookmarkStart w:id="1159" w:name="_Toc296891245"/>
      <w:bookmarkStart w:id="1160" w:name="_Toc297120505"/>
      <w:bookmarkStart w:id="1161" w:name="_Toc296944544"/>
      <w:bookmarkStart w:id="1162" w:name="_Toc292559915"/>
      <w:bookmarkStart w:id="1163" w:name="_Toc296503205"/>
      <w:bookmarkStart w:id="1164" w:name="_Toc296891033"/>
      <w:bookmarkStart w:id="1165" w:name="_Toc292559410"/>
      <w:bookmarkStart w:id="1166" w:name="_Toc296346706"/>
      <w:bookmarkStart w:id="1167" w:name="_Toc296347204"/>
      <w:bookmarkStart w:id="1168" w:name="_Toc351203644"/>
      <w:bookmarkStart w:id="1169" w:name="_Toc297216211"/>
      <w:bookmarkStart w:id="1170" w:name="_Toc303539159"/>
      <w:bookmarkStart w:id="1171" w:name="_Toc297123552"/>
      <w:bookmarkStart w:id="1172" w:name="_Toc304295579"/>
      <w:bookmarkStart w:id="1173" w:name="_Toc300935002"/>
      <w:bookmarkStart w:id="1174" w:name="_Toc312678040"/>
      <w:r>
        <w:rPr>
          <w:rFonts w:hint="eastAsia" w:ascii="Calibri" w:hAnsi="宋体" w:cs="宋体"/>
          <w:b w:val="0"/>
          <w:sz w:val="21"/>
          <w:szCs w:val="21"/>
        </w:rPr>
        <w:t xml:space="preserve">12. </w:t>
      </w:r>
      <w:bookmarkEnd w:id="1158"/>
      <w:bookmarkEnd w:id="1159"/>
      <w:bookmarkEnd w:id="1160"/>
      <w:bookmarkEnd w:id="1161"/>
      <w:bookmarkEnd w:id="1162"/>
      <w:bookmarkEnd w:id="1163"/>
      <w:bookmarkEnd w:id="1164"/>
      <w:bookmarkEnd w:id="1165"/>
      <w:bookmarkEnd w:id="1166"/>
      <w:bookmarkEnd w:id="1167"/>
      <w:r>
        <w:rPr>
          <w:rFonts w:hint="eastAsia" w:ascii="Calibri" w:hAnsi="宋体" w:cs="宋体"/>
          <w:b w:val="0"/>
          <w:sz w:val="21"/>
          <w:szCs w:val="21"/>
        </w:rPr>
        <w:t>合同价格、计量与支付</w:t>
      </w:r>
      <w:bookmarkEnd w:id="1168"/>
    </w:p>
    <w:bookmarkEnd w:id="1169"/>
    <w:bookmarkEnd w:id="1170"/>
    <w:bookmarkEnd w:id="1171"/>
    <w:bookmarkEnd w:id="1172"/>
    <w:bookmarkEnd w:id="1173"/>
    <w:bookmarkEnd w:id="1174"/>
    <w:p w14:paraId="514B63E9">
      <w:pPr>
        <w:spacing w:line="360" w:lineRule="auto"/>
        <w:ind w:firstLine="420" w:firstLineChars="200"/>
        <w:rPr>
          <w:rFonts w:hint="eastAsia" w:ascii="Calibri" w:hAnsi="宋体" w:cs="宋体"/>
          <w:szCs w:val="21"/>
        </w:rPr>
      </w:pPr>
      <w:bookmarkStart w:id="1175" w:name="_Toc267251461"/>
      <w:bookmarkStart w:id="1176" w:name="_Toc292559916"/>
      <w:bookmarkStart w:id="1177" w:name="_Toc292559411"/>
      <w:bookmarkStart w:id="1178" w:name="_Toc296891246"/>
      <w:bookmarkStart w:id="1179" w:name="_Toc297048392"/>
      <w:bookmarkStart w:id="1180" w:name="_Toc296347205"/>
      <w:bookmarkStart w:id="1181" w:name="_Toc297120506"/>
      <w:bookmarkStart w:id="1182" w:name="_Toc296503206"/>
      <w:bookmarkStart w:id="1183" w:name="_Toc296891034"/>
      <w:bookmarkStart w:id="1184" w:name="_Toc296346707"/>
      <w:bookmarkStart w:id="1185" w:name="_Toc296944545"/>
      <w:bookmarkStart w:id="1186" w:name="_Toc300935003"/>
      <w:bookmarkStart w:id="1187" w:name="_Toc312678041"/>
      <w:bookmarkStart w:id="1188" w:name="_Toc297123553"/>
      <w:bookmarkStart w:id="1189" w:name="_Toc303539160"/>
      <w:bookmarkStart w:id="1190" w:name="_Toc304295580"/>
      <w:bookmarkStart w:id="1191" w:name="_Toc297216212"/>
      <w:r>
        <w:rPr>
          <w:rFonts w:hint="eastAsia" w:ascii="Calibri" w:hAnsi="宋体" w:cs="宋体"/>
          <w:szCs w:val="21"/>
        </w:rPr>
        <w:t>12.1 合</w:t>
      </w:r>
      <w:bookmarkEnd w:id="1175"/>
      <w:bookmarkEnd w:id="1176"/>
      <w:bookmarkEnd w:id="1177"/>
      <w:r>
        <w:rPr>
          <w:rFonts w:hint="eastAsia" w:ascii="Calibri" w:hAnsi="宋体" w:cs="宋体"/>
          <w:szCs w:val="21"/>
        </w:rPr>
        <w:t>同价</w:t>
      </w:r>
      <w:bookmarkEnd w:id="1178"/>
      <w:bookmarkEnd w:id="1179"/>
      <w:bookmarkEnd w:id="1180"/>
      <w:bookmarkEnd w:id="1181"/>
      <w:bookmarkEnd w:id="1182"/>
      <w:bookmarkEnd w:id="1183"/>
      <w:bookmarkEnd w:id="1184"/>
      <w:bookmarkEnd w:id="1185"/>
      <w:r>
        <w:rPr>
          <w:rFonts w:hint="eastAsia" w:ascii="Calibri" w:hAnsi="宋体" w:cs="宋体"/>
          <w:szCs w:val="21"/>
        </w:rPr>
        <w:t>格形式</w:t>
      </w:r>
    </w:p>
    <w:bookmarkEnd w:id="1186"/>
    <w:bookmarkEnd w:id="1187"/>
    <w:bookmarkEnd w:id="1188"/>
    <w:bookmarkEnd w:id="1189"/>
    <w:bookmarkEnd w:id="1190"/>
    <w:bookmarkEnd w:id="1191"/>
    <w:p w14:paraId="5AF8049C">
      <w:pPr>
        <w:spacing w:line="360" w:lineRule="auto"/>
        <w:ind w:firstLine="420" w:firstLineChars="200"/>
        <w:jc w:val="left"/>
        <w:rPr>
          <w:rFonts w:hint="eastAsia" w:ascii="Calibri" w:hAnsi="宋体" w:cs="宋体"/>
          <w:szCs w:val="21"/>
        </w:rPr>
      </w:pPr>
      <w:r>
        <w:rPr>
          <w:rFonts w:hint="eastAsia" w:ascii="Calibri" w:hAnsi="宋体" w:cs="宋体"/>
          <w:szCs w:val="21"/>
        </w:rPr>
        <w:t>1、单价合同。</w:t>
      </w:r>
    </w:p>
    <w:p w14:paraId="3E23B5A5">
      <w:pPr>
        <w:spacing w:line="360" w:lineRule="auto"/>
        <w:ind w:firstLine="420" w:firstLineChars="200"/>
        <w:jc w:val="left"/>
        <w:rPr>
          <w:rFonts w:hint="eastAsia" w:ascii="Calibri" w:hAnsi="宋体" w:cs="宋体"/>
          <w:szCs w:val="21"/>
          <w:u w:val="single"/>
        </w:rPr>
      </w:pPr>
      <w:r>
        <w:rPr>
          <w:rFonts w:hint="eastAsia" w:ascii="Calibri" w:hAnsi="宋体" w:cs="宋体"/>
          <w:szCs w:val="21"/>
        </w:rPr>
        <w:t>综合单价包含的风险范围：</w:t>
      </w:r>
      <w:r>
        <w:rPr>
          <w:rFonts w:hint="eastAsia" w:ascii="Calibri" w:hAnsi="宋体" w:cs="宋体"/>
          <w:szCs w:val="21"/>
          <w:u w:val="single"/>
        </w:rPr>
        <w:t xml:space="preserve">                                       </w:t>
      </w:r>
    </w:p>
    <w:p w14:paraId="2918712F">
      <w:pPr>
        <w:spacing w:line="360" w:lineRule="auto"/>
        <w:ind w:firstLine="420" w:firstLineChars="200"/>
        <w:jc w:val="left"/>
        <w:rPr>
          <w:rFonts w:hint="eastAsia" w:ascii="Calibri" w:hAnsi="宋体" w:cs="宋体"/>
          <w:szCs w:val="21"/>
          <w:u w:val="single"/>
        </w:rPr>
      </w:pPr>
      <w:r>
        <w:rPr>
          <w:rFonts w:hint="eastAsia" w:ascii="Calibri" w:hAnsi="宋体" w:cs="宋体"/>
          <w:szCs w:val="21"/>
        </w:rPr>
        <w:t>风险费用的计算方法：</w:t>
      </w:r>
      <w:r>
        <w:rPr>
          <w:rFonts w:hint="eastAsia" w:ascii="Calibri" w:hAnsi="宋体" w:cs="宋体"/>
          <w:szCs w:val="21"/>
          <w:u w:val="single"/>
        </w:rPr>
        <w:t xml:space="preserve">                                               </w:t>
      </w:r>
    </w:p>
    <w:p w14:paraId="21446450">
      <w:pPr>
        <w:spacing w:line="360" w:lineRule="auto"/>
        <w:ind w:firstLine="420" w:firstLineChars="200"/>
        <w:jc w:val="left"/>
        <w:rPr>
          <w:rFonts w:hint="eastAsia" w:ascii="Calibri" w:hAnsi="宋体" w:cs="宋体"/>
          <w:szCs w:val="21"/>
        </w:rPr>
      </w:pPr>
      <w:r>
        <w:rPr>
          <w:rFonts w:hint="eastAsia" w:ascii="Calibri" w:hAnsi="宋体" w:cs="宋体"/>
          <w:szCs w:val="21"/>
        </w:rPr>
        <w:t>风险范围以外合同价格的调整方法：</w:t>
      </w:r>
      <w:r>
        <w:rPr>
          <w:rFonts w:hint="eastAsia" w:ascii="Calibri" w:hAnsi="宋体" w:cs="宋体"/>
          <w:szCs w:val="21"/>
          <w:u w:val="single"/>
        </w:rPr>
        <w:t xml:space="preserve">                               </w:t>
      </w:r>
    </w:p>
    <w:p w14:paraId="60158078">
      <w:pPr>
        <w:spacing w:line="360" w:lineRule="auto"/>
        <w:ind w:firstLine="420" w:firstLineChars="200"/>
        <w:jc w:val="left"/>
        <w:rPr>
          <w:rFonts w:hint="eastAsia" w:ascii="Calibri" w:hAnsi="宋体" w:cs="宋体"/>
          <w:szCs w:val="21"/>
        </w:rPr>
      </w:pPr>
      <w:r>
        <w:rPr>
          <w:rFonts w:hint="eastAsia" w:ascii="Calibri" w:hAnsi="宋体" w:cs="宋体"/>
          <w:szCs w:val="21"/>
        </w:rPr>
        <w:t>2、总价合同。</w:t>
      </w:r>
    </w:p>
    <w:p w14:paraId="53C0F2D0">
      <w:pPr>
        <w:spacing w:line="360" w:lineRule="auto"/>
        <w:ind w:firstLine="420" w:firstLineChars="200"/>
        <w:jc w:val="left"/>
        <w:rPr>
          <w:rFonts w:hint="eastAsia" w:ascii="Calibri" w:hAnsi="宋体" w:cs="宋体"/>
          <w:szCs w:val="21"/>
          <w:u w:val="single"/>
        </w:rPr>
      </w:pPr>
      <w:r>
        <w:rPr>
          <w:rFonts w:hint="eastAsia" w:ascii="Calibri" w:hAnsi="宋体" w:cs="宋体"/>
          <w:szCs w:val="21"/>
        </w:rPr>
        <w:t>总价包含的风险范围：</w:t>
      </w:r>
      <w:r>
        <w:rPr>
          <w:rFonts w:hint="eastAsia" w:ascii="Calibri" w:hAnsi="宋体" w:cs="宋体"/>
          <w:szCs w:val="21"/>
          <w:u w:val="single"/>
        </w:rPr>
        <w:t xml:space="preserve">                                        </w:t>
      </w:r>
    </w:p>
    <w:p w14:paraId="3DA734A2">
      <w:pPr>
        <w:spacing w:line="360" w:lineRule="auto"/>
        <w:ind w:firstLine="420" w:firstLineChars="200"/>
        <w:jc w:val="left"/>
        <w:rPr>
          <w:rFonts w:hint="eastAsia" w:ascii="Calibri" w:hAnsi="宋体" w:cs="宋体"/>
          <w:szCs w:val="21"/>
          <w:u w:val="single"/>
        </w:rPr>
      </w:pPr>
      <w:r>
        <w:rPr>
          <w:rFonts w:hint="eastAsia" w:ascii="Calibri" w:hAnsi="宋体" w:cs="宋体"/>
          <w:szCs w:val="21"/>
        </w:rPr>
        <w:t>风险费用的计算方法：</w:t>
      </w:r>
      <w:r>
        <w:rPr>
          <w:rFonts w:hint="eastAsia" w:ascii="Calibri" w:hAnsi="宋体" w:cs="宋体"/>
          <w:szCs w:val="21"/>
          <w:u w:val="single"/>
        </w:rPr>
        <w:t xml:space="preserve">                                           </w:t>
      </w:r>
    </w:p>
    <w:p w14:paraId="7016F530">
      <w:pPr>
        <w:spacing w:line="360" w:lineRule="auto"/>
        <w:ind w:firstLine="420" w:firstLineChars="200"/>
        <w:jc w:val="left"/>
        <w:rPr>
          <w:rFonts w:hint="eastAsia" w:ascii="Calibri" w:hAnsi="宋体" w:cs="宋体"/>
          <w:szCs w:val="21"/>
        </w:rPr>
      </w:pPr>
      <w:r>
        <w:rPr>
          <w:rFonts w:hint="eastAsia" w:ascii="Calibri" w:hAnsi="宋体" w:cs="宋体"/>
          <w:szCs w:val="21"/>
        </w:rPr>
        <w:t>风险范围以外合同价格的调整方法：</w:t>
      </w:r>
      <w:r>
        <w:rPr>
          <w:rFonts w:hint="eastAsia" w:ascii="Calibri" w:hAnsi="宋体" w:cs="宋体"/>
          <w:szCs w:val="21"/>
          <w:u w:val="single"/>
        </w:rPr>
        <w:t xml:space="preserve">                            </w:t>
      </w:r>
    </w:p>
    <w:p w14:paraId="432C1AFD">
      <w:pPr>
        <w:spacing w:line="360" w:lineRule="auto"/>
        <w:ind w:firstLine="420" w:firstLineChars="200"/>
        <w:jc w:val="left"/>
        <w:rPr>
          <w:rFonts w:hint="eastAsia" w:ascii="Calibri" w:hAnsi="宋体" w:cs="宋体"/>
          <w:szCs w:val="21"/>
        </w:rPr>
      </w:pPr>
      <w:r>
        <w:rPr>
          <w:rFonts w:hint="eastAsia" w:ascii="Calibri" w:hAnsi="宋体" w:cs="宋体"/>
          <w:szCs w:val="21"/>
        </w:rPr>
        <w:t>3、其他价格方式：</w:t>
      </w:r>
      <w:r>
        <w:rPr>
          <w:rFonts w:hint="eastAsia" w:ascii="Calibri" w:hAnsi="宋体" w:cs="宋体"/>
          <w:szCs w:val="21"/>
          <w:u w:val="single"/>
        </w:rPr>
        <w:t xml:space="preserve">                                      </w:t>
      </w:r>
    </w:p>
    <w:p w14:paraId="40F158A4">
      <w:pPr>
        <w:spacing w:line="360" w:lineRule="auto"/>
        <w:ind w:firstLine="420" w:firstLineChars="200"/>
        <w:rPr>
          <w:rFonts w:hint="eastAsia" w:ascii="Calibri" w:hAnsi="宋体" w:cs="宋体"/>
          <w:szCs w:val="21"/>
        </w:rPr>
      </w:pPr>
      <w:bookmarkStart w:id="1192" w:name="_Toc297123554"/>
      <w:bookmarkStart w:id="1193" w:name="_Toc303539161"/>
      <w:bookmarkStart w:id="1194" w:name="_Toc312678042"/>
      <w:bookmarkStart w:id="1195" w:name="_Toc300935004"/>
      <w:bookmarkStart w:id="1196" w:name="_Toc297216213"/>
      <w:bookmarkStart w:id="1197" w:name="_Toc304295581"/>
      <w:bookmarkStart w:id="1198" w:name="_Toc292559412"/>
      <w:bookmarkStart w:id="1199" w:name="_Toc296891247"/>
      <w:bookmarkStart w:id="1200" w:name="_Toc296346708"/>
      <w:bookmarkStart w:id="1201" w:name="_Toc292559917"/>
      <w:bookmarkStart w:id="1202" w:name="_Toc296347206"/>
      <w:bookmarkStart w:id="1203" w:name="_Toc296891035"/>
      <w:bookmarkStart w:id="1204" w:name="_Toc296503207"/>
      <w:bookmarkStart w:id="1205" w:name="_Toc297120507"/>
      <w:bookmarkStart w:id="1206" w:name="_Toc296944546"/>
      <w:bookmarkStart w:id="1207" w:name="_Toc297048393"/>
      <w:r>
        <w:rPr>
          <w:rFonts w:hint="eastAsia" w:ascii="Calibri" w:hAnsi="宋体" w:cs="宋体"/>
          <w:szCs w:val="21"/>
        </w:rPr>
        <w:t>12.2 预付款</w:t>
      </w:r>
    </w:p>
    <w:bookmarkEnd w:id="1192"/>
    <w:bookmarkEnd w:id="1193"/>
    <w:bookmarkEnd w:id="1194"/>
    <w:bookmarkEnd w:id="1195"/>
    <w:bookmarkEnd w:id="1196"/>
    <w:bookmarkEnd w:id="1197"/>
    <w:p w14:paraId="4EC2987C">
      <w:pPr>
        <w:spacing w:line="360" w:lineRule="auto"/>
        <w:ind w:firstLine="420" w:firstLineChars="200"/>
        <w:jc w:val="left"/>
        <w:rPr>
          <w:rFonts w:hint="eastAsia" w:ascii="Calibri" w:hAnsi="宋体" w:cs="宋体"/>
          <w:szCs w:val="21"/>
        </w:rPr>
      </w:pPr>
      <w:r>
        <w:rPr>
          <w:rFonts w:hint="eastAsia" w:ascii="Calibri" w:hAnsi="宋体" w:cs="宋体"/>
          <w:szCs w:val="21"/>
        </w:rPr>
        <w:t>12.2.1 预付款的支付</w:t>
      </w:r>
    </w:p>
    <w:p w14:paraId="66C117C1">
      <w:pPr>
        <w:spacing w:line="360" w:lineRule="auto"/>
        <w:ind w:firstLine="420" w:firstLineChars="200"/>
        <w:jc w:val="left"/>
        <w:rPr>
          <w:rFonts w:hint="eastAsia" w:ascii="Calibri" w:hAnsi="宋体" w:cs="宋体"/>
          <w:szCs w:val="21"/>
        </w:rPr>
      </w:pPr>
      <w:r>
        <w:rPr>
          <w:rFonts w:hint="eastAsia" w:ascii="Calibri" w:hAnsi="宋体" w:cs="宋体"/>
          <w:szCs w:val="21"/>
        </w:rPr>
        <w:t>预付款支付比例或金额：</w:t>
      </w:r>
      <w:r>
        <w:rPr>
          <w:rFonts w:hint="eastAsia" w:ascii="Calibri" w:hAnsi="宋体" w:cs="宋体"/>
          <w:szCs w:val="21"/>
          <w:u w:val="single"/>
        </w:rPr>
        <w:t xml:space="preserve">                                </w:t>
      </w:r>
    </w:p>
    <w:p w14:paraId="5D83DFB5">
      <w:pPr>
        <w:spacing w:line="360" w:lineRule="auto"/>
        <w:ind w:firstLine="420" w:firstLineChars="200"/>
        <w:jc w:val="left"/>
        <w:rPr>
          <w:rFonts w:hint="eastAsia" w:ascii="Calibri" w:hAnsi="宋体" w:cs="宋体"/>
          <w:szCs w:val="21"/>
        </w:rPr>
      </w:pPr>
      <w:r>
        <w:rPr>
          <w:rFonts w:hint="eastAsia" w:ascii="Calibri" w:hAnsi="宋体" w:cs="宋体"/>
          <w:szCs w:val="21"/>
        </w:rPr>
        <w:t>预付款支付期限：</w:t>
      </w:r>
      <w:r>
        <w:rPr>
          <w:rFonts w:hint="eastAsia" w:ascii="Calibri" w:hAnsi="宋体" w:cs="宋体"/>
          <w:szCs w:val="21"/>
          <w:u w:val="single"/>
        </w:rPr>
        <w:t xml:space="preserve">                                      </w:t>
      </w:r>
    </w:p>
    <w:p w14:paraId="343A652F">
      <w:pPr>
        <w:spacing w:line="360" w:lineRule="auto"/>
        <w:ind w:firstLine="420" w:firstLineChars="200"/>
        <w:jc w:val="left"/>
        <w:rPr>
          <w:rFonts w:hint="eastAsia" w:ascii="Calibri" w:hAnsi="宋体" w:cs="宋体"/>
          <w:szCs w:val="21"/>
        </w:rPr>
      </w:pPr>
      <w:r>
        <w:rPr>
          <w:rFonts w:hint="eastAsia" w:ascii="Calibri" w:hAnsi="宋体" w:cs="宋体"/>
          <w:szCs w:val="21"/>
        </w:rPr>
        <w:t>预付款扣回的方式：</w:t>
      </w:r>
      <w:r>
        <w:rPr>
          <w:rFonts w:hint="eastAsia" w:ascii="Calibri" w:hAnsi="宋体" w:cs="宋体"/>
          <w:szCs w:val="21"/>
          <w:u w:val="single"/>
        </w:rPr>
        <w:t xml:space="preserve">                                    </w:t>
      </w:r>
    </w:p>
    <w:p w14:paraId="4797BC87">
      <w:pPr>
        <w:spacing w:line="360" w:lineRule="auto"/>
        <w:ind w:firstLine="420" w:firstLineChars="200"/>
        <w:jc w:val="left"/>
        <w:rPr>
          <w:rFonts w:hint="eastAsia" w:ascii="Calibri" w:hAnsi="宋体" w:cs="宋体"/>
          <w:szCs w:val="21"/>
        </w:rPr>
      </w:pPr>
      <w:r>
        <w:rPr>
          <w:rFonts w:hint="eastAsia" w:ascii="Calibri" w:hAnsi="宋体" w:cs="宋体"/>
          <w:szCs w:val="21"/>
        </w:rPr>
        <w:t>12.2.2 预付款担保</w:t>
      </w:r>
    </w:p>
    <w:p w14:paraId="69B421A6">
      <w:pPr>
        <w:spacing w:line="360" w:lineRule="auto"/>
        <w:ind w:firstLine="420" w:firstLineChars="200"/>
        <w:jc w:val="left"/>
        <w:rPr>
          <w:rFonts w:hint="eastAsia" w:ascii="Calibri" w:hAnsi="宋体" w:cs="宋体"/>
          <w:szCs w:val="21"/>
        </w:rPr>
      </w:pPr>
      <w:r>
        <w:rPr>
          <w:rFonts w:hint="eastAsia" w:ascii="Calibri" w:hAnsi="宋体" w:cs="宋体"/>
          <w:szCs w:val="21"/>
        </w:rPr>
        <w:t>承包人提交预付款担保的期限：</w:t>
      </w:r>
      <w:r>
        <w:rPr>
          <w:rFonts w:hint="eastAsia" w:ascii="Calibri" w:hAnsi="宋体" w:cs="宋体"/>
          <w:szCs w:val="21"/>
          <w:u w:val="single"/>
        </w:rPr>
        <w:t xml:space="preserve">                          </w:t>
      </w:r>
    </w:p>
    <w:p w14:paraId="0FA7349F">
      <w:pPr>
        <w:spacing w:line="360" w:lineRule="auto"/>
        <w:ind w:firstLine="420" w:firstLineChars="200"/>
        <w:jc w:val="left"/>
        <w:rPr>
          <w:rFonts w:hint="eastAsia" w:ascii="Calibri" w:hAnsi="宋体" w:cs="宋体"/>
          <w:szCs w:val="21"/>
        </w:rPr>
      </w:pPr>
      <w:r>
        <w:rPr>
          <w:rFonts w:hint="eastAsia" w:ascii="Calibri" w:hAnsi="宋体" w:cs="宋体"/>
          <w:szCs w:val="21"/>
        </w:rPr>
        <w:t>预付款担保的形式为：</w:t>
      </w:r>
      <w:r>
        <w:rPr>
          <w:rFonts w:hint="eastAsia" w:ascii="Calibri" w:hAnsi="宋体" w:cs="宋体"/>
          <w:szCs w:val="21"/>
          <w:u w:val="single"/>
        </w:rPr>
        <w:t xml:space="preserve">                                  </w:t>
      </w:r>
    </w:p>
    <w:bookmarkEnd w:id="1198"/>
    <w:bookmarkEnd w:id="1199"/>
    <w:bookmarkEnd w:id="1200"/>
    <w:bookmarkEnd w:id="1201"/>
    <w:bookmarkEnd w:id="1202"/>
    <w:bookmarkEnd w:id="1203"/>
    <w:bookmarkEnd w:id="1204"/>
    <w:bookmarkEnd w:id="1205"/>
    <w:bookmarkEnd w:id="1206"/>
    <w:bookmarkEnd w:id="1207"/>
    <w:p w14:paraId="1D516FD6">
      <w:pPr>
        <w:spacing w:line="360" w:lineRule="auto"/>
        <w:ind w:firstLine="420" w:firstLineChars="200"/>
        <w:rPr>
          <w:rFonts w:hint="eastAsia" w:ascii="Calibri" w:hAnsi="宋体" w:cs="宋体"/>
          <w:szCs w:val="21"/>
        </w:rPr>
      </w:pPr>
      <w:r>
        <w:rPr>
          <w:rFonts w:hint="eastAsia" w:ascii="Calibri" w:hAnsi="宋体" w:cs="宋体"/>
          <w:szCs w:val="21"/>
        </w:rPr>
        <w:t>12.3 计量</w:t>
      </w:r>
    </w:p>
    <w:p w14:paraId="23347101">
      <w:pPr>
        <w:spacing w:line="360" w:lineRule="auto"/>
        <w:ind w:firstLine="420" w:firstLineChars="200"/>
        <w:jc w:val="left"/>
        <w:rPr>
          <w:rFonts w:hint="eastAsia" w:ascii="Calibri" w:hAnsi="宋体" w:cs="宋体"/>
          <w:szCs w:val="21"/>
        </w:rPr>
      </w:pPr>
      <w:r>
        <w:rPr>
          <w:rFonts w:hint="eastAsia" w:ascii="Calibri" w:hAnsi="宋体" w:cs="宋体"/>
          <w:szCs w:val="21"/>
        </w:rPr>
        <w:t>12.3.1 计量原则</w:t>
      </w:r>
    </w:p>
    <w:p w14:paraId="49204055">
      <w:pPr>
        <w:spacing w:line="360" w:lineRule="auto"/>
        <w:ind w:firstLine="420" w:firstLineChars="200"/>
        <w:jc w:val="left"/>
        <w:rPr>
          <w:rFonts w:hint="eastAsia" w:ascii="Calibri" w:hAnsi="宋体" w:cs="宋体"/>
          <w:szCs w:val="21"/>
        </w:rPr>
      </w:pPr>
      <w:r>
        <w:rPr>
          <w:rFonts w:hint="eastAsia" w:ascii="Calibri" w:hAnsi="宋体" w:cs="宋体"/>
          <w:szCs w:val="21"/>
        </w:rPr>
        <w:t>工程量计算规则：</w:t>
      </w:r>
      <w:r>
        <w:rPr>
          <w:rFonts w:hint="eastAsia" w:ascii="Calibri" w:hAnsi="宋体" w:cs="宋体"/>
          <w:szCs w:val="21"/>
          <w:u w:val="single"/>
        </w:rPr>
        <w:t xml:space="preserve">                                      </w:t>
      </w:r>
    </w:p>
    <w:p w14:paraId="795739CF">
      <w:pPr>
        <w:spacing w:line="360" w:lineRule="auto"/>
        <w:ind w:firstLine="420" w:firstLineChars="200"/>
        <w:jc w:val="left"/>
        <w:rPr>
          <w:rFonts w:hint="eastAsia" w:ascii="Calibri" w:hAnsi="宋体" w:cs="宋体"/>
          <w:szCs w:val="21"/>
        </w:rPr>
      </w:pPr>
      <w:r>
        <w:rPr>
          <w:rFonts w:hint="eastAsia" w:ascii="Calibri" w:hAnsi="宋体" w:cs="宋体"/>
          <w:szCs w:val="21"/>
        </w:rPr>
        <w:t>12.3.2 计量周期</w:t>
      </w:r>
    </w:p>
    <w:p w14:paraId="231872DF">
      <w:pPr>
        <w:spacing w:line="360" w:lineRule="auto"/>
        <w:ind w:firstLine="420" w:firstLineChars="200"/>
        <w:jc w:val="left"/>
        <w:rPr>
          <w:rFonts w:hint="eastAsia" w:ascii="Calibri" w:hAnsi="宋体" w:cs="宋体"/>
          <w:szCs w:val="21"/>
        </w:rPr>
      </w:pPr>
      <w:r>
        <w:rPr>
          <w:rFonts w:hint="eastAsia" w:ascii="Calibri" w:hAnsi="宋体" w:cs="宋体"/>
          <w:szCs w:val="21"/>
        </w:rPr>
        <w:t>关于计量周期的约定：</w:t>
      </w:r>
      <w:r>
        <w:rPr>
          <w:rFonts w:hint="eastAsia" w:ascii="Calibri" w:hAnsi="宋体" w:cs="宋体"/>
          <w:szCs w:val="21"/>
          <w:u w:val="single"/>
        </w:rPr>
        <w:t xml:space="preserve">                                  </w:t>
      </w:r>
    </w:p>
    <w:p w14:paraId="06E6C03F">
      <w:pPr>
        <w:spacing w:line="360" w:lineRule="auto"/>
        <w:ind w:firstLine="420" w:firstLineChars="200"/>
        <w:jc w:val="left"/>
        <w:rPr>
          <w:rFonts w:hint="eastAsia" w:ascii="Calibri" w:hAnsi="宋体" w:cs="宋体"/>
          <w:szCs w:val="21"/>
        </w:rPr>
      </w:pPr>
      <w:r>
        <w:rPr>
          <w:rFonts w:hint="eastAsia" w:ascii="Calibri" w:hAnsi="宋体" w:cs="宋体"/>
          <w:szCs w:val="21"/>
        </w:rPr>
        <w:t>12.3.3 单价合同的计量</w:t>
      </w:r>
    </w:p>
    <w:p w14:paraId="4AFC28EE">
      <w:pPr>
        <w:spacing w:line="360" w:lineRule="auto"/>
        <w:ind w:firstLine="420" w:firstLineChars="200"/>
        <w:jc w:val="left"/>
        <w:rPr>
          <w:rFonts w:hint="eastAsia" w:ascii="Calibri" w:hAnsi="宋体" w:cs="宋体"/>
          <w:szCs w:val="21"/>
        </w:rPr>
      </w:pPr>
      <w:r>
        <w:rPr>
          <w:rFonts w:hint="eastAsia" w:ascii="Calibri" w:hAnsi="宋体" w:cs="宋体"/>
          <w:szCs w:val="21"/>
        </w:rPr>
        <w:t>关于单价合同计量的约定：</w:t>
      </w:r>
      <w:r>
        <w:rPr>
          <w:rFonts w:hint="eastAsia" w:ascii="Calibri" w:hAnsi="宋体" w:cs="宋体"/>
          <w:szCs w:val="21"/>
          <w:u w:val="single"/>
        </w:rPr>
        <w:t xml:space="preserve">                              </w:t>
      </w:r>
    </w:p>
    <w:p w14:paraId="1E6232D7">
      <w:pPr>
        <w:spacing w:line="360" w:lineRule="auto"/>
        <w:ind w:firstLine="420" w:firstLineChars="200"/>
        <w:jc w:val="left"/>
        <w:rPr>
          <w:rFonts w:hint="eastAsia" w:ascii="Calibri" w:hAnsi="宋体" w:cs="宋体"/>
          <w:szCs w:val="21"/>
        </w:rPr>
      </w:pPr>
      <w:r>
        <w:rPr>
          <w:rFonts w:hint="eastAsia" w:ascii="Calibri" w:hAnsi="宋体" w:cs="宋体"/>
          <w:szCs w:val="21"/>
        </w:rPr>
        <w:t>12.3.4 总价合同的计量</w:t>
      </w:r>
    </w:p>
    <w:p w14:paraId="24881F16">
      <w:pPr>
        <w:spacing w:line="360" w:lineRule="auto"/>
        <w:ind w:firstLine="420" w:firstLineChars="200"/>
        <w:jc w:val="left"/>
        <w:rPr>
          <w:rFonts w:hint="eastAsia" w:ascii="Calibri" w:hAnsi="宋体" w:cs="宋体"/>
          <w:szCs w:val="21"/>
        </w:rPr>
      </w:pPr>
      <w:r>
        <w:rPr>
          <w:rFonts w:hint="eastAsia" w:ascii="Calibri" w:hAnsi="宋体" w:cs="宋体"/>
          <w:szCs w:val="21"/>
        </w:rPr>
        <w:t>关于总价合同计量的约定：</w:t>
      </w:r>
      <w:r>
        <w:rPr>
          <w:rFonts w:hint="eastAsia" w:ascii="Calibri" w:hAnsi="宋体" w:cs="宋体"/>
          <w:szCs w:val="21"/>
          <w:u w:val="single"/>
        </w:rPr>
        <w:t xml:space="preserve">                              </w:t>
      </w:r>
    </w:p>
    <w:p w14:paraId="795F542F">
      <w:pPr>
        <w:spacing w:line="360" w:lineRule="auto"/>
        <w:ind w:firstLine="420" w:firstLineChars="200"/>
        <w:jc w:val="left"/>
        <w:rPr>
          <w:rFonts w:hint="eastAsia" w:ascii="Calibri" w:hAnsi="宋体" w:cs="宋体"/>
          <w:szCs w:val="21"/>
        </w:rPr>
      </w:pPr>
      <w:r>
        <w:rPr>
          <w:rFonts w:hint="eastAsia" w:ascii="Calibri" w:hAnsi="宋体" w:cs="宋体"/>
          <w:szCs w:val="21"/>
        </w:rPr>
        <w:t>12.3.5总价合同采用支付分解表计量支付的，是否适用第</w:t>
      </w:r>
      <w:r>
        <w:rPr>
          <w:rFonts w:hint="eastAsia" w:ascii="Calibri" w:hAnsi="宋体" w:cs="宋体"/>
          <w:kern w:val="0"/>
          <w:szCs w:val="21"/>
        </w:rPr>
        <w:t xml:space="preserve">12.3.4 </w:t>
      </w:r>
      <w:r>
        <w:rPr>
          <w:rFonts w:hint="eastAsia" w:ascii="Calibri" w:hAnsi="宋体" w:cs="宋体"/>
          <w:szCs w:val="21"/>
        </w:rPr>
        <w:t>项</w:t>
      </w:r>
      <w:r>
        <w:rPr>
          <w:rFonts w:hint="eastAsia" w:ascii="Calibri" w:hAnsi="宋体" w:cs="宋体"/>
          <w:kern w:val="0"/>
          <w:szCs w:val="21"/>
        </w:rPr>
        <w:t>〔总价合同的计量〕</w:t>
      </w:r>
      <w:r>
        <w:rPr>
          <w:rFonts w:hint="eastAsia" w:ascii="Calibri" w:hAnsi="宋体" w:cs="宋体"/>
          <w:szCs w:val="21"/>
        </w:rPr>
        <w:t>约定进行计量：</w:t>
      </w:r>
      <w:r>
        <w:rPr>
          <w:rFonts w:hint="eastAsia" w:ascii="Calibri" w:hAnsi="宋体" w:cs="宋体"/>
          <w:szCs w:val="21"/>
          <w:u w:val="single"/>
        </w:rPr>
        <w:t xml:space="preserve">                     </w:t>
      </w:r>
    </w:p>
    <w:p w14:paraId="63331217">
      <w:pPr>
        <w:spacing w:line="360" w:lineRule="auto"/>
        <w:ind w:firstLine="420" w:firstLineChars="200"/>
        <w:jc w:val="left"/>
        <w:rPr>
          <w:rFonts w:hint="eastAsia" w:ascii="Calibri" w:hAnsi="宋体" w:cs="宋体"/>
          <w:szCs w:val="21"/>
        </w:rPr>
      </w:pPr>
      <w:r>
        <w:rPr>
          <w:rFonts w:hint="eastAsia" w:ascii="Calibri" w:hAnsi="宋体" w:cs="宋体"/>
          <w:szCs w:val="21"/>
        </w:rPr>
        <w:t>12.3.6 其他价格形式合同的计量</w:t>
      </w:r>
    </w:p>
    <w:p w14:paraId="71605551">
      <w:pPr>
        <w:spacing w:line="360" w:lineRule="auto"/>
        <w:ind w:firstLine="420" w:firstLineChars="200"/>
        <w:jc w:val="left"/>
        <w:rPr>
          <w:rFonts w:hint="eastAsia" w:ascii="Calibri" w:hAnsi="宋体" w:cs="宋体"/>
          <w:szCs w:val="21"/>
          <w:u w:val="single"/>
        </w:rPr>
      </w:pPr>
      <w:r>
        <w:rPr>
          <w:rFonts w:hint="eastAsia" w:ascii="Calibri" w:hAnsi="宋体" w:cs="宋体"/>
          <w:szCs w:val="21"/>
        </w:rPr>
        <w:t>其他价格形式的计量方式和程序：</w:t>
      </w:r>
      <w:r>
        <w:rPr>
          <w:rFonts w:hint="eastAsia" w:ascii="Calibri" w:hAnsi="宋体" w:cs="宋体"/>
          <w:szCs w:val="21"/>
          <w:u w:val="single"/>
        </w:rPr>
        <w:t xml:space="preserve">                         </w:t>
      </w:r>
    </w:p>
    <w:p w14:paraId="130AB7E0">
      <w:pPr>
        <w:spacing w:line="360" w:lineRule="auto"/>
        <w:ind w:firstLine="420" w:firstLineChars="200"/>
        <w:rPr>
          <w:rFonts w:hint="eastAsia" w:ascii="Calibri" w:hAnsi="宋体" w:cs="宋体"/>
          <w:szCs w:val="21"/>
        </w:rPr>
      </w:pPr>
      <w:r>
        <w:rPr>
          <w:rFonts w:hint="eastAsia" w:ascii="Calibri" w:hAnsi="宋体" w:cs="宋体"/>
          <w:szCs w:val="21"/>
        </w:rPr>
        <w:t>12.4 工程进度款支付</w:t>
      </w:r>
    </w:p>
    <w:p w14:paraId="0120A3D6">
      <w:pPr>
        <w:spacing w:line="360" w:lineRule="auto"/>
        <w:ind w:firstLine="420" w:firstLineChars="200"/>
        <w:jc w:val="left"/>
        <w:rPr>
          <w:rFonts w:hint="eastAsia" w:ascii="Calibri" w:hAnsi="宋体" w:cs="宋体"/>
          <w:szCs w:val="21"/>
        </w:rPr>
      </w:pPr>
      <w:bookmarkStart w:id="1208" w:name="_Toc292559416"/>
      <w:bookmarkStart w:id="1209" w:name="_Toc296346712"/>
      <w:bookmarkStart w:id="1210" w:name="_Toc292559921"/>
      <w:bookmarkStart w:id="1211" w:name="_Toc303539163"/>
      <w:bookmarkStart w:id="1212" w:name="_Toc297120511"/>
      <w:bookmarkStart w:id="1213" w:name="_Toc297216215"/>
      <w:bookmarkStart w:id="1214" w:name="_Toc296944550"/>
      <w:bookmarkStart w:id="1215" w:name="_Toc296891039"/>
      <w:bookmarkStart w:id="1216" w:name="_Toc297123556"/>
      <w:bookmarkStart w:id="1217" w:name="_Toc300935006"/>
      <w:bookmarkStart w:id="1218" w:name="_Toc297048397"/>
      <w:bookmarkStart w:id="1219" w:name="_Toc296503211"/>
      <w:bookmarkStart w:id="1220" w:name="_Toc296891251"/>
      <w:bookmarkStart w:id="1221" w:name="_Toc296347210"/>
      <w:r>
        <w:rPr>
          <w:rFonts w:hint="eastAsia" w:ascii="Calibri" w:hAnsi="宋体" w:cs="宋体"/>
          <w:szCs w:val="21"/>
        </w:rPr>
        <w:t>12.4.1 付款周期</w:t>
      </w:r>
    </w:p>
    <w:p w14:paraId="1410F78B">
      <w:pPr>
        <w:spacing w:line="360" w:lineRule="auto"/>
        <w:ind w:firstLine="420" w:firstLineChars="200"/>
        <w:jc w:val="left"/>
        <w:rPr>
          <w:rFonts w:hint="eastAsia" w:ascii="Calibri" w:hAnsi="宋体" w:cs="宋体"/>
          <w:szCs w:val="21"/>
        </w:rPr>
      </w:pPr>
      <w:r>
        <w:rPr>
          <w:rFonts w:hint="eastAsia" w:ascii="Calibri" w:hAnsi="宋体" w:cs="宋体"/>
          <w:szCs w:val="21"/>
        </w:rPr>
        <w:t>关于付款周期的约定：</w:t>
      </w:r>
      <w:r>
        <w:rPr>
          <w:rFonts w:hint="eastAsia" w:ascii="Calibri" w:hAnsi="宋体" w:cs="宋体"/>
          <w:szCs w:val="21"/>
          <w:u w:val="single"/>
        </w:rPr>
        <w:t xml:space="preserve">                                  </w:t>
      </w:r>
    </w:p>
    <w:p w14:paraId="64054FF8">
      <w:pPr>
        <w:spacing w:line="360" w:lineRule="auto"/>
        <w:ind w:firstLine="420" w:firstLineChars="200"/>
        <w:jc w:val="left"/>
        <w:rPr>
          <w:rFonts w:hint="eastAsia" w:ascii="Calibri" w:hAnsi="宋体" w:cs="宋体"/>
          <w:szCs w:val="21"/>
        </w:rPr>
      </w:pPr>
      <w:r>
        <w:rPr>
          <w:rFonts w:hint="eastAsia" w:ascii="Calibri" w:hAnsi="宋体" w:cs="宋体"/>
          <w:szCs w:val="21"/>
        </w:rPr>
        <w:t>12.4.2 进度付款申请单的编制</w:t>
      </w:r>
    </w:p>
    <w:p w14:paraId="0D514663">
      <w:pPr>
        <w:spacing w:line="360" w:lineRule="auto"/>
        <w:ind w:firstLine="420" w:firstLineChars="200"/>
        <w:jc w:val="left"/>
        <w:rPr>
          <w:rFonts w:hint="eastAsia" w:ascii="Calibri" w:hAnsi="宋体" w:cs="宋体"/>
          <w:szCs w:val="21"/>
          <w:u w:val="single"/>
        </w:rPr>
      </w:pPr>
      <w:r>
        <w:rPr>
          <w:rFonts w:hint="eastAsia" w:ascii="Calibri" w:hAnsi="宋体" w:cs="宋体"/>
          <w:szCs w:val="21"/>
        </w:rPr>
        <w:t>关于进度付款申请单编制的约定：</w:t>
      </w:r>
      <w:r>
        <w:rPr>
          <w:rFonts w:hint="eastAsia" w:ascii="Calibri" w:hAnsi="宋体" w:cs="宋体"/>
          <w:szCs w:val="21"/>
          <w:u w:val="single"/>
        </w:rPr>
        <w:t xml:space="preserve">                       </w:t>
      </w:r>
    </w:p>
    <w:p w14:paraId="024A2AB7">
      <w:pPr>
        <w:spacing w:line="360" w:lineRule="auto"/>
        <w:ind w:firstLine="420" w:firstLineChars="200"/>
        <w:jc w:val="left"/>
        <w:rPr>
          <w:rFonts w:hint="eastAsia" w:ascii="Calibri" w:hAnsi="宋体" w:cs="宋体"/>
          <w:szCs w:val="21"/>
        </w:rPr>
      </w:pPr>
      <w:r>
        <w:rPr>
          <w:rFonts w:hint="eastAsia" w:ascii="Calibri" w:hAnsi="宋体" w:cs="宋体"/>
          <w:szCs w:val="21"/>
        </w:rPr>
        <w:t>1</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r>
        <w:rPr>
          <w:rFonts w:hint="eastAsia" w:ascii="Calibri" w:hAnsi="宋体" w:cs="宋体"/>
          <w:szCs w:val="21"/>
        </w:rPr>
        <w:t>2.4.3 进度付款申请单的提交</w:t>
      </w:r>
    </w:p>
    <w:p w14:paraId="3B87FEA0">
      <w:pPr>
        <w:spacing w:line="360" w:lineRule="auto"/>
        <w:ind w:firstLine="420" w:firstLineChars="200"/>
        <w:jc w:val="left"/>
        <w:rPr>
          <w:rFonts w:hint="eastAsia" w:ascii="Calibri" w:hAnsi="宋体" w:cs="宋体"/>
          <w:szCs w:val="21"/>
        </w:rPr>
      </w:pPr>
      <w:r>
        <w:rPr>
          <w:rFonts w:hint="eastAsia" w:ascii="Calibri" w:hAnsi="宋体" w:cs="宋体"/>
          <w:szCs w:val="21"/>
        </w:rPr>
        <w:t>（1）单价合同进度付款申请单提交的约定：</w:t>
      </w:r>
      <w:r>
        <w:rPr>
          <w:rFonts w:hint="eastAsia" w:ascii="Calibri" w:hAnsi="宋体" w:cs="宋体"/>
          <w:szCs w:val="21"/>
          <w:u w:val="single"/>
        </w:rPr>
        <w:t xml:space="preserve">               </w:t>
      </w:r>
    </w:p>
    <w:p w14:paraId="3BF18DBD">
      <w:pPr>
        <w:spacing w:line="360" w:lineRule="auto"/>
        <w:ind w:firstLine="420" w:firstLineChars="200"/>
        <w:jc w:val="left"/>
        <w:rPr>
          <w:rFonts w:hint="eastAsia" w:ascii="Calibri" w:hAnsi="宋体" w:cs="宋体"/>
          <w:szCs w:val="21"/>
        </w:rPr>
      </w:pPr>
      <w:r>
        <w:rPr>
          <w:rFonts w:hint="eastAsia" w:ascii="Calibri" w:hAnsi="宋体" w:cs="宋体"/>
          <w:szCs w:val="21"/>
        </w:rPr>
        <w:t>（2）总价合同进度付款申请单提交的约定：</w:t>
      </w:r>
      <w:r>
        <w:rPr>
          <w:rFonts w:hint="eastAsia" w:ascii="Calibri" w:hAnsi="宋体" w:cs="宋体"/>
          <w:szCs w:val="21"/>
          <w:u w:val="single"/>
        </w:rPr>
        <w:t xml:space="preserve">               </w:t>
      </w:r>
    </w:p>
    <w:p w14:paraId="69E6A257">
      <w:pPr>
        <w:spacing w:line="360" w:lineRule="auto"/>
        <w:ind w:firstLine="420" w:firstLineChars="200"/>
        <w:jc w:val="left"/>
        <w:rPr>
          <w:rFonts w:hint="eastAsia" w:ascii="Calibri" w:hAnsi="宋体" w:cs="宋体"/>
          <w:szCs w:val="21"/>
          <w:u w:val="single"/>
        </w:rPr>
      </w:pPr>
      <w:r>
        <w:rPr>
          <w:rFonts w:hint="eastAsia" w:ascii="Calibri" w:hAnsi="宋体" w:cs="宋体"/>
          <w:szCs w:val="21"/>
        </w:rPr>
        <w:t>（3）其他价格形式合同进度付款申请单提交的约定：</w:t>
      </w:r>
      <w:r>
        <w:rPr>
          <w:rFonts w:hint="eastAsia" w:ascii="Calibri" w:hAnsi="宋体" w:cs="宋体"/>
          <w:szCs w:val="21"/>
          <w:u w:val="single"/>
        </w:rPr>
        <w:t xml:space="preserve">       </w:t>
      </w:r>
    </w:p>
    <w:p w14:paraId="4CC50403">
      <w:pPr>
        <w:spacing w:line="360" w:lineRule="auto"/>
        <w:ind w:firstLine="420" w:firstLineChars="200"/>
        <w:jc w:val="left"/>
        <w:rPr>
          <w:rFonts w:hint="eastAsia" w:ascii="Calibri" w:hAnsi="宋体" w:cs="宋体"/>
          <w:szCs w:val="21"/>
        </w:rPr>
      </w:pPr>
      <w:r>
        <w:rPr>
          <w:rFonts w:hint="eastAsia" w:ascii="Calibri" w:hAnsi="宋体" w:cs="宋体"/>
          <w:szCs w:val="21"/>
        </w:rPr>
        <w:t>12.4.4 进度款审核和支付</w:t>
      </w:r>
    </w:p>
    <w:p w14:paraId="46294D88">
      <w:pPr>
        <w:spacing w:line="360" w:lineRule="auto"/>
        <w:ind w:firstLine="420" w:firstLineChars="200"/>
        <w:jc w:val="left"/>
        <w:rPr>
          <w:rFonts w:hint="eastAsia" w:ascii="Calibri" w:hAnsi="宋体" w:cs="宋体"/>
          <w:szCs w:val="21"/>
          <w:u w:val="single"/>
        </w:rPr>
      </w:pPr>
      <w:r>
        <w:rPr>
          <w:rFonts w:hint="eastAsia" w:ascii="Calibri" w:hAnsi="宋体" w:cs="宋体"/>
          <w:szCs w:val="21"/>
        </w:rPr>
        <w:t>（1）监理人审查并报送发包人的期限：</w:t>
      </w:r>
      <w:r>
        <w:rPr>
          <w:rFonts w:hint="eastAsia" w:ascii="Calibri" w:hAnsi="宋体" w:cs="宋体"/>
          <w:szCs w:val="21"/>
          <w:u w:val="single"/>
        </w:rPr>
        <w:t xml:space="preserve">                  </w:t>
      </w:r>
    </w:p>
    <w:p w14:paraId="6B048503">
      <w:pPr>
        <w:spacing w:line="360" w:lineRule="auto"/>
        <w:ind w:firstLine="420" w:firstLineChars="200"/>
        <w:jc w:val="left"/>
        <w:rPr>
          <w:rFonts w:hint="eastAsia" w:ascii="Calibri" w:hAnsi="宋体" w:cs="宋体"/>
          <w:szCs w:val="21"/>
          <w:u w:val="single"/>
        </w:rPr>
      </w:pPr>
      <w:r>
        <w:rPr>
          <w:rFonts w:hint="eastAsia" w:ascii="Calibri" w:hAnsi="宋体" w:cs="宋体"/>
          <w:szCs w:val="21"/>
        </w:rPr>
        <w:t>发包人完成审批并签发进度款支付证书的期限：</w:t>
      </w:r>
      <w:r>
        <w:rPr>
          <w:rFonts w:hint="eastAsia" w:ascii="Calibri" w:hAnsi="宋体" w:cs="宋体"/>
          <w:szCs w:val="21"/>
          <w:u w:val="single"/>
        </w:rPr>
        <w:t xml:space="preserve">           </w:t>
      </w:r>
    </w:p>
    <w:p w14:paraId="50372149">
      <w:pPr>
        <w:spacing w:line="360" w:lineRule="auto"/>
        <w:ind w:firstLine="420" w:firstLineChars="200"/>
        <w:jc w:val="left"/>
        <w:rPr>
          <w:rFonts w:hint="eastAsia" w:ascii="Calibri" w:hAnsi="宋体" w:cs="宋体"/>
          <w:szCs w:val="21"/>
        </w:rPr>
      </w:pPr>
      <w:r>
        <w:rPr>
          <w:rFonts w:hint="eastAsia" w:ascii="Calibri" w:hAnsi="宋体" w:cs="宋体"/>
          <w:szCs w:val="21"/>
        </w:rPr>
        <w:t>（2）发包人支付进度款的期限：</w:t>
      </w:r>
      <w:r>
        <w:rPr>
          <w:rFonts w:hint="eastAsia" w:ascii="Calibri" w:hAnsi="宋体" w:cs="宋体"/>
          <w:szCs w:val="21"/>
          <w:u w:val="single"/>
        </w:rPr>
        <w:t xml:space="preserve">                        </w:t>
      </w:r>
    </w:p>
    <w:p w14:paraId="152429E0">
      <w:pPr>
        <w:spacing w:line="360" w:lineRule="auto"/>
        <w:ind w:firstLine="525" w:firstLineChars="250"/>
        <w:jc w:val="left"/>
        <w:rPr>
          <w:rFonts w:hint="eastAsia" w:ascii="Calibri" w:hAnsi="宋体" w:cs="宋体"/>
          <w:szCs w:val="21"/>
          <w:u w:val="single"/>
        </w:rPr>
      </w:pPr>
      <w:r>
        <w:rPr>
          <w:rFonts w:hint="eastAsia" w:ascii="Calibri" w:hAnsi="宋体" w:cs="宋体"/>
          <w:szCs w:val="21"/>
        </w:rPr>
        <w:t>发包人逾期支付进度款的违约金的计算方式：</w:t>
      </w:r>
      <w:r>
        <w:rPr>
          <w:rFonts w:hint="eastAsia" w:ascii="Calibri" w:hAnsi="宋体" w:cs="宋体"/>
          <w:szCs w:val="21"/>
          <w:u w:val="single"/>
        </w:rPr>
        <w:t xml:space="preserve">            </w:t>
      </w:r>
    </w:p>
    <w:p w14:paraId="6E9F88F1">
      <w:pPr>
        <w:spacing w:line="360" w:lineRule="auto"/>
        <w:ind w:firstLine="525" w:firstLineChars="250"/>
        <w:jc w:val="left"/>
        <w:rPr>
          <w:rFonts w:hint="eastAsia" w:ascii="Calibri" w:hAnsi="宋体" w:cs="宋体"/>
          <w:szCs w:val="21"/>
        </w:rPr>
      </w:pPr>
      <w:r>
        <w:rPr>
          <w:rFonts w:hint="eastAsia" w:ascii="Calibri" w:hAnsi="宋体" w:cs="宋体"/>
          <w:szCs w:val="21"/>
        </w:rPr>
        <w:t>12.4.6 支付分解表的编制</w:t>
      </w:r>
    </w:p>
    <w:p w14:paraId="0127A490">
      <w:pPr>
        <w:spacing w:line="360" w:lineRule="auto"/>
        <w:ind w:firstLine="420" w:firstLineChars="200"/>
        <w:jc w:val="left"/>
        <w:rPr>
          <w:rFonts w:hint="eastAsia" w:ascii="Calibri" w:hAnsi="宋体" w:cs="宋体"/>
          <w:szCs w:val="21"/>
          <w:u w:val="single"/>
        </w:rPr>
      </w:pPr>
      <w:r>
        <w:rPr>
          <w:rFonts w:hint="eastAsia" w:ascii="Calibri" w:hAnsi="宋体" w:cs="宋体"/>
          <w:szCs w:val="21"/>
        </w:rPr>
        <w:t>2、总价合同支付分解表的编制与审批：</w:t>
      </w:r>
      <w:r>
        <w:rPr>
          <w:rFonts w:hint="eastAsia" w:ascii="Calibri" w:hAnsi="宋体" w:cs="宋体"/>
          <w:szCs w:val="21"/>
          <w:u w:val="single"/>
        </w:rPr>
        <w:t xml:space="preserve">                  </w:t>
      </w:r>
    </w:p>
    <w:p w14:paraId="53EEFBEF">
      <w:pPr>
        <w:spacing w:line="360" w:lineRule="auto"/>
        <w:ind w:firstLine="420" w:firstLineChars="200"/>
        <w:jc w:val="left"/>
        <w:rPr>
          <w:rFonts w:hint="eastAsia" w:ascii="Calibri" w:hAnsi="宋体" w:cs="宋体"/>
          <w:szCs w:val="21"/>
          <w:u w:val="single"/>
        </w:rPr>
      </w:pPr>
      <w:r>
        <w:rPr>
          <w:rFonts w:hint="eastAsia" w:ascii="Calibri" w:hAnsi="宋体" w:cs="宋体"/>
          <w:szCs w:val="21"/>
        </w:rPr>
        <w:t>3、单价合同的总价项目支付分解表的编制与审批：</w:t>
      </w:r>
      <w:r>
        <w:rPr>
          <w:rFonts w:hint="eastAsia" w:ascii="Calibri" w:hAnsi="宋体" w:cs="宋体"/>
          <w:szCs w:val="21"/>
          <w:u w:val="single"/>
        </w:rPr>
        <w:t xml:space="preserve">         </w:t>
      </w:r>
    </w:p>
    <w:bookmarkEnd w:id="1033"/>
    <w:p w14:paraId="70AC9C8D">
      <w:pPr>
        <w:pStyle w:val="5"/>
        <w:spacing w:before="0" w:after="0" w:line="360" w:lineRule="auto"/>
        <w:rPr>
          <w:rFonts w:hint="eastAsia" w:ascii="Calibri" w:hAnsi="宋体" w:cs="宋体"/>
          <w:b w:val="0"/>
          <w:sz w:val="21"/>
          <w:szCs w:val="21"/>
        </w:rPr>
      </w:pPr>
      <w:bookmarkStart w:id="1222" w:name="_Toc351203645"/>
      <w:bookmarkStart w:id="1223" w:name="_Toc297048405"/>
      <w:bookmarkStart w:id="1224" w:name="_Toc296347218"/>
      <w:bookmarkStart w:id="1225" w:name="_Toc292559424"/>
      <w:bookmarkStart w:id="1226" w:name="_Toc297123564"/>
      <w:bookmarkStart w:id="1227" w:name="_Toc292559929"/>
      <w:bookmarkStart w:id="1228" w:name="_Toc296944558"/>
      <w:bookmarkStart w:id="1229" w:name="_Toc296891047"/>
      <w:bookmarkStart w:id="1230" w:name="_Toc296346720"/>
      <w:bookmarkStart w:id="1231" w:name="_Toc297216223"/>
      <w:bookmarkStart w:id="1232" w:name="_Toc296503219"/>
      <w:bookmarkStart w:id="1233" w:name="_Toc300935015"/>
      <w:bookmarkStart w:id="1234" w:name="_Toc296891259"/>
      <w:bookmarkStart w:id="1235" w:name="_Toc297120519"/>
      <w:bookmarkStart w:id="1236" w:name="_Toc312678053"/>
      <w:bookmarkStart w:id="1237" w:name="_Toc303539172"/>
      <w:bookmarkStart w:id="1238" w:name="_Toc304295593"/>
      <w:r>
        <w:rPr>
          <w:rFonts w:hint="eastAsia" w:ascii="Calibri" w:hAnsi="宋体" w:cs="宋体"/>
          <w:b w:val="0"/>
          <w:sz w:val="21"/>
          <w:szCs w:val="21"/>
        </w:rPr>
        <w:t>13. 验收和工程试车</w:t>
      </w:r>
      <w:bookmarkEnd w:id="1222"/>
    </w:p>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397D4D3E">
      <w:pPr>
        <w:spacing w:line="360" w:lineRule="auto"/>
        <w:ind w:firstLine="420" w:firstLineChars="200"/>
        <w:rPr>
          <w:rFonts w:hint="eastAsia" w:ascii="Calibri" w:hAnsi="宋体" w:cs="宋体"/>
          <w:szCs w:val="21"/>
        </w:rPr>
      </w:pPr>
      <w:r>
        <w:rPr>
          <w:rFonts w:hint="eastAsia" w:ascii="Calibri" w:hAnsi="宋体" w:cs="宋体"/>
          <w:szCs w:val="21"/>
        </w:rPr>
        <w:t>13.1 分部分项工程验收</w:t>
      </w:r>
    </w:p>
    <w:p w14:paraId="5BE57993">
      <w:pPr>
        <w:spacing w:line="360" w:lineRule="auto"/>
        <w:ind w:firstLine="420" w:firstLineChars="200"/>
        <w:jc w:val="left"/>
        <w:rPr>
          <w:rFonts w:hint="eastAsia" w:ascii="Calibri" w:hAnsi="宋体" w:cs="宋体"/>
          <w:szCs w:val="21"/>
        </w:rPr>
      </w:pPr>
      <w:r>
        <w:rPr>
          <w:rFonts w:hint="eastAsia" w:ascii="Calibri" w:hAnsi="宋体" w:cs="宋体"/>
          <w:szCs w:val="21"/>
        </w:rPr>
        <w:t>13.1.2监理人不能按时进行验收时，应提前</w:t>
      </w:r>
      <w:r>
        <w:rPr>
          <w:rFonts w:hint="eastAsia" w:ascii="Calibri" w:hAnsi="宋体" w:cs="宋体"/>
          <w:szCs w:val="21"/>
          <w:u w:val="single"/>
        </w:rPr>
        <w:t xml:space="preserve">       </w:t>
      </w:r>
      <w:r>
        <w:rPr>
          <w:rFonts w:hint="eastAsia" w:ascii="Calibri" w:hAnsi="宋体" w:cs="宋体"/>
          <w:szCs w:val="21"/>
        </w:rPr>
        <w:t>小时提交书面延期要求。</w:t>
      </w:r>
    </w:p>
    <w:p w14:paraId="0FABF55E">
      <w:pPr>
        <w:spacing w:line="360" w:lineRule="auto"/>
        <w:ind w:firstLine="420" w:firstLineChars="200"/>
        <w:jc w:val="left"/>
        <w:rPr>
          <w:rFonts w:hint="eastAsia" w:ascii="Calibri" w:hAnsi="宋体" w:cs="宋体"/>
          <w:b/>
          <w:szCs w:val="21"/>
        </w:rPr>
      </w:pPr>
      <w:r>
        <w:rPr>
          <w:rFonts w:hint="eastAsia" w:ascii="Calibri" w:hAnsi="宋体" w:cs="宋体"/>
          <w:szCs w:val="21"/>
        </w:rPr>
        <w:t>关于延期最长不得超过：</w:t>
      </w:r>
      <w:r>
        <w:rPr>
          <w:rFonts w:hint="eastAsia" w:ascii="Calibri" w:hAnsi="宋体" w:cs="宋体"/>
          <w:szCs w:val="21"/>
          <w:u w:val="single"/>
        </w:rPr>
        <w:t xml:space="preserve">         </w:t>
      </w:r>
      <w:r>
        <w:rPr>
          <w:rFonts w:hint="eastAsia" w:ascii="Calibri" w:hAnsi="宋体" w:cs="宋体"/>
          <w:szCs w:val="21"/>
        </w:rPr>
        <w:t>小时。</w:t>
      </w:r>
    </w:p>
    <w:p w14:paraId="10F07A75">
      <w:pPr>
        <w:spacing w:line="360" w:lineRule="auto"/>
        <w:ind w:firstLine="420" w:firstLineChars="200"/>
        <w:rPr>
          <w:rFonts w:hint="eastAsia" w:ascii="Calibri" w:hAnsi="宋体" w:cs="宋体"/>
          <w:szCs w:val="21"/>
        </w:rPr>
      </w:pPr>
      <w:bookmarkStart w:id="1239" w:name="_Toc312678056"/>
      <w:bookmarkStart w:id="1240" w:name="_Toc296891263"/>
      <w:bookmarkStart w:id="1241" w:name="_Toc292559933"/>
      <w:bookmarkStart w:id="1242" w:name="_Toc297123565"/>
      <w:bookmarkStart w:id="1243" w:name="_Toc292559428"/>
      <w:bookmarkStart w:id="1244" w:name="_Toc296347222"/>
      <w:bookmarkStart w:id="1245" w:name="_Toc297048409"/>
      <w:bookmarkStart w:id="1246" w:name="_Toc296944562"/>
      <w:bookmarkStart w:id="1247" w:name="_Toc296346724"/>
      <w:bookmarkStart w:id="1248" w:name="_Toc296503223"/>
      <w:bookmarkStart w:id="1249" w:name="_Toc303539173"/>
      <w:bookmarkStart w:id="1250" w:name="_Toc304295596"/>
      <w:bookmarkStart w:id="1251" w:name="_Toc297120523"/>
      <w:bookmarkStart w:id="1252" w:name="_Toc296891051"/>
      <w:bookmarkStart w:id="1253" w:name="_Toc297216224"/>
      <w:bookmarkStart w:id="1254" w:name="_Toc300935016"/>
      <w:bookmarkStart w:id="1255" w:name="_Toc267251473"/>
      <w:bookmarkStart w:id="1256" w:name="_Toc267251476"/>
      <w:bookmarkStart w:id="1257" w:name="_Toc267251474"/>
      <w:bookmarkStart w:id="1258" w:name="_Toc267251475"/>
      <w:bookmarkStart w:id="1259" w:name="_Toc267251472"/>
      <w:bookmarkStart w:id="1260" w:name="_Toc267251470"/>
      <w:bookmarkStart w:id="1261" w:name="_Toc267251471"/>
      <w:r>
        <w:rPr>
          <w:rFonts w:hint="eastAsia" w:ascii="Calibri" w:hAnsi="宋体" w:cs="宋体"/>
          <w:szCs w:val="21"/>
        </w:rPr>
        <w:t>13.2 竣工验收</w:t>
      </w:r>
    </w:p>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14:paraId="6415014F">
      <w:pPr>
        <w:spacing w:line="360" w:lineRule="auto"/>
        <w:ind w:firstLine="420" w:firstLineChars="200"/>
        <w:jc w:val="left"/>
        <w:rPr>
          <w:rFonts w:hint="eastAsia" w:ascii="Calibri" w:hAnsi="宋体" w:cs="宋体"/>
          <w:szCs w:val="21"/>
        </w:rPr>
      </w:pPr>
      <w:bookmarkStart w:id="1262" w:name="_Toc280868704"/>
      <w:bookmarkStart w:id="1263" w:name="_Toc280868705"/>
      <w:bookmarkStart w:id="1264" w:name="_Toc280868706"/>
      <w:bookmarkStart w:id="1265" w:name="_Toc280868707"/>
      <w:bookmarkStart w:id="1266" w:name="_Toc280868708"/>
      <w:bookmarkStart w:id="1267" w:name="_Toc280868709"/>
      <w:r>
        <w:rPr>
          <w:rFonts w:hint="eastAsia" w:ascii="Calibri" w:hAnsi="宋体" w:cs="宋体"/>
          <w:szCs w:val="21"/>
        </w:rPr>
        <w:t>13.2.2竣工验收程序</w:t>
      </w:r>
    </w:p>
    <w:bookmarkEnd w:id="1262"/>
    <w:p w14:paraId="7BB773F6">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关于竣工验收程序的约定：</w:t>
      </w:r>
      <w:r>
        <w:rPr>
          <w:rFonts w:hint="eastAsia" w:ascii="Calibri" w:hAnsi="宋体" w:cs="宋体"/>
          <w:szCs w:val="21"/>
          <w:u w:val="single"/>
        </w:rPr>
        <w:t xml:space="preserve">                              </w:t>
      </w:r>
    </w:p>
    <w:p w14:paraId="16E60E5E">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发包人不按照本项约定组织竣工验收、颁发工程接收证书的违约金的计算方法：</w:t>
      </w:r>
      <w:r>
        <w:rPr>
          <w:rFonts w:hint="eastAsia" w:ascii="Calibri" w:hAnsi="宋体" w:cs="宋体"/>
          <w:szCs w:val="21"/>
          <w:u w:val="single"/>
        </w:rPr>
        <w:t xml:space="preserve">                  </w:t>
      </w:r>
    </w:p>
    <w:bookmarkEnd w:id="1263"/>
    <w:p w14:paraId="06BECC6B">
      <w:pPr>
        <w:spacing w:line="360" w:lineRule="auto"/>
        <w:ind w:firstLine="420" w:firstLineChars="200"/>
        <w:jc w:val="left"/>
        <w:rPr>
          <w:rFonts w:hint="eastAsia" w:ascii="Calibri" w:hAnsi="宋体" w:cs="宋体"/>
          <w:szCs w:val="21"/>
        </w:rPr>
      </w:pPr>
      <w:r>
        <w:rPr>
          <w:rFonts w:hint="eastAsia" w:ascii="Calibri" w:hAnsi="宋体" w:cs="宋体"/>
          <w:szCs w:val="21"/>
        </w:rPr>
        <w:t>13.2.5移交、接收全部与部分工程</w:t>
      </w:r>
    </w:p>
    <w:bookmarkEnd w:id="1264"/>
    <w:p w14:paraId="36AA491F">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承包人向发包人移交工程的期限：</w:t>
      </w:r>
      <w:r>
        <w:rPr>
          <w:rFonts w:hint="eastAsia" w:ascii="Calibri" w:hAnsi="宋体" w:cs="宋体"/>
          <w:szCs w:val="21"/>
          <w:u w:val="single"/>
        </w:rPr>
        <w:t xml:space="preserve">                        </w:t>
      </w:r>
    </w:p>
    <w:p w14:paraId="336F9ED7">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发包人未按本合同约定接收全部或部分工程的，违约金的计算方法为：</w:t>
      </w:r>
      <w:r>
        <w:rPr>
          <w:rFonts w:hint="eastAsia" w:ascii="Calibri" w:hAnsi="宋体" w:cs="宋体"/>
          <w:szCs w:val="21"/>
          <w:u w:val="single"/>
        </w:rPr>
        <w:t xml:space="preserve">                                                  </w:t>
      </w:r>
    </w:p>
    <w:bookmarkEnd w:id="1265"/>
    <w:p w14:paraId="084836CF">
      <w:pPr>
        <w:spacing w:line="360" w:lineRule="auto"/>
        <w:ind w:firstLine="420" w:firstLineChars="200"/>
        <w:jc w:val="left"/>
        <w:rPr>
          <w:rFonts w:hint="eastAsia" w:ascii="Calibri" w:hAnsi="宋体" w:cs="宋体"/>
          <w:szCs w:val="21"/>
          <w:u w:val="single"/>
        </w:rPr>
      </w:pPr>
      <w:r>
        <w:rPr>
          <w:rFonts w:hint="eastAsia" w:ascii="Calibri" w:hAnsi="宋体" w:cs="宋体"/>
          <w:szCs w:val="21"/>
        </w:rPr>
        <w:t>承包人未按时移交工程的，违约金的计算方法为：</w:t>
      </w:r>
      <w:r>
        <w:rPr>
          <w:rFonts w:hint="eastAsia" w:ascii="Calibri" w:hAnsi="宋体" w:cs="宋体"/>
          <w:szCs w:val="21"/>
          <w:u w:val="single"/>
        </w:rPr>
        <w:t xml:space="preserve">          </w:t>
      </w:r>
    </w:p>
    <w:p w14:paraId="413ADF15">
      <w:pPr>
        <w:spacing w:line="360" w:lineRule="auto"/>
        <w:ind w:firstLine="420" w:firstLineChars="200"/>
        <w:rPr>
          <w:rFonts w:hint="eastAsia" w:ascii="Calibri" w:hAnsi="宋体" w:cs="宋体"/>
          <w:szCs w:val="21"/>
        </w:rPr>
      </w:pPr>
      <w:r>
        <w:rPr>
          <w:rFonts w:hint="eastAsia" w:ascii="Calibri" w:hAnsi="宋体" w:cs="宋体"/>
          <w:szCs w:val="21"/>
        </w:rPr>
        <w:t>13.3 工程试车</w:t>
      </w:r>
    </w:p>
    <w:bookmarkEnd w:id="1266"/>
    <w:p w14:paraId="5AF0030F">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13.3.1 试车程序</w:t>
      </w:r>
    </w:p>
    <w:p w14:paraId="47B69541">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工程试车内容：</w:t>
      </w:r>
      <w:r>
        <w:rPr>
          <w:rFonts w:hint="eastAsia" w:ascii="Calibri" w:hAnsi="宋体" w:cs="宋体"/>
          <w:szCs w:val="21"/>
          <w:u w:val="single"/>
        </w:rPr>
        <w:t xml:space="preserve">                                                 </w:t>
      </w:r>
    </w:p>
    <w:p w14:paraId="32F9F7C9">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（1）单机无负荷试车费用由</w:t>
      </w:r>
      <w:r>
        <w:rPr>
          <w:rFonts w:hint="eastAsia" w:ascii="Calibri" w:hAnsi="宋体" w:cs="宋体"/>
          <w:szCs w:val="21"/>
          <w:u w:val="single"/>
        </w:rPr>
        <w:t xml:space="preserve">                     </w:t>
      </w:r>
      <w:r>
        <w:rPr>
          <w:rFonts w:hint="eastAsia" w:ascii="Calibri" w:hAnsi="宋体" w:cs="宋体"/>
          <w:kern w:val="0"/>
          <w:szCs w:val="21"/>
        </w:rPr>
        <w:t>承担；</w:t>
      </w:r>
    </w:p>
    <w:p w14:paraId="640815C6">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（2）无负荷联动试车费用由</w:t>
      </w:r>
      <w:r>
        <w:rPr>
          <w:rFonts w:hint="eastAsia" w:ascii="Calibri" w:hAnsi="宋体" w:cs="宋体"/>
          <w:szCs w:val="21"/>
          <w:u w:val="single"/>
        </w:rPr>
        <w:t xml:space="preserve">                     </w:t>
      </w:r>
      <w:r>
        <w:rPr>
          <w:rFonts w:hint="eastAsia" w:ascii="Calibri" w:hAnsi="宋体" w:cs="宋体"/>
          <w:kern w:val="0"/>
          <w:szCs w:val="21"/>
        </w:rPr>
        <w:t>承担。</w:t>
      </w:r>
    </w:p>
    <w:p w14:paraId="6644F702">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13.3.3 投料试车</w:t>
      </w:r>
    </w:p>
    <w:p w14:paraId="765F9323">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关于投料试车相关事项的约定：</w:t>
      </w:r>
      <w:r>
        <w:rPr>
          <w:rFonts w:hint="eastAsia" w:ascii="Calibri" w:hAnsi="宋体" w:cs="宋体"/>
          <w:szCs w:val="21"/>
          <w:u w:val="single"/>
        </w:rPr>
        <w:t xml:space="preserve">                           </w:t>
      </w:r>
    </w:p>
    <w:p w14:paraId="05BC264C">
      <w:pPr>
        <w:spacing w:line="360" w:lineRule="auto"/>
        <w:ind w:firstLine="420" w:firstLineChars="200"/>
        <w:outlineLvl w:val="0"/>
        <w:rPr>
          <w:rFonts w:hint="eastAsia" w:ascii="Calibri" w:hAnsi="宋体" w:cs="宋体"/>
          <w:szCs w:val="21"/>
        </w:rPr>
      </w:pPr>
      <w:bookmarkStart w:id="1268" w:name="_Toc32579"/>
      <w:bookmarkStart w:id="1269" w:name="_Toc18966"/>
      <w:bookmarkStart w:id="1270" w:name="_Toc45187678"/>
      <w:bookmarkStart w:id="1271" w:name="_Toc12137"/>
      <w:bookmarkStart w:id="1272" w:name="_Toc25725"/>
      <w:bookmarkStart w:id="1273" w:name="_Toc31367"/>
      <w:bookmarkStart w:id="1274" w:name="_Toc110612770"/>
      <w:bookmarkStart w:id="1275" w:name="_Toc12493"/>
      <w:bookmarkStart w:id="1276" w:name="_Toc77871320"/>
      <w:r>
        <w:rPr>
          <w:rFonts w:hint="eastAsia" w:ascii="Calibri" w:hAnsi="宋体" w:cs="宋体"/>
          <w:szCs w:val="21"/>
        </w:rPr>
        <w:t>13.6 竣工退场</w:t>
      </w:r>
      <w:bookmarkEnd w:id="1268"/>
      <w:bookmarkEnd w:id="1269"/>
      <w:bookmarkEnd w:id="1270"/>
      <w:bookmarkEnd w:id="1271"/>
      <w:bookmarkEnd w:id="1272"/>
      <w:bookmarkEnd w:id="1273"/>
      <w:bookmarkEnd w:id="1274"/>
      <w:bookmarkEnd w:id="1275"/>
      <w:bookmarkEnd w:id="1276"/>
    </w:p>
    <w:p w14:paraId="5732F60E">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13.6.1 竣工退场</w:t>
      </w:r>
    </w:p>
    <w:p w14:paraId="51790030">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承包人完成竣工退场的期限：</w:t>
      </w:r>
      <w:r>
        <w:rPr>
          <w:rFonts w:hint="eastAsia" w:ascii="Calibri" w:hAnsi="宋体" w:cs="宋体"/>
          <w:szCs w:val="21"/>
          <w:u w:val="single"/>
        </w:rPr>
        <w:t xml:space="preserve">                            </w:t>
      </w:r>
    </w:p>
    <w:p w14:paraId="1507F0F1">
      <w:pPr>
        <w:pStyle w:val="5"/>
        <w:spacing w:before="0" w:after="0" w:line="360" w:lineRule="auto"/>
        <w:rPr>
          <w:rFonts w:hint="eastAsia" w:ascii="Calibri" w:hAnsi="宋体" w:cs="宋体"/>
          <w:b w:val="0"/>
          <w:sz w:val="21"/>
          <w:szCs w:val="21"/>
        </w:rPr>
      </w:pPr>
      <w:bookmarkStart w:id="1277" w:name="_Toc351203646"/>
      <w:r>
        <w:rPr>
          <w:rFonts w:hint="eastAsia" w:ascii="Calibri" w:hAnsi="宋体" w:cs="宋体"/>
          <w:b w:val="0"/>
          <w:sz w:val="21"/>
          <w:szCs w:val="21"/>
        </w:rPr>
        <w:t>14. 竣工结算</w:t>
      </w:r>
      <w:bookmarkEnd w:id="1277"/>
    </w:p>
    <w:p w14:paraId="4A34683D">
      <w:pPr>
        <w:spacing w:line="360" w:lineRule="auto"/>
        <w:ind w:firstLine="420" w:firstLineChars="200"/>
        <w:rPr>
          <w:rFonts w:hint="eastAsia" w:ascii="Calibri" w:hAnsi="宋体" w:cs="宋体"/>
          <w:szCs w:val="21"/>
        </w:rPr>
      </w:pPr>
      <w:r>
        <w:rPr>
          <w:rFonts w:hint="eastAsia" w:ascii="Calibri" w:hAnsi="宋体" w:cs="宋体"/>
          <w:szCs w:val="21"/>
        </w:rPr>
        <w:t>14.1 竣工结算申请</w:t>
      </w:r>
    </w:p>
    <w:p w14:paraId="19F89719">
      <w:pPr>
        <w:spacing w:line="360" w:lineRule="auto"/>
        <w:ind w:firstLine="420" w:firstLineChars="200"/>
        <w:jc w:val="left"/>
        <w:rPr>
          <w:rFonts w:hint="eastAsia" w:ascii="Calibri" w:hAnsi="宋体" w:cs="宋体"/>
          <w:szCs w:val="21"/>
        </w:rPr>
      </w:pPr>
      <w:r>
        <w:rPr>
          <w:rFonts w:hint="eastAsia" w:ascii="Calibri" w:hAnsi="宋体" w:cs="宋体"/>
          <w:szCs w:val="21"/>
        </w:rPr>
        <w:t>承包人提交竣工结算申请单的期限：</w:t>
      </w:r>
      <w:r>
        <w:rPr>
          <w:rFonts w:hint="eastAsia" w:ascii="Calibri" w:hAnsi="宋体" w:cs="宋体"/>
          <w:szCs w:val="21"/>
          <w:u w:val="single"/>
        </w:rPr>
        <w:t xml:space="preserve">                    </w:t>
      </w:r>
    </w:p>
    <w:p w14:paraId="7BC2ACD4">
      <w:pPr>
        <w:spacing w:line="360" w:lineRule="auto"/>
        <w:ind w:firstLine="420" w:firstLineChars="200"/>
        <w:jc w:val="left"/>
        <w:rPr>
          <w:rFonts w:hint="eastAsia" w:ascii="Calibri" w:hAnsi="宋体" w:cs="宋体"/>
          <w:szCs w:val="21"/>
          <w:u w:val="single"/>
        </w:rPr>
      </w:pPr>
      <w:r>
        <w:rPr>
          <w:rFonts w:hint="eastAsia" w:ascii="Calibri" w:hAnsi="宋体" w:cs="宋体"/>
          <w:szCs w:val="21"/>
        </w:rPr>
        <w:t>竣工结算申请单应包括的内容：</w:t>
      </w:r>
      <w:r>
        <w:rPr>
          <w:rFonts w:hint="eastAsia" w:ascii="Calibri" w:hAnsi="宋体" w:cs="宋体"/>
          <w:szCs w:val="21"/>
          <w:u w:val="single"/>
        </w:rPr>
        <w:t xml:space="preserve">                        </w:t>
      </w:r>
    </w:p>
    <w:p w14:paraId="31C3B468">
      <w:pPr>
        <w:spacing w:line="360" w:lineRule="auto"/>
        <w:ind w:firstLine="420" w:firstLineChars="200"/>
        <w:outlineLvl w:val="0"/>
        <w:rPr>
          <w:rFonts w:hint="eastAsia" w:ascii="Calibri" w:hAnsi="宋体" w:cs="宋体"/>
          <w:szCs w:val="21"/>
        </w:rPr>
      </w:pPr>
      <w:bookmarkStart w:id="1278" w:name="_Toc17674"/>
      <w:bookmarkStart w:id="1279" w:name="_Toc7912"/>
      <w:bookmarkStart w:id="1280" w:name="_Toc12036"/>
      <w:bookmarkStart w:id="1281" w:name="_Toc45187679"/>
      <w:bookmarkStart w:id="1282" w:name="_Toc77871321"/>
      <w:bookmarkStart w:id="1283" w:name="_Toc3014"/>
      <w:bookmarkStart w:id="1284" w:name="_Toc18119"/>
      <w:bookmarkStart w:id="1285" w:name="_Toc110612771"/>
      <w:bookmarkStart w:id="1286" w:name="_Toc14016"/>
      <w:r>
        <w:rPr>
          <w:rFonts w:hint="eastAsia" w:ascii="Calibri" w:hAnsi="宋体" w:cs="宋体"/>
          <w:szCs w:val="21"/>
        </w:rPr>
        <w:t>14.2 竣工结算审核</w:t>
      </w:r>
      <w:bookmarkEnd w:id="1278"/>
      <w:bookmarkEnd w:id="1279"/>
      <w:bookmarkEnd w:id="1280"/>
      <w:bookmarkEnd w:id="1281"/>
      <w:bookmarkEnd w:id="1282"/>
      <w:bookmarkEnd w:id="1283"/>
      <w:bookmarkEnd w:id="1284"/>
      <w:bookmarkEnd w:id="1285"/>
      <w:bookmarkEnd w:id="1286"/>
    </w:p>
    <w:p w14:paraId="06A364DD">
      <w:pPr>
        <w:spacing w:line="360" w:lineRule="auto"/>
        <w:ind w:firstLine="420" w:firstLineChars="200"/>
        <w:jc w:val="left"/>
        <w:rPr>
          <w:rFonts w:hint="eastAsia" w:ascii="Calibri" w:hAnsi="宋体" w:cs="宋体"/>
          <w:szCs w:val="21"/>
        </w:rPr>
      </w:pPr>
      <w:r>
        <w:rPr>
          <w:rFonts w:hint="eastAsia" w:ascii="Calibri" w:hAnsi="宋体" w:cs="宋体"/>
          <w:szCs w:val="21"/>
        </w:rPr>
        <w:t>发包人审批竣工付款申请单的期限：</w:t>
      </w:r>
      <w:r>
        <w:rPr>
          <w:rFonts w:hint="eastAsia" w:ascii="Calibri" w:hAnsi="宋体" w:cs="宋体"/>
          <w:szCs w:val="21"/>
          <w:u w:val="single"/>
        </w:rPr>
        <w:t xml:space="preserve">                      </w:t>
      </w:r>
    </w:p>
    <w:p w14:paraId="4A1D0E54">
      <w:pPr>
        <w:spacing w:line="360" w:lineRule="auto"/>
        <w:ind w:firstLine="420" w:firstLineChars="200"/>
        <w:jc w:val="left"/>
        <w:rPr>
          <w:rFonts w:hint="eastAsia" w:ascii="Calibri" w:hAnsi="宋体" w:cs="宋体"/>
          <w:szCs w:val="21"/>
        </w:rPr>
      </w:pPr>
      <w:r>
        <w:rPr>
          <w:rFonts w:hint="eastAsia" w:ascii="Calibri" w:hAnsi="宋体" w:cs="宋体"/>
          <w:szCs w:val="21"/>
        </w:rPr>
        <w:t>发包人完成竣工付款的期限：</w:t>
      </w:r>
      <w:r>
        <w:rPr>
          <w:rFonts w:hint="eastAsia" w:ascii="Calibri" w:hAnsi="宋体" w:cs="宋体"/>
          <w:szCs w:val="21"/>
          <w:u w:val="single"/>
        </w:rPr>
        <w:t xml:space="preserve">                            </w:t>
      </w:r>
    </w:p>
    <w:p w14:paraId="30D3187E">
      <w:pPr>
        <w:spacing w:line="360" w:lineRule="auto"/>
        <w:ind w:firstLine="420" w:firstLineChars="200"/>
        <w:jc w:val="left"/>
        <w:rPr>
          <w:rFonts w:hint="eastAsia" w:ascii="Calibri" w:hAnsi="宋体" w:cs="宋体"/>
          <w:szCs w:val="21"/>
          <w:u w:val="single"/>
        </w:rPr>
      </w:pPr>
      <w:r>
        <w:rPr>
          <w:rFonts w:hint="eastAsia" w:ascii="Calibri" w:hAnsi="宋体" w:cs="宋体"/>
          <w:szCs w:val="21"/>
        </w:rPr>
        <w:t>关于竣工付款证书异议部分复核的方式和程序：</w:t>
      </w:r>
      <w:r>
        <w:rPr>
          <w:rFonts w:hint="eastAsia" w:ascii="Calibri" w:hAnsi="宋体" w:cs="宋体"/>
          <w:szCs w:val="21"/>
          <w:u w:val="single"/>
        </w:rPr>
        <w:t xml:space="preserve">          </w:t>
      </w:r>
    </w:p>
    <w:p w14:paraId="24548E3A">
      <w:pPr>
        <w:spacing w:line="360" w:lineRule="auto"/>
        <w:ind w:firstLine="420" w:firstLineChars="200"/>
        <w:rPr>
          <w:rFonts w:hint="eastAsia" w:ascii="Calibri" w:hAnsi="宋体" w:cs="宋体"/>
          <w:szCs w:val="21"/>
        </w:rPr>
      </w:pPr>
      <w:r>
        <w:rPr>
          <w:rFonts w:hint="eastAsia" w:ascii="Calibri" w:hAnsi="宋体" w:cs="宋体"/>
          <w:szCs w:val="21"/>
        </w:rPr>
        <w:t>14.4 最终结清</w:t>
      </w:r>
    </w:p>
    <w:p w14:paraId="6E6C3C77">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14.4.1 最终结清申请单</w:t>
      </w:r>
    </w:p>
    <w:p w14:paraId="2C30DB9C">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承包人提交最终结清申请单的份数：</w:t>
      </w:r>
      <w:r>
        <w:rPr>
          <w:rFonts w:hint="eastAsia" w:ascii="Calibri" w:hAnsi="宋体" w:cs="宋体"/>
          <w:szCs w:val="21"/>
          <w:u w:val="single"/>
        </w:rPr>
        <w:t xml:space="preserve">                    </w:t>
      </w:r>
    </w:p>
    <w:p w14:paraId="5C3E431D">
      <w:pPr>
        <w:spacing w:line="360" w:lineRule="auto"/>
        <w:ind w:firstLine="420" w:firstLineChars="200"/>
        <w:jc w:val="left"/>
        <w:rPr>
          <w:rFonts w:hint="eastAsia" w:ascii="Calibri" w:hAnsi="宋体" w:cs="宋体"/>
          <w:szCs w:val="21"/>
        </w:rPr>
      </w:pPr>
      <w:r>
        <w:rPr>
          <w:rFonts w:hint="eastAsia" w:ascii="Calibri" w:hAnsi="宋体" w:cs="宋体"/>
          <w:kern w:val="0"/>
          <w:szCs w:val="21"/>
        </w:rPr>
        <w:t>承包人提交最终结算申请单的期限：</w:t>
      </w:r>
      <w:r>
        <w:rPr>
          <w:rFonts w:hint="eastAsia" w:ascii="Calibri" w:hAnsi="宋体" w:cs="宋体"/>
          <w:szCs w:val="21"/>
          <w:u w:val="single"/>
        </w:rPr>
        <w:t xml:space="preserve">                    </w:t>
      </w:r>
    </w:p>
    <w:p w14:paraId="17D35FBD">
      <w:pPr>
        <w:spacing w:line="360" w:lineRule="auto"/>
        <w:ind w:firstLine="420" w:firstLineChars="200"/>
        <w:jc w:val="left"/>
        <w:rPr>
          <w:rFonts w:hint="eastAsia" w:ascii="Calibri" w:hAnsi="宋体" w:cs="宋体"/>
          <w:szCs w:val="21"/>
        </w:rPr>
      </w:pPr>
      <w:r>
        <w:rPr>
          <w:rFonts w:hint="eastAsia" w:ascii="Calibri" w:hAnsi="宋体" w:cs="宋体"/>
          <w:szCs w:val="21"/>
        </w:rPr>
        <w:t>14.4.2 最终结清证书和支付</w:t>
      </w:r>
    </w:p>
    <w:p w14:paraId="4AEFDC56">
      <w:pPr>
        <w:spacing w:line="360" w:lineRule="auto"/>
        <w:ind w:firstLine="420" w:firstLineChars="200"/>
        <w:jc w:val="left"/>
        <w:rPr>
          <w:rFonts w:hint="eastAsia" w:ascii="Calibri" w:hAnsi="宋体" w:cs="宋体"/>
          <w:szCs w:val="21"/>
        </w:rPr>
      </w:pPr>
      <w:r>
        <w:rPr>
          <w:rFonts w:hint="eastAsia" w:ascii="Calibri" w:hAnsi="宋体" w:cs="宋体"/>
          <w:szCs w:val="21"/>
        </w:rPr>
        <w:t>（1）发包人完成最终结清申请单的审批并颁发最终结清证书的期限：</w:t>
      </w:r>
      <w:r>
        <w:rPr>
          <w:rFonts w:hint="eastAsia" w:ascii="Calibri" w:hAnsi="宋体" w:cs="宋体"/>
          <w:szCs w:val="21"/>
          <w:u w:val="single"/>
        </w:rPr>
        <w:t xml:space="preserve">                                                  </w:t>
      </w:r>
    </w:p>
    <w:p w14:paraId="41D5109F">
      <w:pPr>
        <w:spacing w:line="360" w:lineRule="auto"/>
        <w:ind w:firstLine="420" w:firstLineChars="200"/>
        <w:jc w:val="left"/>
        <w:rPr>
          <w:rFonts w:hint="eastAsia" w:ascii="Calibri" w:hAnsi="宋体" w:cs="宋体"/>
          <w:szCs w:val="21"/>
        </w:rPr>
      </w:pPr>
      <w:r>
        <w:rPr>
          <w:rFonts w:hint="eastAsia" w:ascii="Calibri" w:hAnsi="宋体" w:cs="宋体"/>
          <w:szCs w:val="21"/>
        </w:rPr>
        <w:t>（2）发包人完成支付的期限：</w:t>
      </w:r>
      <w:r>
        <w:rPr>
          <w:rFonts w:hint="eastAsia" w:ascii="Calibri" w:hAnsi="宋体" w:cs="宋体"/>
          <w:szCs w:val="21"/>
          <w:u w:val="single"/>
        </w:rPr>
        <w:t xml:space="preserve">                         </w:t>
      </w:r>
    </w:p>
    <w:bookmarkEnd w:id="1255"/>
    <w:bookmarkEnd w:id="1256"/>
    <w:bookmarkEnd w:id="1257"/>
    <w:bookmarkEnd w:id="1258"/>
    <w:bookmarkEnd w:id="1259"/>
    <w:bookmarkEnd w:id="1260"/>
    <w:bookmarkEnd w:id="1261"/>
    <w:bookmarkEnd w:id="1267"/>
    <w:p w14:paraId="3E2715EA">
      <w:pPr>
        <w:pStyle w:val="5"/>
        <w:spacing w:before="0" w:after="0" w:line="360" w:lineRule="auto"/>
        <w:rPr>
          <w:rFonts w:hint="eastAsia" w:ascii="Calibri" w:hAnsi="宋体" w:cs="宋体"/>
          <w:b w:val="0"/>
          <w:sz w:val="21"/>
          <w:szCs w:val="21"/>
        </w:rPr>
      </w:pPr>
      <w:bookmarkStart w:id="1287" w:name="_Toc351203647"/>
      <w:bookmarkStart w:id="1288" w:name="_Toc267251483"/>
      <w:bookmarkStart w:id="1289" w:name="_Toc267251482"/>
      <w:bookmarkStart w:id="1290" w:name="_Toc267251484"/>
      <w:bookmarkStart w:id="1291" w:name="_Toc267251485"/>
      <w:bookmarkStart w:id="1292" w:name="_Toc267251490"/>
      <w:bookmarkStart w:id="1293" w:name="_Toc267251488"/>
      <w:bookmarkStart w:id="1294" w:name="_Toc267251486"/>
      <w:bookmarkStart w:id="1295" w:name="_Toc267251489"/>
      <w:bookmarkStart w:id="1296" w:name="_Toc267251496"/>
      <w:bookmarkStart w:id="1297" w:name="_Toc267251493"/>
      <w:bookmarkStart w:id="1298" w:name="_Toc267251494"/>
      <w:bookmarkStart w:id="1299" w:name="_Toc267251495"/>
      <w:bookmarkStart w:id="1300" w:name="_Toc267251501"/>
      <w:bookmarkStart w:id="1301" w:name="_Toc267251503"/>
      <w:bookmarkStart w:id="1302" w:name="_Toc267251499"/>
      <w:bookmarkStart w:id="1303" w:name="_Toc267251491"/>
      <w:bookmarkStart w:id="1304" w:name="_Toc267251497"/>
      <w:bookmarkStart w:id="1305" w:name="_Toc267251492"/>
      <w:bookmarkStart w:id="1306" w:name="_Toc267251502"/>
      <w:bookmarkStart w:id="1307" w:name="_Toc267251498"/>
      <w:bookmarkStart w:id="1308" w:name="_Toc267251504"/>
      <w:bookmarkStart w:id="1309" w:name="_Toc267251506"/>
      <w:bookmarkStart w:id="1310" w:name="_Toc267251507"/>
      <w:bookmarkStart w:id="1311" w:name="_Toc267251508"/>
      <w:bookmarkStart w:id="1312" w:name="_Toc267251514"/>
      <w:bookmarkStart w:id="1313" w:name="_Toc267251515"/>
      <w:bookmarkStart w:id="1314" w:name="_Toc267251509"/>
      <w:bookmarkStart w:id="1315" w:name="_Toc267251511"/>
      <w:bookmarkStart w:id="1316" w:name="_Toc267251510"/>
      <w:bookmarkStart w:id="1317" w:name="_Toc267251513"/>
      <w:r>
        <w:rPr>
          <w:rFonts w:hint="eastAsia" w:ascii="Calibri" w:hAnsi="宋体" w:cs="宋体"/>
          <w:b w:val="0"/>
          <w:sz w:val="21"/>
          <w:szCs w:val="21"/>
        </w:rPr>
        <w:t>15. 缺陷责任期与保修</w:t>
      </w:r>
      <w:bookmarkEnd w:id="1287"/>
    </w:p>
    <w:p w14:paraId="0FCF3C88">
      <w:pPr>
        <w:spacing w:line="360" w:lineRule="auto"/>
        <w:ind w:firstLine="420" w:firstLineChars="200"/>
        <w:rPr>
          <w:rFonts w:hint="eastAsia" w:ascii="Calibri" w:hAnsi="宋体" w:cs="宋体"/>
          <w:szCs w:val="21"/>
        </w:rPr>
      </w:pPr>
      <w:r>
        <w:rPr>
          <w:rFonts w:hint="eastAsia" w:ascii="Calibri" w:hAnsi="宋体" w:cs="宋体"/>
          <w:szCs w:val="21"/>
        </w:rPr>
        <w:t>15.2缺陷责任期</w:t>
      </w:r>
      <w:bookmarkEnd w:id="1288"/>
    </w:p>
    <w:p w14:paraId="35CB4EC3">
      <w:pPr>
        <w:spacing w:line="360" w:lineRule="auto"/>
        <w:ind w:firstLine="420" w:firstLineChars="200"/>
        <w:jc w:val="left"/>
        <w:rPr>
          <w:rFonts w:hint="eastAsia" w:ascii="Calibri" w:hAnsi="宋体" w:cs="宋体"/>
          <w:szCs w:val="21"/>
          <w:u w:val="single"/>
        </w:rPr>
      </w:pPr>
      <w:r>
        <w:rPr>
          <w:rFonts w:hint="eastAsia" w:ascii="Calibri" w:hAnsi="宋体" w:cs="宋体"/>
          <w:szCs w:val="21"/>
        </w:rPr>
        <w:t>缺陷责任期的具体期限：</w:t>
      </w:r>
      <w:r>
        <w:rPr>
          <w:rFonts w:hint="eastAsia" w:ascii="Calibri" w:hAnsi="宋体" w:cs="宋体"/>
          <w:szCs w:val="21"/>
          <w:u w:val="single"/>
        </w:rPr>
        <w:t xml:space="preserve">                                </w:t>
      </w:r>
    </w:p>
    <w:p w14:paraId="732E4D3B">
      <w:pPr>
        <w:spacing w:line="360" w:lineRule="auto"/>
        <w:ind w:firstLine="420" w:firstLineChars="200"/>
        <w:outlineLvl w:val="0"/>
        <w:rPr>
          <w:rFonts w:hint="eastAsia" w:ascii="Calibri" w:hAnsi="宋体" w:cs="宋体"/>
          <w:szCs w:val="21"/>
        </w:rPr>
      </w:pPr>
      <w:bookmarkStart w:id="1318" w:name="_Toc26523"/>
      <w:bookmarkStart w:id="1319" w:name="_Toc45187680"/>
      <w:bookmarkStart w:id="1320" w:name="_Toc31309"/>
      <w:bookmarkStart w:id="1321" w:name="_Toc27093"/>
      <w:bookmarkStart w:id="1322" w:name="_Toc22677"/>
      <w:bookmarkStart w:id="1323" w:name="_Toc110612772"/>
      <w:bookmarkStart w:id="1324" w:name="_Toc16407"/>
      <w:bookmarkStart w:id="1325" w:name="_Toc77871322"/>
      <w:r>
        <w:rPr>
          <w:rFonts w:hint="eastAsia" w:ascii="Calibri" w:hAnsi="宋体" w:cs="宋体"/>
          <w:szCs w:val="21"/>
        </w:rPr>
        <w:t>15.3 质量保证金</w:t>
      </w:r>
      <w:bookmarkEnd w:id="1318"/>
      <w:bookmarkEnd w:id="1319"/>
      <w:bookmarkEnd w:id="1320"/>
      <w:bookmarkEnd w:id="1321"/>
      <w:bookmarkEnd w:id="1322"/>
      <w:bookmarkEnd w:id="1323"/>
      <w:bookmarkEnd w:id="1324"/>
      <w:bookmarkEnd w:id="1325"/>
    </w:p>
    <w:p w14:paraId="430CAC08">
      <w:pPr>
        <w:spacing w:line="360" w:lineRule="auto"/>
        <w:ind w:firstLine="420" w:firstLineChars="200"/>
        <w:jc w:val="left"/>
        <w:rPr>
          <w:rFonts w:hint="eastAsia" w:ascii="Calibri" w:hAnsi="宋体" w:cs="宋体"/>
          <w:szCs w:val="21"/>
        </w:rPr>
      </w:pPr>
      <w:r>
        <w:rPr>
          <w:rFonts w:hint="eastAsia" w:ascii="Calibri" w:hAnsi="宋体" w:cs="宋体"/>
          <w:szCs w:val="21"/>
        </w:rPr>
        <w:t>关于是否扣留质量保证金的约定：</w:t>
      </w:r>
      <w:r>
        <w:rPr>
          <w:rFonts w:hint="eastAsia" w:ascii="Calibri" w:hAnsi="宋体" w:cs="宋体"/>
          <w:szCs w:val="21"/>
          <w:u w:val="single"/>
        </w:rPr>
        <w:t xml:space="preserve">                      </w:t>
      </w:r>
      <w:r>
        <w:rPr>
          <w:rFonts w:hint="eastAsia" w:ascii="Calibri" w:hAnsi="宋体" w:cs="宋体"/>
          <w:szCs w:val="21"/>
        </w:rPr>
        <w:t>。在工程项目竣工前，承包人按专用合同条款第3.7条提供履约担保的，发包人不得同时预留工程质量保证金。</w:t>
      </w:r>
    </w:p>
    <w:p w14:paraId="5356963B">
      <w:pPr>
        <w:spacing w:line="360" w:lineRule="auto"/>
        <w:ind w:firstLine="420" w:firstLineChars="200"/>
        <w:jc w:val="left"/>
        <w:outlineLvl w:val="0"/>
        <w:rPr>
          <w:rFonts w:hint="eastAsia" w:ascii="Calibri" w:hAnsi="宋体" w:cs="宋体"/>
          <w:szCs w:val="21"/>
        </w:rPr>
      </w:pPr>
      <w:bookmarkStart w:id="1326" w:name="_Toc77871323"/>
      <w:bookmarkStart w:id="1327" w:name="_Toc110612773"/>
      <w:bookmarkStart w:id="1328" w:name="_Toc15390"/>
      <w:bookmarkStart w:id="1329" w:name="_Toc45187681"/>
      <w:bookmarkStart w:id="1330" w:name="_Toc15176"/>
      <w:bookmarkStart w:id="1331" w:name="_Toc14286"/>
      <w:bookmarkStart w:id="1332" w:name="_Toc11025"/>
      <w:bookmarkStart w:id="1333" w:name="_Toc24392"/>
      <w:bookmarkStart w:id="1334" w:name="_Toc14550"/>
      <w:r>
        <w:rPr>
          <w:rFonts w:hint="eastAsia" w:ascii="Calibri" w:hAnsi="宋体" w:cs="宋体"/>
          <w:szCs w:val="21"/>
        </w:rPr>
        <w:t>15.3.1 承包人提供质量保证金的方式</w:t>
      </w:r>
      <w:bookmarkEnd w:id="1326"/>
      <w:bookmarkEnd w:id="1327"/>
      <w:bookmarkEnd w:id="1328"/>
      <w:bookmarkEnd w:id="1329"/>
      <w:bookmarkEnd w:id="1330"/>
      <w:bookmarkEnd w:id="1331"/>
      <w:bookmarkEnd w:id="1332"/>
      <w:bookmarkEnd w:id="1333"/>
      <w:bookmarkEnd w:id="1334"/>
    </w:p>
    <w:p w14:paraId="43C3DEE3">
      <w:pPr>
        <w:spacing w:line="360" w:lineRule="auto"/>
        <w:ind w:firstLine="420" w:firstLineChars="200"/>
        <w:jc w:val="left"/>
        <w:rPr>
          <w:rFonts w:hint="eastAsia" w:ascii="Calibri" w:hAnsi="宋体" w:cs="宋体"/>
          <w:szCs w:val="21"/>
        </w:rPr>
      </w:pPr>
      <w:r>
        <w:rPr>
          <w:rFonts w:hint="eastAsia" w:ascii="Calibri" w:hAnsi="宋体" w:cs="宋体"/>
          <w:szCs w:val="21"/>
        </w:rPr>
        <w:t>质量保证金采用以下第</w:t>
      </w:r>
      <w:r>
        <w:rPr>
          <w:rFonts w:hint="eastAsia" w:ascii="Calibri" w:hAnsi="宋体" w:cs="宋体"/>
          <w:szCs w:val="21"/>
          <w:u w:val="single"/>
        </w:rPr>
        <w:t xml:space="preserve">     </w:t>
      </w:r>
      <w:r>
        <w:rPr>
          <w:rFonts w:hint="eastAsia" w:ascii="Calibri" w:hAnsi="宋体" w:cs="宋体"/>
          <w:szCs w:val="21"/>
        </w:rPr>
        <w:t>种方式：</w:t>
      </w:r>
    </w:p>
    <w:p w14:paraId="286336F8">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（1）质量保证金保函，保证金额为：</w:t>
      </w:r>
      <w:r>
        <w:rPr>
          <w:rFonts w:hint="eastAsia" w:ascii="Calibri" w:hAnsi="宋体" w:cs="宋体"/>
          <w:kern w:val="0"/>
          <w:szCs w:val="21"/>
          <w:u w:val="single"/>
        </w:rPr>
        <w:t xml:space="preserve">                   </w:t>
      </w:r>
      <w:r>
        <w:rPr>
          <w:rFonts w:hint="eastAsia" w:ascii="Calibri" w:hAnsi="宋体" w:cs="宋体"/>
          <w:kern w:val="0"/>
          <w:szCs w:val="21"/>
        </w:rPr>
        <w:t>；</w:t>
      </w:r>
    </w:p>
    <w:p w14:paraId="1D96E657">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（2）</w:t>
      </w:r>
      <w:r>
        <w:rPr>
          <w:rFonts w:hint="eastAsia" w:ascii="Calibri" w:hAnsi="宋体" w:cs="宋体"/>
          <w:kern w:val="0"/>
          <w:szCs w:val="21"/>
          <w:u w:val="single"/>
        </w:rPr>
        <w:t xml:space="preserve">      </w:t>
      </w:r>
      <w:r>
        <w:rPr>
          <w:rFonts w:hint="eastAsia" w:ascii="Calibri" w:hAnsi="宋体" w:cs="宋体"/>
          <w:kern w:val="0"/>
          <w:szCs w:val="21"/>
        </w:rPr>
        <w:t>%的工程款；</w:t>
      </w:r>
    </w:p>
    <w:p w14:paraId="78D9536D">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（3）其他方式:</w:t>
      </w:r>
      <w:r>
        <w:rPr>
          <w:rFonts w:hint="eastAsia" w:ascii="Calibri" w:hAnsi="宋体" w:cs="宋体"/>
          <w:kern w:val="0"/>
          <w:szCs w:val="21"/>
          <w:u w:val="single"/>
        </w:rPr>
        <w:t xml:space="preserve">                                       </w:t>
      </w:r>
    </w:p>
    <w:p w14:paraId="4630F4E2">
      <w:pPr>
        <w:spacing w:line="360" w:lineRule="auto"/>
        <w:ind w:firstLine="420" w:firstLineChars="200"/>
        <w:jc w:val="left"/>
        <w:outlineLvl w:val="0"/>
        <w:rPr>
          <w:rFonts w:hint="eastAsia" w:ascii="Calibri" w:hAnsi="宋体" w:cs="宋体"/>
          <w:szCs w:val="21"/>
        </w:rPr>
      </w:pPr>
      <w:bookmarkStart w:id="1335" w:name="_Toc26218"/>
      <w:bookmarkStart w:id="1336" w:name="_Toc45187682"/>
      <w:bookmarkStart w:id="1337" w:name="_Toc77871324"/>
      <w:bookmarkStart w:id="1338" w:name="_Toc110612774"/>
      <w:bookmarkStart w:id="1339" w:name="_Toc9604"/>
      <w:bookmarkStart w:id="1340" w:name="_Toc22529"/>
      <w:bookmarkStart w:id="1341" w:name="_Toc24844"/>
      <w:bookmarkStart w:id="1342" w:name="_Toc14872"/>
      <w:bookmarkStart w:id="1343" w:name="_Toc13242"/>
      <w:r>
        <w:rPr>
          <w:rFonts w:hint="eastAsia" w:ascii="Calibri" w:hAnsi="宋体" w:cs="宋体"/>
          <w:szCs w:val="21"/>
        </w:rPr>
        <w:t>15.3.2 质量保证金的扣留</w:t>
      </w:r>
      <w:bookmarkEnd w:id="1335"/>
      <w:bookmarkEnd w:id="1336"/>
      <w:bookmarkEnd w:id="1337"/>
      <w:bookmarkEnd w:id="1338"/>
      <w:bookmarkEnd w:id="1339"/>
      <w:bookmarkEnd w:id="1340"/>
      <w:bookmarkEnd w:id="1341"/>
      <w:bookmarkEnd w:id="1342"/>
      <w:bookmarkEnd w:id="1343"/>
      <w:r>
        <w:rPr>
          <w:rFonts w:hint="eastAsia" w:ascii="Calibri" w:hAnsi="宋体" w:cs="宋体"/>
          <w:szCs w:val="21"/>
        </w:rPr>
        <w:t xml:space="preserve"> </w:t>
      </w:r>
    </w:p>
    <w:p w14:paraId="48DFE5AE">
      <w:pPr>
        <w:spacing w:line="360" w:lineRule="auto"/>
        <w:ind w:firstLine="420" w:firstLineChars="200"/>
        <w:jc w:val="left"/>
        <w:rPr>
          <w:rFonts w:hint="eastAsia" w:ascii="Calibri" w:hAnsi="宋体" w:cs="宋体"/>
          <w:szCs w:val="21"/>
        </w:rPr>
      </w:pPr>
      <w:r>
        <w:rPr>
          <w:rFonts w:hint="eastAsia" w:ascii="Calibri" w:hAnsi="宋体" w:cs="宋体"/>
          <w:szCs w:val="21"/>
        </w:rPr>
        <w:t>质量保证金的扣留采取以下第</w:t>
      </w:r>
      <w:r>
        <w:rPr>
          <w:rFonts w:hint="eastAsia" w:ascii="Calibri" w:hAnsi="宋体" w:cs="宋体"/>
          <w:szCs w:val="21"/>
          <w:u w:val="single"/>
        </w:rPr>
        <w:t xml:space="preserve">     </w:t>
      </w:r>
      <w:r>
        <w:rPr>
          <w:rFonts w:hint="eastAsia" w:ascii="Calibri" w:hAnsi="宋体" w:cs="宋体"/>
          <w:szCs w:val="21"/>
        </w:rPr>
        <w:t>种方式：</w:t>
      </w:r>
    </w:p>
    <w:p w14:paraId="3580356F">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（1）在支付工程进度款时逐次扣留，在此情形下，质量保证金的计算基数不包括预付款的支付、扣回以及价格调整的金额；</w:t>
      </w:r>
    </w:p>
    <w:p w14:paraId="6982E7F7">
      <w:pPr>
        <w:autoSpaceDE w:val="0"/>
        <w:autoSpaceDN w:val="0"/>
        <w:adjustRightInd w:val="0"/>
        <w:spacing w:line="360" w:lineRule="auto"/>
        <w:ind w:firstLine="420" w:firstLineChars="200"/>
        <w:jc w:val="left"/>
        <w:outlineLvl w:val="0"/>
        <w:rPr>
          <w:rFonts w:hint="eastAsia" w:ascii="Calibri" w:hAnsi="宋体" w:cs="宋体"/>
          <w:kern w:val="0"/>
          <w:szCs w:val="21"/>
        </w:rPr>
      </w:pPr>
      <w:bookmarkStart w:id="1344" w:name="_Toc10878"/>
      <w:bookmarkStart w:id="1345" w:name="_Toc11523"/>
      <w:bookmarkStart w:id="1346" w:name="_Toc77871325"/>
      <w:bookmarkStart w:id="1347" w:name="_Toc45187683"/>
      <w:bookmarkStart w:id="1348" w:name="_Toc30698"/>
      <w:bookmarkStart w:id="1349" w:name="_Toc28551"/>
      <w:bookmarkStart w:id="1350" w:name="_Toc110612775"/>
      <w:bookmarkStart w:id="1351" w:name="_Toc18423"/>
      <w:bookmarkStart w:id="1352" w:name="_Toc21208"/>
      <w:r>
        <w:rPr>
          <w:rFonts w:hint="eastAsia" w:ascii="Calibri" w:hAnsi="宋体" w:cs="宋体"/>
          <w:kern w:val="0"/>
          <w:szCs w:val="21"/>
        </w:rPr>
        <w:t>（2）工程竣工结算时一次性扣留质量保证金；</w:t>
      </w:r>
      <w:bookmarkEnd w:id="1344"/>
      <w:bookmarkEnd w:id="1345"/>
      <w:bookmarkEnd w:id="1346"/>
      <w:bookmarkEnd w:id="1347"/>
      <w:bookmarkEnd w:id="1348"/>
      <w:bookmarkEnd w:id="1349"/>
      <w:bookmarkEnd w:id="1350"/>
      <w:bookmarkEnd w:id="1351"/>
      <w:bookmarkEnd w:id="1352"/>
    </w:p>
    <w:p w14:paraId="0D026A35">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（3）其他扣留方式:</w:t>
      </w:r>
      <w:r>
        <w:rPr>
          <w:rFonts w:hint="eastAsia" w:ascii="Calibri" w:hAnsi="宋体" w:cs="宋体"/>
          <w:kern w:val="0"/>
          <w:szCs w:val="21"/>
          <w:u w:val="single"/>
        </w:rPr>
        <w:t xml:space="preserve">                                     </w:t>
      </w:r>
    </w:p>
    <w:p w14:paraId="17E1BEDE">
      <w:pPr>
        <w:spacing w:line="360" w:lineRule="auto"/>
        <w:ind w:firstLine="420" w:firstLineChars="200"/>
        <w:jc w:val="left"/>
        <w:rPr>
          <w:rFonts w:hint="eastAsia" w:ascii="Calibri" w:hAnsi="宋体" w:cs="宋体"/>
          <w:kern w:val="0"/>
          <w:szCs w:val="21"/>
          <w:u w:val="single"/>
        </w:rPr>
      </w:pPr>
      <w:r>
        <w:rPr>
          <w:rFonts w:hint="eastAsia" w:ascii="Calibri" w:hAnsi="宋体" w:cs="宋体"/>
          <w:szCs w:val="21"/>
        </w:rPr>
        <w:t>关于质量保证金的补充约定：</w:t>
      </w:r>
      <w:r>
        <w:rPr>
          <w:rFonts w:hint="eastAsia" w:ascii="Calibri" w:hAnsi="宋体" w:cs="宋体"/>
          <w:kern w:val="0"/>
          <w:szCs w:val="21"/>
          <w:u w:val="single"/>
        </w:rPr>
        <w:t xml:space="preserve">                            </w:t>
      </w:r>
    </w:p>
    <w:bookmarkEnd w:id="1289"/>
    <w:bookmarkEnd w:id="1290"/>
    <w:p w14:paraId="20946C42">
      <w:pPr>
        <w:spacing w:line="360" w:lineRule="auto"/>
        <w:ind w:firstLine="420" w:firstLineChars="200"/>
        <w:rPr>
          <w:rFonts w:hint="eastAsia" w:ascii="Calibri" w:hAnsi="宋体" w:cs="宋体"/>
          <w:szCs w:val="21"/>
        </w:rPr>
      </w:pPr>
      <w:r>
        <w:rPr>
          <w:rFonts w:hint="eastAsia" w:ascii="Calibri" w:hAnsi="宋体" w:cs="宋体"/>
          <w:szCs w:val="21"/>
        </w:rPr>
        <w:t>15.4保修</w:t>
      </w:r>
    </w:p>
    <w:bookmarkEnd w:id="1291"/>
    <w:p w14:paraId="6ACE984C">
      <w:pPr>
        <w:spacing w:line="360" w:lineRule="auto"/>
        <w:ind w:firstLine="409" w:firstLineChars="195"/>
        <w:jc w:val="left"/>
        <w:rPr>
          <w:rFonts w:hint="eastAsia" w:ascii="Calibri" w:hAnsi="宋体" w:cs="宋体"/>
          <w:szCs w:val="21"/>
        </w:rPr>
      </w:pPr>
      <w:r>
        <w:rPr>
          <w:rFonts w:hint="eastAsia" w:ascii="Calibri" w:hAnsi="宋体" w:cs="宋体"/>
          <w:szCs w:val="21"/>
        </w:rPr>
        <w:t>15.4.1 保修责任</w:t>
      </w:r>
    </w:p>
    <w:p w14:paraId="7D88D160">
      <w:pPr>
        <w:spacing w:line="360" w:lineRule="auto"/>
        <w:ind w:firstLine="409" w:firstLineChars="195"/>
        <w:jc w:val="left"/>
        <w:rPr>
          <w:rFonts w:hint="eastAsia" w:ascii="Calibri" w:hAnsi="宋体" w:cs="宋体"/>
          <w:kern w:val="0"/>
          <w:szCs w:val="21"/>
          <w:u w:val="single"/>
        </w:rPr>
      </w:pPr>
      <w:r>
        <w:rPr>
          <w:rFonts w:hint="eastAsia" w:ascii="Calibri" w:hAnsi="宋体" w:cs="宋体"/>
          <w:szCs w:val="21"/>
        </w:rPr>
        <w:t>工程保修期为：</w:t>
      </w:r>
      <w:r>
        <w:rPr>
          <w:rFonts w:hint="eastAsia" w:ascii="Calibri" w:hAnsi="宋体" w:cs="宋体"/>
          <w:kern w:val="0"/>
          <w:szCs w:val="21"/>
          <w:u w:val="single"/>
        </w:rPr>
        <w:t xml:space="preserve">                                        </w:t>
      </w:r>
    </w:p>
    <w:p w14:paraId="1CB88B50">
      <w:pPr>
        <w:spacing w:line="360" w:lineRule="auto"/>
        <w:ind w:firstLine="409" w:firstLineChars="195"/>
        <w:jc w:val="left"/>
        <w:rPr>
          <w:rFonts w:hint="eastAsia" w:ascii="Calibri" w:hAnsi="宋体" w:cs="宋体"/>
          <w:szCs w:val="21"/>
        </w:rPr>
      </w:pPr>
      <w:r>
        <w:rPr>
          <w:rFonts w:hint="eastAsia" w:ascii="Calibri" w:hAnsi="宋体" w:cs="宋体"/>
          <w:szCs w:val="21"/>
        </w:rPr>
        <w:t>15.4.3 修复通知</w:t>
      </w:r>
    </w:p>
    <w:p w14:paraId="5BABA112">
      <w:pPr>
        <w:spacing w:line="360" w:lineRule="auto"/>
        <w:ind w:firstLine="409" w:firstLineChars="195"/>
        <w:jc w:val="left"/>
        <w:rPr>
          <w:rFonts w:hint="eastAsia" w:ascii="Calibri" w:hAnsi="宋体" w:cs="宋体"/>
          <w:kern w:val="0"/>
          <w:szCs w:val="21"/>
          <w:u w:val="single"/>
        </w:rPr>
      </w:pPr>
      <w:r>
        <w:rPr>
          <w:rFonts w:hint="eastAsia" w:ascii="Calibri" w:hAnsi="宋体" w:cs="宋体"/>
          <w:kern w:val="0"/>
          <w:szCs w:val="21"/>
        </w:rPr>
        <w:t>承包人收到保修通知并到达工程现场的合理时间：</w:t>
      </w:r>
      <w:r>
        <w:rPr>
          <w:rFonts w:hint="eastAsia" w:ascii="Calibri" w:hAnsi="宋体" w:cs="宋体"/>
          <w:kern w:val="0"/>
          <w:szCs w:val="21"/>
          <w:u w:val="single"/>
        </w:rPr>
        <w:t xml:space="preserve">          </w:t>
      </w:r>
    </w:p>
    <w:bookmarkEnd w:id="1292"/>
    <w:bookmarkEnd w:id="1293"/>
    <w:bookmarkEnd w:id="1294"/>
    <w:bookmarkEnd w:id="1295"/>
    <w:p w14:paraId="6A98BCA6">
      <w:pPr>
        <w:pStyle w:val="5"/>
        <w:spacing w:before="0" w:after="0" w:line="360" w:lineRule="auto"/>
        <w:rPr>
          <w:rFonts w:hint="eastAsia" w:ascii="Calibri" w:hAnsi="宋体" w:cs="宋体"/>
          <w:b w:val="0"/>
          <w:sz w:val="21"/>
          <w:szCs w:val="21"/>
        </w:rPr>
      </w:pPr>
      <w:bookmarkStart w:id="1353" w:name="_Toc351203648"/>
      <w:bookmarkStart w:id="1354" w:name="_Toc280868717"/>
      <w:bookmarkStart w:id="1355" w:name="_Toc280868718"/>
      <w:r>
        <w:rPr>
          <w:rFonts w:hint="eastAsia" w:ascii="Calibri" w:hAnsi="宋体" w:cs="宋体"/>
          <w:b w:val="0"/>
          <w:sz w:val="21"/>
          <w:szCs w:val="21"/>
        </w:rPr>
        <w:t>16. 违约</w:t>
      </w:r>
      <w:bookmarkEnd w:id="1353"/>
    </w:p>
    <w:p w14:paraId="1F0FF98D">
      <w:pPr>
        <w:spacing w:line="360" w:lineRule="auto"/>
        <w:ind w:firstLine="420" w:firstLineChars="200"/>
        <w:outlineLvl w:val="0"/>
        <w:rPr>
          <w:rFonts w:hint="eastAsia" w:ascii="Calibri" w:hAnsi="宋体" w:cs="宋体"/>
          <w:szCs w:val="21"/>
        </w:rPr>
      </w:pPr>
      <w:bookmarkStart w:id="1356" w:name="_Toc32734"/>
      <w:bookmarkStart w:id="1357" w:name="_Toc45187684"/>
      <w:bookmarkStart w:id="1358" w:name="_Toc20481"/>
      <w:bookmarkStart w:id="1359" w:name="_Toc10344"/>
      <w:bookmarkStart w:id="1360" w:name="_Toc25339"/>
      <w:bookmarkStart w:id="1361" w:name="_Toc14896"/>
      <w:bookmarkStart w:id="1362" w:name="_Toc77871326"/>
      <w:bookmarkStart w:id="1363" w:name="_Toc15498"/>
      <w:bookmarkStart w:id="1364" w:name="_Toc110612776"/>
      <w:r>
        <w:rPr>
          <w:rFonts w:hint="eastAsia" w:ascii="Calibri" w:hAnsi="宋体" w:cs="宋体"/>
          <w:szCs w:val="21"/>
        </w:rPr>
        <w:t>16.1 发包人违约</w:t>
      </w:r>
      <w:bookmarkEnd w:id="1356"/>
      <w:bookmarkEnd w:id="1357"/>
      <w:bookmarkEnd w:id="1358"/>
      <w:bookmarkEnd w:id="1359"/>
      <w:bookmarkEnd w:id="1360"/>
      <w:bookmarkEnd w:id="1361"/>
      <w:bookmarkEnd w:id="1362"/>
      <w:bookmarkEnd w:id="1363"/>
      <w:bookmarkEnd w:id="1364"/>
    </w:p>
    <w:p w14:paraId="2554C070">
      <w:pPr>
        <w:spacing w:line="360" w:lineRule="auto"/>
        <w:ind w:firstLine="420" w:firstLineChars="200"/>
        <w:jc w:val="left"/>
        <w:rPr>
          <w:rFonts w:hint="eastAsia" w:ascii="Calibri" w:hAnsi="宋体" w:cs="宋体"/>
          <w:szCs w:val="21"/>
        </w:rPr>
      </w:pPr>
      <w:r>
        <w:rPr>
          <w:rFonts w:hint="eastAsia" w:ascii="Calibri" w:hAnsi="宋体" w:cs="宋体"/>
          <w:szCs w:val="21"/>
        </w:rPr>
        <w:t>16.1.1发包人违约的情形</w:t>
      </w:r>
    </w:p>
    <w:p w14:paraId="472B91C8">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发包人违约的其他情形：</w:t>
      </w:r>
      <w:r>
        <w:rPr>
          <w:rFonts w:hint="eastAsia" w:ascii="Calibri" w:hAnsi="宋体" w:cs="宋体"/>
          <w:kern w:val="0"/>
          <w:szCs w:val="21"/>
          <w:u w:val="single"/>
        </w:rPr>
        <w:t xml:space="preserve">                                </w:t>
      </w:r>
    </w:p>
    <w:p w14:paraId="66AAC275">
      <w:pPr>
        <w:spacing w:line="360" w:lineRule="auto"/>
        <w:ind w:left="1050" w:hanging="1050" w:hangingChars="500"/>
        <w:jc w:val="left"/>
        <w:rPr>
          <w:rFonts w:hint="eastAsia" w:ascii="Calibri" w:hAnsi="宋体" w:cs="宋体"/>
          <w:kern w:val="0"/>
          <w:szCs w:val="21"/>
        </w:rPr>
      </w:pPr>
      <w:r>
        <w:rPr>
          <w:rFonts w:hint="eastAsia" w:ascii="Calibri" w:hAnsi="宋体" w:cs="宋体"/>
          <w:kern w:val="0"/>
          <w:szCs w:val="21"/>
        </w:rPr>
        <w:t xml:space="preserve">    16.1.2 发包人违约的责任</w:t>
      </w:r>
    </w:p>
    <w:p w14:paraId="013414C0">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发包人违约责任的承担方式和计算方法：</w:t>
      </w:r>
    </w:p>
    <w:p w14:paraId="64F82CC6">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（1）因发包人原因未能在计划开工日期前7天内下达开工通知的违约责任：</w:t>
      </w:r>
      <w:r>
        <w:rPr>
          <w:rFonts w:hint="eastAsia" w:ascii="Calibri" w:hAnsi="宋体" w:cs="宋体"/>
          <w:kern w:val="0"/>
          <w:szCs w:val="21"/>
          <w:u w:val="single"/>
        </w:rPr>
        <w:t xml:space="preserve">                                             </w:t>
      </w:r>
    </w:p>
    <w:p w14:paraId="1154E5C5">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（2）因发包人原因未能按合同约定支付合同价款的违约责任：</w:t>
      </w:r>
      <w:r>
        <w:rPr>
          <w:rFonts w:hint="eastAsia" w:ascii="Calibri" w:hAnsi="宋体" w:cs="宋体"/>
          <w:kern w:val="0"/>
          <w:szCs w:val="21"/>
          <w:u w:val="single"/>
        </w:rPr>
        <w:t xml:space="preserve">                                                      </w:t>
      </w:r>
    </w:p>
    <w:p w14:paraId="54C19142">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（3）发包人违反第10.1款〔变更的范围〕第（2）项约定，自行实施被取消的工作或转由他人实施的违约责任：</w:t>
      </w:r>
      <w:r>
        <w:rPr>
          <w:rFonts w:hint="eastAsia" w:ascii="Calibri" w:hAnsi="宋体" w:cs="宋体"/>
          <w:kern w:val="0"/>
          <w:szCs w:val="21"/>
          <w:u w:val="single"/>
        </w:rPr>
        <w:t xml:space="preserve">              </w:t>
      </w:r>
    </w:p>
    <w:p w14:paraId="75AF62B9">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（4）发包人提供的材料、工程设备的规格、数量或质量不符合合同约定，或因发包人原因导致交货日期延误或交货地点变更等情况的违约责任：</w:t>
      </w:r>
      <w:r>
        <w:rPr>
          <w:rFonts w:hint="eastAsia" w:ascii="Calibri" w:hAnsi="宋体" w:cs="宋体"/>
          <w:kern w:val="0"/>
          <w:szCs w:val="21"/>
          <w:u w:val="single"/>
        </w:rPr>
        <w:t xml:space="preserve">                                           </w:t>
      </w:r>
    </w:p>
    <w:p w14:paraId="4B1BCD8F">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（5）因发包人违反合同约定造成暂停施工的违约责任：</w:t>
      </w:r>
      <w:r>
        <w:rPr>
          <w:rFonts w:hint="eastAsia" w:ascii="Calibri" w:hAnsi="宋体" w:cs="宋体"/>
          <w:kern w:val="0"/>
          <w:szCs w:val="21"/>
          <w:u w:val="single"/>
        </w:rPr>
        <w:t xml:space="preserve">     </w:t>
      </w:r>
    </w:p>
    <w:p w14:paraId="4914BF8D">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（6）发包人无正当理由没有在约定期限内发出复工指示，导致承包人无法复工的违约责任：</w:t>
      </w:r>
      <w:r>
        <w:rPr>
          <w:rFonts w:hint="eastAsia" w:ascii="Calibri" w:hAnsi="宋体" w:cs="宋体"/>
          <w:kern w:val="0"/>
          <w:szCs w:val="21"/>
          <w:u w:val="single"/>
        </w:rPr>
        <w:t xml:space="preserve">                              </w:t>
      </w:r>
    </w:p>
    <w:p w14:paraId="1D36E136">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（7）其他：</w:t>
      </w:r>
      <w:r>
        <w:rPr>
          <w:rFonts w:hint="eastAsia" w:ascii="Calibri" w:hAnsi="宋体" w:cs="宋体"/>
          <w:kern w:val="0"/>
          <w:szCs w:val="21"/>
          <w:u w:val="single"/>
        </w:rPr>
        <w:t xml:space="preserve">                                          </w:t>
      </w:r>
    </w:p>
    <w:p w14:paraId="184972CC">
      <w:pPr>
        <w:spacing w:line="360" w:lineRule="auto"/>
        <w:ind w:firstLine="420" w:firstLineChars="200"/>
        <w:jc w:val="left"/>
        <w:rPr>
          <w:rFonts w:hint="eastAsia" w:ascii="Calibri" w:hAnsi="宋体" w:cs="宋体"/>
          <w:szCs w:val="21"/>
        </w:rPr>
      </w:pPr>
      <w:r>
        <w:rPr>
          <w:rFonts w:hint="eastAsia" w:ascii="Calibri" w:hAnsi="宋体" w:cs="宋体"/>
          <w:szCs w:val="21"/>
        </w:rPr>
        <w:t>16.1.3 因发包人违约解除合同</w:t>
      </w:r>
    </w:p>
    <w:p w14:paraId="044B2B49">
      <w:pPr>
        <w:autoSpaceDE w:val="0"/>
        <w:autoSpaceDN w:val="0"/>
        <w:adjustRightInd w:val="0"/>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承包人按16.1.1项〔发包人违约的情形〕约定暂停施工满</w:t>
      </w:r>
      <w:r>
        <w:rPr>
          <w:rFonts w:hint="eastAsia" w:ascii="Calibri" w:hAnsi="宋体" w:cs="宋体"/>
          <w:kern w:val="0"/>
          <w:szCs w:val="21"/>
          <w:u w:val="single"/>
        </w:rPr>
        <w:t xml:space="preserve">    </w:t>
      </w:r>
      <w:r>
        <w:rPr>
          <w:rFonts w:hint="eastAsia" w:ascii="Calibri" w:hAnsi="宋体" w:cs="宋体"/>
          <w:kern w:val="0"/>
          <w:szCs w:val="21"/>
        </w:rPr>
        <w:t>天后发包人仍不纠正其违约行为并致使合同目的不能实现的，承包人有权解除合同。</w:t>
      </w:r>
    </w:p>
    <w:p w14:paraId="5BF87445">
      <w:pPr>
        <w:spacing w:line="360" w:lineRule="auto"/>
        <w:ind w:firstLine="420" w:firstLineChars="200"/>
        <w:outlineLvl w:val="0"/>
        <w:rPr>
          <w:rFonts w:hint="eastAsia" w:ascii="Calibri" w:hAnsi="宋体" w:cs="宋体"/>
          <w:szCs w:val="21"/>
        </w:rPr>
      </w:pPr>
      <w:bookmarkStart w:id="1365" w:name="_Toc11901"/>
      <w:bookmarkStart w:id="1366" w:name="_Toc77871327"/>
      <w:bookmarkStart w:id="1367" w:name="_Toc3310"/>
      <w:bookmarkStart w:id="1368" w:name="_Toc45187685"/>
      <w:bookmarkStart w:id="1369" w:name="_Toc13141"/>
      <w:bookmarkStart w:id="1370" w:name="_Toc8811"/>
      <w:bookmarkStart w:id="1371" w:name="_Toc13911"/>
      <w:bookmarkStart w:id="1372" w:name="_Toc27036"/>
      <w:bookmarkStart w:id="1373" w:name="_Toc110612777"/>
      <w:r>
        <w:rPr>
          <w:rFonts w:hint="eastAsia" w:ascii="Calibri" w:hAnsi="宋体" w:cs="宋体"/>
          <w:szCs w:val="21"/>
        </w:rPr>
        <w:t>16.2 承包人违约</w:t>
      </w:r>
      <w:bookmarkEnd w:id="1365"/>
      <w:bookmarkEnd w:id="1366"/>
      <w:bookmarkEnd w:id="1367"/>
      <w:bookmarkEnd w:id="1368"/>
      <w:bookmarkEnd w:id="1369"/>
      <w:bookmarkEnd w:id="1370"/>
      <w:bookmarkEnd w:id="1371"/>
      <w:bookmarkEnd w:id="1372"/>
      <w:bookmarkEnd w:id="1373"/>
    </w:p>
    <w:p w14:paraId="207807B9">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16.2.1 承包人违约的情形</w:t>
      </w:r>
    </w:p>
    <w:p w14:paraId="4140AAAA">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承包人违约的其他情形：</w:t>
      </w:r>
      <w:r>
        <w:rPr>
          <w:rFonts w:hint="eastAsia" w:ascii="Calibri" w:hAnsi="宋体" w:cs="宋体"/>
          <w:kern w:val="0"/>
          <w:szCs w:val="21"/>
          <w:u w:val="single"/>
        </w:rPr>
        <w:t xml:space="preserve">                                </w:t>
      </w:r>
    </w:p>
    <w:p w14:paraId="6C7DBE2B">
      <w:pPr>
        <w:spacing w:line="360" w:lineRule="auto"/>
        <w:ind w:firstLine="420" w:firstLineChars="200"/>
        <w:jc w:val="left"/>
        <w:rPr>
          <w:rFonts w:hint="eastAsia" w:ascii="Calibri" w:hAnsi="宋体" w:cs="宋体"/>
          <w:kern w:val="0"/>
          <w:szCs w:val="21"/>
        </w:rPr>
      </w:pPr>
      <w:r>
        <w:rPr>
          <w:rFonts w:hint="eastAsia" w:ascii="Calibri" w:hAnsi="宋体" w:cs="宋体"/>
          <w:kern w:val="0"/>
          <w:szCs w:val="21"/>
        </w:rPr>
        <w:t>16.2.2承包人违约的责任</w:t>
      </w:r>
    </w:p>
    <w:p w14:paraId="673B79C4">
      <w:pPr>
        <w:spacing w:line="360" w:lineRule="auto"/>
        <w:ind w:firstLine="420" w:firstLineChars="200"/>
        <w:jc w:val="left"/>
        <w:rPr>
          <w:rFonts w:hint="eastAsia" w:ascii="Calibri" w:hAnsi="宋体" w:cs="宋体"/>
          <w:kern w:val="0"/>
          <w:szCs w:val="21"/>
          <w:u w:val="single"/>
        </w:rPr>
      </w:pPr>
      <w:r>
        <w:rPr>
          <w:rFonts w:hint="eastAsia" w:ascii="Calibri" w:hAnsi="宋体" w:cs="宋体"/>
          <w:kern w:val="0"/>
          <w:szCs w:val="21"/>
        </w:rPr>
        <w:t>承包人违约责任的承担方式和计算方法：</w:t>
      </w:r>
      <w:r>
        <w:rPr>
          <w:rFonts w:hint="eastAsia" w:ascii="Calibri" w:hAnsi="宋体" w:cs="宋体"/>
          <w:kern w:val="0"/>
          <w:szCs w:val="21"/>
          <w:u w:val="single"/>
        </w:rPr>
        <w:t xml:space="preserve">                  </w:t>
      </w:r>
      <w:r>
        <w:rPr>
          <w:rFonts w:hint="eastAsia" w:ascii="Calibri" w:hAnsi="宋体" w:cs="宋体"/>
          <w:szCs w:val="21"/>
        </w:rPr>
        <w:t xml:space="preserve">   </w:t>
      </w:r>
    </w:p>
    <w:p w14:paraId="1D0C58FF">
      <w:pPr>
        <w:spacing w:line="360" w:lineRule="auto"/>
        <w:ind w:firstLine="420" w:firstLineChars="200"/>
        <w:jc w:val="left"/>
        <w:rPr>
          <w:rFonts w:hint="eastAsia" w:ascii="Calibri" w:hAnsi="宋体" w:cs="宋体"/>
          <w:szCs w:val="21"/>
        </w:rPr>
      </w:pPr>
      <w:r>
        <w:rPr>
          <w:rFonts w:hint="eastAsia" w:ascii="Calibri" w:hAnsi="宋体" w:cs="宋体"/>
          <w:szCs w:val="21"/>
        </w:rPr>
        <w:t>16.2.3 因承包人违约解除合同</w:t>
      </w:r>
    </w:p>
    <w:p w14:paraId="5B09FCAC">
      <w:pPr>
        <w:spacing w:line="360" w:lineRule="auto"/>
        <w:ind w:firstLine="420" w:firstLineChars="200"/>
        <w:rPr>
          <w:rFonts w:hint="eastAsia" w:ascii="Calibri" w:hAnsi="宋体" w:cs="宋体"/>
          <w:kern w:val="0"/>
          <w:szCs w:val="21"/>
          <w:u w:val="single"/>
        </w:rPr>
      </w:pPr>
      <w:r>
        <w:rPr>
          <w:rFonts w:hint="eastAsia" w:ascii="Calibri" w:hAnsi="宋体" w:cs="宋体"/>
          <w:kern w:val="0"/>
          <w:szCs w:val="21"/>
        </w:rPr>
        <w:t>关于承包人违约解除合同的特别约定：</w:t>
      </w:r>
      <w:r>
        <w:rPr>
          <w:rFonts w:hint="eastAsia" w:ascii="Calibri" w:hAnsi="宋体" w:cs="宋体"/>
          <w:kern w:val="0"/>
          <w:szCs w:val="21"/>
          <w:u w:val="single"/>
        </w:rPr>
        <w:t xml:space="preserve">                    </w:t>
      </w:r>
    </w:p>
    <w:p w14:paraId="111120BC">
      <w:pPr>
        <w:spacing w:line="360" w:lineRule="auto"/>
        <w:ind w:firstLine="420" w:firstLineChars="200"/>
        <w:rPr>
          <w:rFonts w:hint="eastAsia" w:ascii="Calibri" w:hAnsi="宋体" w:cs="宋体"/>
          <w:kern w:val="0"/>
          <w:szCs w:val="21"/>
        </w:rPr>
      </w:pPr>
      <w:r>
        <w:rPr>
          <w:rFonts w:hint="eastAsia" w:ascii="Calibri" w:hAnsi="宋体" w:cs="宋体"/>
          <w:kern w:val="0"/>
          <w:szCs w:val="21"/>
        </w:rPr>
        <w:t>发包人继续使用承包人在施工现场的材料、设备、临时工程、承包人文件和由承包人或以其名义编制的其他文件的费用承担方式：</w:t>
      </w:r>
      <w:r>
        <w:rPr>
          <w:rFonts w:hint="eastAsia" w:ascii="Calibri" w:hAnsi="宋体" w:cs="宋体"/>
          <w:kern w:val="0"/>
          <w:szCs w:val="21"/>
          <w:u w:val="single"/>
        </w:rPr>
        <w:t xml:space="preserve">                            </w:t>
      </w:r>
    </w:p>
    <w:p w14:paraId="6D4FB69B">
      <w:pPr>
        <w:pStyle w:val="5"/>
        <w:spacing w:before="0" w:after="0" w:line="360" w:lineRule="auto"/>
        <w:rPr>
          <w:rFonts w:hint="eastAsia" w:ascii="Calibri" w:hAnsi="宋体" w:cs="宋体"/>
          <w:b w:val="0"/>
          <w:sz w:val="21"/>
          <w:szCs w:val="21"/>
        </w:rPr>
      </w:pPr>
      <w:bookmarkStart w:id="1374" w:name="_Toc351203649"/>
      <w:r>
        <w:rPr>
          <w:rFonts w:hint="eastAsia" w:ascii="Calibri" w:hAnsi="宋体" w:cs="宋体"/>
          <w:b w:val="0"/>
          <w:sz w:val="21"/>
          <w:szCs w:val="21"/>
        </w:rPr>
        <w:t>17. 不可抗力</w:t>
      </w:r>
      <w:bookmarkEnd w:id="1374"/>
      <w:r>
        <w:rPr>
          <w:rFonts w:hint="eastAsia" w:ascii="Calibri" w:hAnsi="宋体" w:cs="宋体"/>
          <w:b w:val="0"/>
          <w:sz w:val="21"/>
          <w:szCs w:val="21"/>
        </w:rPr>
        <w:t xml:space="preserve"> </w:t>
      </w:r>
      <w:bookmarkEnd w:id="1354"/>
    </w:p>
    <w:p w14:paraId="70A032EB">
      <w:pPr>
        <w:spacing w:line="360" w:lineRule="auto"/>
        <w:ind w:firstLine="420" w:firstLineChars="200"/>
        <w:rPr>
          <w:rFonts w:hint="eastAsia" w:ascii="Calibri" w:hAnsi="宋体" w:cs="宋体"/>
          <w:szCs w:val="21"/>
        </w:rPr>
      </w:pPr>
      <w:r>
        <w:rPr>
          <w:rFonts w:hint="eastAsia" w:ascii="Calibri" w:hAnsi="宋体" w:cs="宋体"/>
          <w:szCs w:val="21"/>
        </w:rPr>
        <w:t>17.1 不可抗力的确认</w:t>
      </w:r>
    </w:p>
    <w:p w14:paraId="5C6BE556">
      <w:pPr>
        <w:spacing w:line="360" w:lineRule="auto"/>
        <w:ind w:firstLine="420" w:firstLineChars="200"/>
        <w:jc w:val="left"/>
        <w:rPr>
          <w:rFonts w:hint="eastAsia" w:ascii="Calibri" w:hAnsi="宋体" w:cs="宋体"/>
          <w:kern w:val="0"/>
          <w:szCs w:val="21"/>
          <w:u w:val="single"/>
        </w:rPr>
      </w:pPr>
      <w:r>
        <w:rPr>
          <w:rFonts w:hint="eastAsia" w:ascii="Calibri" w:hAnsi="宋体" w:cs="宋体"/>
          <w:szCs w:val="21"/>
        </w:rPr>
        <w:t xml:space="preserve">除通用合同条款约定的不可抗力事件之外，视为不可抗力的其他情形： </w:t>
      </w:r>
      <w:r>
        <w:rPr>
          <w:rFonts w:hint="eastAsia" w:ascii="Calibri" w:hAnsi="宋体" w:cs="宋体"/>
          <w:kern w:val="0"/>
          <w:szCs w:val="21"/>
          <w:u w:val="single"/>
        </w:rPr>
        <w:t xml:space="preserve">                                                </w:t>
      </w:r>
    </w:p>
    <w:p w14:paraId="14567650">
      <w:pPr>
        <w:spacing w:line="360" w:lineRule="auto"/>
        <w:ind w:firstLine="420" w:firstLineChars="200"/>
        <w:outlineLvl w:val="0"/>
        <w:rPr>
          <w:rFonts w:hint="eastAsia" w:ascii="Calibri" w:hAnsi="宋体" w:cs="宋体"/>
          <w:szCs w:val="21"/>
        </w:rPr>
      </w:pPr>
      <w:bookmarkStart w:id="1375" w:name="_Toc18758"/>
      <w:bookmarkStart w:id="1376" w:name="_Toc17179"/>
      <w:bookmarkStart w:id="1377" w:name="_Toc110612778"/>
      <w:bookmarkStart w:id="1378" w:name="_Toc9367"/>
      <w:bookmarkStart w:id="1379" w:name="_Toc2749"/>
      <w:bookmarkStart w:id="1380" w:name="_Toc77871328"/>
      <w:bookmarkStart w:id="1381" w:name="_Toc45187686"/>
      <w:bookmarkStart w:id="1382" w:name="_Toc304"/>
      <w:bookmarkStart w:id="1383" w:name="_Toc20983"/>
      <w:r>
        <w:rPr>
          <w:rFonts w:hint="eastAsia" w:ascii="Calibri" w:hAnsi="宋体" w:cs="宋体"/>
          <w:szCs w:val="21"/>
        </w:rPr>
        <w:t>17.4 因不可抗力解除合同</w:t>
      </w:r>
      <w:bookmarkEnd w:id="1375"/>
      <w:bookmarkEnd w:id="1376"/>
      <w:bookmarkEnd w:id="1377"/>
      <w:bookmarkEnd w:id="1378"/>
      <w:bookmarkEnd w:id="1379"/>
      <w:bookmarkEnd w:id="1380"/>
      <w:bookmarkEnd w:id="1381"/>
      <w:bookmarkEnd w:id="1382"/>
      <w:bookmarkEnd w:id="1383"/>
    </w:p>
    <w:p w14:paraId="507E5A5C">
      <w:pPr>
        <w:spacing w:line="360" w:lineRule="auto"/>
        <w:ind w:firstLine="420" w:firstLineChars="200"/>
        <w:jc w:val="left"/>
        <w:rPr>
          <w:rFonts w:hint="eastAsia" w:ascii="Calibri" w:hAnsi="宋体" w:cs="宋体"/>
          <w:szCs w:val="21"/>
        </w:rPr>
      </w:pPr>
      <w:r>
        <w:rPr>
          <w:rFonts w:hint="eastAsia" w:ascii="Calibri" w:hAnsi="宋体" w:cs="宋体"/>
          <w:szCs w:val="21"/>
        </w:rPr>
        <w:t>合同解除后，发包人应在商定或确定发包人应支付款项后</w:t>
      </w:r>
      <w:r>
        <w:rPr>
          <w:rFonts w:hint="eastAsia" w:ascii="Calibri" w:hAnsi="宋体" w:cs="宋体"/>
          <w:szCs w:val="21"/>
          <w:u w:val="single"/>
        </w:rPr>
        <w:t xml:space="preserve">    </w:t>
      </w:r>
      <w:r>
        <w:rPr>
          <w:rFonts w:hint="eastAsia" w:ascii="Calibri" w:hAnsi="宋体" w:cs="宋体"/>
          <w:szCs w:val="21"/>
        </w:rPr>
        <w:t>天内完成款项的支付。</w:t>
      </w:r>
    </w:p>
    <w:p w14:paraId="5DC2E55C">
      <w:pPr>
        <w:pStyle w:val="5"/>
        <w:spacing w:before="0" w:after="0" w:line="360" w:lineRule="auto"/>
        <w:rPr>
          <w:rFonts w:hint="eastAsia" w:ascii="Calibri" w:hAnsi="宋体" w:cs="宋体"/>
          <w:b w:val="0"/>
          <w:sz w:val="21"/>
          <w:szCs w:val="21"/>
        </w:rPr>
      </w:pPr>
      <w:bookmarkStart w:id="1384" w:name="_Toc351203650"/>
      <w:r>
        <w:rPr>
          <w:rFonts w:hint="eastAsia" w:ascii="Calibri" w:hAnsi="宋体" w:cs="宋体"/>
          <w:b w:val="0"/>
          <w:sz w:val="21"/>
          <w:szCs w:val="21"/>
        </w:rPr>
        <w:t>18. 保险</w:t>
      </w:r>
      <w:bookmarkEnd w:id="1384"/>
    </w:p>
    <w:bookmarkEnd w:id="1355"/>
    <w:p w14:paraId="5A6CE359">
      <w:pPr>
        <w:spacing w:line="360" w:lineRule="auto"/>
        <w:ind w:firstLine="420" w:firstLineChars="200"/>
        <w:rPr>
          <w:rFonts w:hint="eastAsia" w:ascii="Calibri" w:hAnsi="宋体" w:cs="宋体"/>
          <w:szCs w:val="21"/>
        </w:rPr>
      </w:pPr>
      <w:r>
        <w:rPr>
          <w:rFonts w:hint="eastAsia" w:ascii="Calibri" w:hAnsi="宋体" w:cs="宋体"/>
          <w:szCs w:val="21"/>
        </w:rPr>
        <w:t>18.1 工程保险</w:t>
      </w:r>
    </w:p>
    <w:p w14:paraId="5C0B6282">
      <w:pPr>
        <w:spacing w:line="360" w:lineRule="auto"/>
        <w:ind w:firstLine="420" w:firstLineChars="200"/>
        <w:jc w:val="left"/>
        <w:rPr>
          <w:rFonts w:hint="eastAsia" w:ascii="Calibri" w:hAnsi="宋体" w:cs="宋体"/>
          <w:szCs w:val="21"/>
        </w:rPr>
      </w:pPr>
      <w:r>
        <w:rPr>
          <w:rFonts w:hint="eastAsia" w:ascii="Calibri" w:hAnsi="宋体" w:cs="宋体"/>
          <w:szCs w:val="21"/>
        </w:rPr>
        <w:t>关于工程保险的特别约定：</w:t>
      </w:r>
      <w:r>
        <w:rPr>
          <w:rFonts w:hint="eastAsia" w:ascii="Calibri" w:hAnsi="宋体" w:cs="宋体"/>
          <w:kern w:val="0"/>
          <w:szCs w:val="21"/>
          <w:u w:val="single"/>
        </w:rPr>
        <w:t xml:space="preserve">                              </w:t>
      </w:r>
    </w:p>
    <w:p w14:paraId="18FB73E9">
      <w:pPr>
        <w:spacing w:line="360" w:lineRule="auto"/>
        <w:ind w:firstLine="420" w:firstLineChars="200"/>
        <w:outlineLvl w:val="0"/>
        <w:rPr>
          <w:rFonts w:hint="eastAsia" w:ascii="Calibri" w:hAnsi="宋体" w:cs="宋体"/>
          <w:szCs w:val="21"/>
        </w:rPr>
      </w:pPr>
      <w:bookmarkStart w:id="1385" w:name="_Toc27670"/>
      <w:bookmarkStart w:id="1386" w:name="_Toc16032"/>
      <w:bookmarkStart w:id="1387" w:name="_Toc110612779"/>
      <w:bookmarkStart w:id="1388" w:name="_Toc25105"/>
      <w:bookmarkStart w:id="1389" w:name="_Toc45187687"/>
      <w:bookmarkStart w:id="1390" w:name="_Toc77871329"/>
      <w:bookmarkStart w:id="1391" w:name="_Toc2632"/>
      <w:bookmarkStart w:id="1392" w:name="_Toc12980"/>
      <w:bookmarkStart w:id="1393" w:name="_Toc17046"/>
      <w:r>
        <w:rPr>
          <w:rFonts w:hint="eastAsia" w:ascii="Calibri" w:hAnsi="宋体" w:cs="宋体"/>
          <w:szCs w:val="21"/>
        </w:rPr>
        <w:t>18.3 其他保险</w:t>
      </w:r>
      <w:bookmarkEnd w:id="1385"/>
      <w:bookmarkEnd w:id="1386"/>
      <w:bookmarkEnd w:id="1387"/>
      <w:bookmarkEnd w:id="1388"/>
      <w:bookmarkEnd w:id="1389"/>
      <w:bookmarkEnd w:id="1390"/>
      <w:bookmarkEnd w:id="1391"/>
      <w:bookmarkEnd w:id="1392"/>
      <w:bookmarkEnd w:id="1393"/>
    </w:p>
    <w:p w14:paraId="213BD9E5">
      <w:pPr>
        <w:spacing w:line="360" w:lineRule="auto"/>
        <w:ind w:firstLine="420" w:firstLineChars="200"/>
        <w:jc w:val="left"/>
        <w:rPr>
          <w:rFonts w:hint="eastAsia" w:ascii="Calibri" w:hAnsi="宋体" w:cs="宋体"/>
          <w:kern w:val="0"/>
          <w:szCs w:val="21"/>
        </w:rPr>
      </w:pPr>
      <w:r>
        <w:rPr>
          <w:rFonts w:hint="eastAsia" w:ascii="Calibri" w:hAnsi="宋体" w:cs="宋体"/>
          <w:szCs w:val="21"/>
        </w:rPr>
        <w:t>关于其他保险的约定：</w:t>
      </w:r>
      <w:r>
        <w:rPr>
          <w:rFonts w:hint="eastAsia" w:ascii="Calibri" w:hAnsi="宋体" w:cs="宋体"/>
          <w:kern w:val="0"/>
          <w:szCs w:val="21"/>
          <w:u w:val="single"/>
        </w:rPr>
        <w:t xml:space="preserve">                                 </w:t>
      </w:r>
    </w:p>
    <w:p w14:paraId="425C181A">
      <w:pPr>
        <w:spacing w:line="360" w:lineRule="auto"/>
        <w:ind w:firstLine="420" w:firstLineChars="200"/>
        <w:jc w:val="left"/>
        <w:rPr>
          <w:rFonts w:hint="eastAsia" w:ascii="Calibri" w:hAnsi="宋体" w:cs="宋体"/>
          <w:szCs w:val="21"/>
          <w:u w:val="single"/>
        </w:rPr>
      </w:pPr>
      <w:r>
        <w:rPr>
          <w:rFonts w:hint="eastAsia" w:ascii="Calibri" w:hAnsi="宋体" w:cs="宋体"/>
          <w:szCs w:val="21"/>
        </w:rPr>
        <w:t>承包人是否应为其施工设备等办理财产保险：</w:t>
      </w:r>
      <w:r>
        <w:rPr>
          <w:rFonts w:hint="eastAsia" w:ascii="Calibri" w:hAnsi="宋体" w:cs="宋体"/>
          <w:szCs w:val="21"/>
          <w:u w:val="single"/>
        </w:rPr>
        <w:t xml:space="preserve">              </w:t>
      </w:r>
    </w:p>
    <w:p w14:paraId="48C33884">
      <w:pPr>
        <w:spacing w:line="360" w:lineRule="auto"/>
        <w:ind w:firstLine="420" w:firstLineChars="200"/>
        <w:rPr>
          <w:rFonts w:hint="eastAsia" w:ascii="Calibri" w:hAnsi="宋体" w:cs="宋体"/>
          <w:szCs w:val="21"/>
        </w:rPr>
      </w:pPr>
      <w:r>
        <w:rPr>
          <w:rFonts w:hint="eastAsia" w:ascii="Calibri" w:hAnsi="宋体" w:cs="宋体"/>
          <w:szCs w:val="21"/>
        </w:rPr>
        <w:t>18.7 通知义务</w:t>
      </w:r>
    </w:p>
    <w:p w14:paraId="18DB0105">
      <w:pPr>
        <w:spacing w:line="360" w:lineRule="auto"/>
        <w:ind w:firstLine="420" w:firstLineChars="200"/>
        <w:jc w:val="left"/>
        <w:rPr>
          <w:rFonts w:hint="eastAsia" w:ascii="Calibri" w:hAnsi="宋体" w:cs="宋体"/>
          <w:szCs w:val="21"/>
          <w:u w:val="single"/>
        </w:rPr>
      </w:pPr>
      <w:r>
        <w:rPr>
          <w:rFonts w:hint="eastAsia" w:ascii="Calibri" w:hAnsi="宋体" w:cs="宋体"/>
          <w:kern w:val="0"/>
          <w:szCs w:val="21"/>
        </w:rPr>
        <w:t>关于变更保险合同时的通知义务的约定：</w:t>
      </w:r>
      <w:r>
        <w:rPr>
          <w:rFonts w:hint="eastAsia" w:ascii="Calibri" w:hAnsi="宋体" w:cs="宋体"/>
          <w:szCs w:val="21"/>
          <w:u w:val="single"/>
        </w:rPr>
        <w:t xml:space="preserve">                  </w:t>
      </w:r>
    </w:p>
    <w:bookmarkEnd w:id="1296"/>
    <w:bookmarkEnd w:id="1297"/>
    <w:bookmarkEnd w:id="1298"/>
    <w:bookmarkEnd w:id="1299"/>
    <w:bookmarkEnd w:id="1300"/>
    <w:bookmarkEnd w:id="1301"/>
    <w:bookmarkEnd w:id="1302"/>
    <w:bookmarkEnd w:id="1303"/>
    <w:bookmarkEnd w:id="1304"/>
    <w:bookmarkEnd w:id="1305"/>
    <w:bookmarkEnd w:id="1306"/>
    <w:bookmarkEnd w:id="1307"/>
    <w:p w14:paraId="7BBFA1CE">
      <w:pPr>
        <w:pStyle w:val="5"/>
        <w:spacing w:before="0" w:after="0" w:line="360" w:lineRule="auto"/>
        <w:rPr>
          <w:rFonts w:hint="eastAsia" w:ascii="Calibri" w:hAnsi="宋体" w:cs="宋体"/>
          <w:b w:val="0"/>
          <w:sz w:val="21"/>
          <w:szCs w:val="21"/>
        </w:rPr>
      </w:pPr>
      <w:bookmarkStart w:id="1394" w:name="_Toc351203651"/>
      <w:r>
        <w:rPr>
          <w:rFonts w:hint="eastAsia" w:ascii="Calibri" w:hAnsi="宋体" w:cs="宋体"/>
          <w:b w:val="0"/>
          <w:sz w:val="21"/>
          <w:szCs w:val="21"/>
        </w:rPr>
        <w:t>20. 争议解决</w:t>
      </w:r>
      <w:bookmarkEnd w:id="1394"/>
    </w:p>
    <w:bookmarkEnd w:id="1308"/>
    <w:bookmarkEnd w:id="1309"/>
    <w:p w14:paraId="74580553">
      <w:pPr>
        <w:spacing w:line="360" w:lineRule="auto"/>
        <w:ind w:firstLine="420" w:firstLineChars="200"/>
        <w:outlineLvl w:val="0"/>
        <w:rPr>
          <w:rFonts w:hint="eastAsia" w:ascii="Calibri" w:hAnsi="宋体" w:cs="宋体"/>
          <w:szCs w:val="21"/>
        </w:rPr>
      </w:pPr>
      <w:bookmarkStart w:id="1395" w:name="_Toc27176"/>
      <w:bookmarkStart w:id="1396" w:name="_Toc45187688"/>
      <w:bookmarkStart w:id="1397" w:name="_Toc77871330"/>
      <w:bookmarkStart w:id="1398" w:name="_Toc18046"/>
      <w:bookmarkStart w:id="1399" w:name="_Toc2362"/>
      <w:bookmarkStart w:id="1400" w:name="_Toc18556"/>
      <w:bookmarkStart w:id="1401" w:name="_Toc110612780"/>
      <w:bookmarkStart w:id="1402" w:name="_Toc27270"/>
      <w:bookmarkStart w:id="1403" w:name="_Toc19068"/>
      <w:r>
        <w:rPr>
          <w:rFonts w:hint="eastAsia" w:ascii="Calibri" w:hAnsi="宋体" w:cs="宋体"/>
          <w:szCs w:val="21"/>
        </w:rPr>
        <w:t>20.3 争</w:t>
      </w:r>
      <w:bookmarkEnd w:id="1310"/>
      <w:r>
        <w:rPr>
          <w:rFonts w:hint="eastAsia" w:ascii="Calibri" w:hAnsi="宋体" w:cs="宋体"/>
          <w:szCs w:val="21"/>
        </w:rPr>
        <w:t>议评审</w:t>
      </w:r>
      <w:bookmarkEnd w:id="1395"/>
      <w:bookmarkEnd w:id="1396"/>
      <w:bookmarkEnd w:id="1397"/>
      <w:bookmarkEnd w:id="1398"/>
      <w:bookmarkEnd w:id="1399"/>
      <w:bookmarkEnd w:id="1400"/>
      <w:bookmarkEnd w:id="1401"/>
      <w:bookmarkEnd w:id="1402"/>
      <w:bookmarkEnd w:id="1403"/>
    </w:p>
    <w:p w14:paraId="458FFBF3">
      <w:pPr>
        <w:spacing w:line="360" w:lineRule="auto"/>
        <w:ind w:left="149" w:leftChars="71" w:firstLine="315" w:firstLineChars="150"/>
        <w:jc w:val="left"/>
        <w:rPr>
          <w:rFonts w:hint="eastAsia" w:ascii="Calibri" w:hAnsi="宋体" w:cs="宋体"/>
          <w:szCs w:val="21"/>
          <w:u w:val="single"/>
        </w:rPr>
      </w:pPr>
      <w:r>
        <w:rPr>
          <w:rFonts w:hint="eastAsia" w:ascii="Calibri" w:hAnsi="宋体" w:cs="宋体"/>
          <w:szCs w:val="21"/>
        </w:rPr>
        <w:t>合同当事人是否同意将工程争议提交争议评审小组决定：</w:t>
      </w:r>
      <w:r>
        <w:rPr>
          <w:rFonts w:hint="eastAsia" w:ascii="Calibri" w:hAnsi="宋体" w:cs="宋体"/>
          <w:szCs w:val="21"/>
          <w:u w:val="single"/>
        </w:rPr>
        <w:t xml:space="preserve">   </w:t>
      </w:r>
      <w:r>
        <w:rPr>
          <w:rFonts w:hint="eastAsia" w:ascii="Calibri" w:hAnsi="宋体" w:cs="宋体"/>
          <w:szCs w:val="21"/>
        </w:rPr>
        <w:t xml:space="preserve">  </w:t>
      </w:r>
    </w:p>
    <w:p w14:paraId="4CA31BE1">
      <w:pPr>
        <w:spacing w:line="360" w:lineRule="auto"/>
        <w:ind w:firstLine="420" w:firstLineChars="200"/>
        <w:jc w:val="left"/>
        <w:outlineLvl w:val="0"/>
        <w:rPr>
          <w:rFonts w:hint="eastAsia" w:ascii="Calibri" w:hAnsi="宋体" w:cs="宋体"/>
          <w:szCs w:val="21"/>
        </w:rPr>
      </w:pPr>
      <w:bookmarkStart w:id="1404" w:name="_Toc25691"/>
      <w:bookmarkStart w:id="1405" w:name="_Toc3507"/>
      <w:bookmarkStart w:id="1406" w:name="_Toc77871331"/>
      <w:bookmarkStart w:id="1407" w:name="_Toc110612781"/>
      <w:bookmarkStart w:id="1408" w:name="_Toc12696"/>
      <w:bookmarkStart w:id="1409" w:name="_Toc45187689"/>
      <w:bookmarkStart w:id="1410" w:name="_Toc22675"/>
      <w:bookmarkStart w:id="1411" w:name="_Toc10993"/>
      <w:bookmarkStart w:id="1412" w:name="_Toc28100"/>
      <w:r>
        <w:rPr>
          <w:rFonts w:hint="eastAsia" w:ascii="Calibri" w:hAnsi="宋体" w:cs="宋体"/>
          <w:szCs w:val="21"/>
        </w:rPr>
        <w:t>20.3.1 争议评审小组的确定</w:t>
      </w:r>
      <w:bookmarkEnd w:id="1404"/>
      <w:bookmarkEnd w:id="1405"/>
      <w:bookmarkEnd w:id="1406"/>
      <w:bookmarkEnd w:id="1407"/>
      <w:bookmarkEnd w:id="1408"/>
      <w:bookmarkEnd w:id="1409"/>
      <w:bookmarkEnd w:id="1410"/>
      <w:bookmarkEnd w:id="1411"/>
      <w:bookmarkEnd w:id="1412"/>
    </w:p>
    <w:p w14:paraId="081E1B89">
      <w:pPr>
        <w:spacing w:line="360" w:lineRule="auto"/>
        <w:ind w:firstLine="420" w:firstLineChars="200"/>
        <w:jc w:val="left"/>
        <w:rPr>
          <w:rFonts w:hint="eastAsia" w:ascii="Calibri" w:hAnsi="宋体" w:cs="宋体"/>
          <w:szCs w:val="21"/>
          <w:u w:val="single"/>
        </w:rPr>
      </w:pPr>
      <w:r>
        <w:rPr>
          <w:rFonts w:hint="eastAsia" w:ascii="Calibri" w:hAnsi="宋体" w:cs="宋体"/>
          <w:szCs w:val="21"/>
        </w:rPr>
        <w:t>争议评审小组成员的确定：</w:t>
      </w:r>
      <w:r>
        <w:rPr>
          <w:rFonts w:hint="eastAsia" w:ascii="Calibri" w:hAnsi="宋体" w:cs="宋体"/>
          <w:szCs w:val="21"/>
          <w:u w:val="single"/>
        </w:rPr>
        <w:t xml:space="preserve">                             </w:t>
      </w:r>
    </w:p>
    <w:p w14:paraId="45A6569F">
      <w:pPr>
        <w:spacing w:line="360" w:lineRule="auto"/>
        <w:ind w:firstLine="420" w:firstLineChars="200"/>
        <w:jc w:val="left"/>
        <w:rPr>
          <w:rFonts w:hint="eastAsia" w:ascii="Calibri" w:hAnsi="宋体" w:cs="宋体"/>
          <w:szCs w:val="21"/>
        </w:rPr>
      </w:pPr>
      <w:r>
        <w:rPr>
          <w:rFonts w:hint="eastAsia" w:ascii="Calibri" w:hAnsi="宋体" w:cs="宋体"/>
          <w:szCs w:val="21"/>
        </w:rPr>
        <w:t>选定争议评审员的期限：</w:t>
      </w:r>
      <w:r>
        <w:rPr>
          <w:rFonts w:hint="eastAsia" w:ascii="Calibri" w:hAnsi="宋体" w:cs="宋体"/>
          <w:szCs w:val="21"/>
          <w:u w:val="single"/>
        </w:rPr>
        <w:t xml:space="preserve">                               </w:t>
      </w:r>
    </w:p>
    <w:p w14:paraId="1C3711C6">
      <w:pPr>
        <w:spacing w:line="360" w:lineRule="auto"/>
        <w:ind w:firstLine="420" w:firstLineChars="200"/>
        <w:jc w:val="left"/>
        <w:rPr>
          <w:rFonts w:hint="eastAsia" w:ascii="Calibri" w:hAnsi="宋体" w:cs="宋体"/>
          <w:szCs w:val="21"/>
        </w:rPr>
      </w:pPr>
      <w:r>
        <w:rPr>
          <w:rFonts w:hint="eastAsia" w:ascii="Calibri" w:hAnsi="宋体" w:cs="宋体"/>
          <w:szCs w:val="21"/>
        </w:rPr>
        <w:t>争议评审小组成员的报酬承担方式：</w:t>
      </w:r>
      <w:r>
        <w:rPr>
          <w:rFonts w:hint="eastAsia" w:ascii="Calibri" w:hAnsi="宋体" w:cs="宋体"/>
          <w:szCs w:val="21"/>
          <w:u w:val="single"/>
        </w:rPr>
        <w:t xml:space="preserve">                     </w:t>
      </w:r>
    </w:p>
    <w:p w14:paraId="7F4B2DC0">
      <w:pPr>
        <w:spacing w:line="360" w:lineRule="auto"/>
        <w:ind w:firstLine="420" w:firstLineChars="200"/>
        <w:jc w:val="left"/>
        <w:rPr>
          <w:rFonts w:hint="eastAsia" w:ascii="Calibri" w:hAnsi="宋体" w:cs="宋体"/>
          <w:szCs w:val="21"/>
        </w:rPr>
      </w:pPr>
      <w:r>
        <w:rPr>
          <w:rFonts w:hint="eastAsia" w:ascii="Calibri" w:hAnsi="宋体" w:cs="宋体"/>
          <w:szCs w:val="21"/>
        </w:rPr>
        <w:t>其他事项的约定：</w:t>
      </w:r>
      <w:r>
        <w:rPr>
          <w:rFonts w:hint="eastAsia" w:ascii="Calibri" w:hAnsi="宋体" w:cs="宋体"/>
          <w:szCs w:val="21"/>
          <w:u w:val="single"/>
        </w:rPr>
        <w:t xml:space="preserve">                                     </w:t>
      </w:r>
    </w:p>
    <w:p w14:paraId="3136DAE1">
      <w:pPr>
        <w:autoSpaceDE w:val="0"/>
        <w:autoSpaceDN w:val="0"/>
        <w:adjustRightInd w:val="0"/>
        <w:spacing w:line="360" w:lineRule="auto"/>
        <w:ind w:firstLine="420" w:firstLineChars="200"/>
        <w:jc w:val="left"/>
        <w:outlineLvl w:val="0"/>
        <w:rPr>
          <w:rFonts w:hint="eastAsia" w:ascii="Calibri" w:hAnsi="宋体" w:cs="宋体"/>
          <w:kern w:val="0"/>
          <w:szCs w:val="21"/>
        </w:rPr>
      </w:pPr>
      <w:bookmarkStart w:id="1413" w:name="_Toc10629"/>
      <w:bookmarkStart w:id="1414" w:name="_Toc9339"/>
      <w:bookmarkStart w:id="1415" w:name="_Toc45187690"/>
      <w:bookmarkStart w:id="1416" w:name="_Toc26893"/>
      <w:bookmarkStart w:id="1417" w:name="_Toc5798"/>
      <w:bookmarkStart w:id="1418" w:name="_Toc77871332"/>
      <w:bookmarkStart w:id="1419" w:name="_Toc30311"/>
      <w:bookmarkStart w:id="1420" w:name="_Toc110612782"/>
      <w:bookmarkStart w:id="1421" w:name="_Toc16612"/>
      <w:r>
        <w:rPr>
          <w:rFonts w:hint="eastAsia" w:ascii="Calibri" w:hAnsi="宋体" w:cs="宋体"/>
          <w:kern w:val="0"/>
          <w:szCs w:val="21"/>
        </w:rPr>
        <w:t>20.3.2 争议评审小组的决定</w:t>
      </w:r>
      <w:bookmarkEnd w:id="1413"/>
      <w:bookmarkEnd w:id="1414"/>
      <w:bookmarkEnd w:id="1415"/>
      <w:bookmarkEnd w:id="1416"/>
      <w:bookmarkEnd w:id="1417"/>
      <w:bookmarkEnd w:id="1418"/>
      <w:bookmarkEnd w:id="1419"/>
      <w:bookmarkEnd w:id="1420"/>
      <w:bookmarkEnd w:id="1421"/>
    </w:p>
    <w:p w14:paraId="12B02F0F">
      <w:pPr>
        <w:spacing w:line="360" w:lineRule="auto"/>
        <w:ind w:firstLine="420" w:firstLineChars="200"/>
        <w:jc w:val="left"/>
        <w:rPr>
          <w:rFonts w:hint="eastAsia" w:ascii="Calibri" w:hAnsi="宋体" w:cs="宋体"/>
          <w:szCs w:val="21"/>
        </w:rPr>
      </w:pPr>
      <w:r>
        <w:rPr>
          <w:rFonts w:hint="eastAsia" w:ascii="Calibri" w:hAnsi="宋体" w:cs="宋体"/>
          <w:szCs w:val="21"/>
        </w:rPr>
        <w:t>合同当事人关于本项的约定：</w:t>
      </w:r>
      <w:r>
        <w:rPr>
          <w:rFonts w:hint="eastAsia" w:ascii="Calibri" w:hAnsi="宋体" w:cs="宋体"/>
          <w:szCs w:val="21"/>
          <w:u w:val="single"/>
        </w:rPr>
        <w:t xml:space="preserve">                           </w:t>
      </w:r>
    </w:p>
    <w:p w14:paraId="3AFBA10F">
      <w:pPr>
        <w:spacing w:line="360" w:lineRule="auto"/>
        <w:ind w:firstLine="420" w:firstLineChars="200"/>
        <w:outlineLvl w:val="0"/>
        <w:rPr>
          <w:rFonts w:hint="eastAsia" w:ascii="Calibri" w:hAnsi="宋体" w:cs="宋体"/>
          <w:szCs w:val="21"/>
        </w:rPr>
      </w:pPr>
      <w:bookmarkStart w:id="1422" w:name="_Toc45187691"/>
      <w:bookmarkStart w:id="1423" w:name="_Toc11484"/>
      <w:bookmarkStart w:id="1424" w:name="_Toc9047"/>
      <w:bookmarkStart w:id="1425" w:name="_Toc25500"/>
      <w:bookmarkStart w:id="1426" w:name="_Toc176"/>
      <w:bookmarkStart w:id="1427" w:name="_Toc8393"/>
      <w:bookmarkStart w:id="1428" w:name="_Toc110612783"/>
      <w:bookmarkStart w:id="1429" w:name="_Toc77871333"/>
      <w:bookmarkStart w:id="1430" w:name="_Toc22383"/>
      <w:r>
        <w:rPr>
          <w:rFonts w:hint="eastAsia" w:ascii="Calibri" w:hAnsi="宋体" w:cs="宋体"/>
          <w:szCs w:val="21"/>
        </w:rPr>
        <w:t>20.4仲裁或诉讼</w:t>
      </w:r>
      <w:bookmarkEnd w:id="1311"/>
      <w:bookmarkEnd w:id="1422"/>
      <w:bookmarkEnd w:id="1423"/>
      <w:bookmarkEnd w:id="1424"/>
      <w:bookmarkEnd w:id="1425"/>
      <w:bookmarkEnd w:id="1426"/>
      <w:bookmarkEnd w:id="1427"/>
      <w:bookmarkEnd w:id="1428"/>
      <w:bookmarkEnd w:id="1429"/>
      <w:bookmarkEnd w:id="1430"/>
    </w:p>
    <w:p w14:paraId="3DE4DF96">
      <w:pPr>
        <w:spacing w:line="360" w:lineRule="auto"/>
        <w:ind w:firstLine="420" w:firstLineChars="200"/>
        <w:rPr>
          <w:rFonts w:hint="eastAsia" w:ascii="Calibri" w:hAnsi="宋体" w:cs="宋体"/>
          <w:szCs w:val="21"/>
        </w:rPr>
      </w:pPr>
      <w:r>
        <w:rPr>
          <w:rFonts w:hint="eastAsia" w:ascii="Calibri" w:hAnsi="宋体" w:cs="宋体"/>
          <w:szCs w:val="21"/>
        </w:rPr>
        <w:t>因合同及合同有关事项发生的争议，按下列第</w:t>
      </w:r>
      <w:r>
        <w:rPr>
          <w:rFonts w:hint="eastAsia" w:ascii="Calibri" w:hAnsi="宋体" w:cs="宋体"/>
          <w:szCs w:val="21"/>
          <w:u w:val="single"/>
        </w:rPr>
        <w:t xml:space="preserve">     </w:t>
      </w:r>
      <w:r>
        <w:rPr>
          <w:rFonts w:hint="eastAsia" w:ascii="Calibri" w:hAnsi="宋体" w:cs="宋体"/>
          <w:szCs w:val="21"/>
        </w:rPr>
        <w:t>种方式解决：</w:t>
      </w:r>
    </w:p>
    <w:p w14:paraId="08EA82A3">
      <w:pPr>
        <w:spacing w:line="360" w:lineRule="auto"/>
        <w:ind w:firstLine="420" w:firstLineChars="200"/>
        <w:jc w:val="left"/>
        <w:rPr>
          <w:rFonts w:hint="eastAsia" w:ascii="Calibri" w:hAnsi="宋体" w:cs="宋体"/>
          <w:szCs w:val="21"/>
        </w:rPr>
      </w:pPr>
      <w:r>
        <w:rPr>
          <w:rFonts w:hint="eastAsia" w:ascii="Calibri" w:hAnsi="宋体" w:cs="宋体"/>
          <w:szCs w:val="21"/>
        </w:rPr>
        <w:t>（1）向</w:t>
      </w:r>
      <w:r>
        <w:rPr>
          <w:rFonts w:hint="eastAsia" w:ascii="Calibri" w:hAnsi="宋体" w:cs="宋体"/>
          <w:szCs w:val="21"/>
          <w:u w:val="single"/>
        </w:rPr>
        <w:t xml:space="preserve">                     </w:t>
      </w:r>
      <w:r>
        <w:rPr>
          <w:rFonts w:hint="eastAsia" w:ascii="Calibri" w:hAnsi="宋体" w:cs="宋体"/>
          <w:szCs w:val="21"/>
        </w:rPr>
        <w:t>仲裁委员会申请仲裁；</w:t>
      </w:r>
    </w:p>
    <w:p w14:paraId="45B3339C">
      <w:pPr>
        <w:spacing w:line="360" w:lineRule="auto"/>
        <w:ind w:firstLine="420" w:firstLineChars="200"/>
        <w:jc w:val="left"/>
        <w:rPr>
          <w:rFonts w:hint="eastAsia" w:ascii="Calibri" w:hAnsi="宋体" w:cs="宋体"/>
          <w:szCs w:val="21"/>
        </w:rPr>
      </w:pPr>
      <w:r>
        <w:rPr>
          <w:rFonts w:hint="eastAsia" w:ascii="Calibri" w:hAnsi="宋体" w:cs="宋体"/>
          <w:szCs w:val="21"/>
        </w:rPr>
        <w:t>（2）向</w:t>
      </w:r>
      <w:r>
        <w:rPr>
          <w:rFonts w:hint="eastAsia" w:ascii="Calibri" w:hAnsi="宋体" w:cs="宋体"/>
          <w:szCs w:val="21"/>
          <w:u w:val="single"/>
        </w:rPr>
        <w:t xml:space="preserve">                     </w:t>
      </w:r>
      <w:r>
        <w:rPr>
          <w:rFonts w:hint="eastAsia" w:ascii="Calibri" w:hAnsi="宋体" w:cs="宋体"/>
          <w:szCs w:val="21"/>
        </w:rPr>
        <w:t>人民法院起诉。</w:t>
      </w:r>
      <w:bookmarkEnd w:id="1312"/>
      <w:bookmarkEnd w:id="1313"/>
      <w:bookmarkEnd w:id="1314"/>
      <w:bookmarkEnd w:id="1315"/>
      <w:bookmarkEnd w:id="1316"/>
      <w:bookmarkEnd w:id="1317"/>
    </w:p>
    <w:p w14:paraId="4ACF6626">
      <w:pPr>
        <w:pStyle w:val="2"/>
        <w:pageBreakBefore/>
        <w:kinsoku/>
        <w:overflowPunct/>
        <w:bidi w:val="0"/>
        <w:spacing w:line="360" w:lineRule="auto"/>
        <w:jc w:val="center"/>
        <w:rPr>
          <w:rFonts w:hint="eastAsia" w:ascii="Calibri" w:hAnsi="宋体" w:cs="宋体"/>
          <w:color w:val="auto"/>
        </w:rPr>
      </w:pPr>
      <w:bookmarkStart w:id="1431" w:name="_Toc25544"/>
      <w:r>
        <w:rPr>
          <w:rFonts w:hint="eastAsia" w:ascii="Calibri" w:hAnsi="宋体" w:cs="宋体"/>
          <w:color w:val="auto"/>
          <w:sz w:val="36"/>
          <w:szCs w:val="36"/>
        </w:rPr>
        <w:t>第五章  工程量清单</w:t>
      </w:r>
      <w:bookmarkEnd w:id="540"/>
      <w:bookmarkEnd w:id="541"/>
      <w:bookmarkEnd w:id="542"/>
      <w:bookmarkEnd w:id="569"/>
      <w:bookmarkEnd w:id="1431"/>
    </w:p>
    <w:p w14:paraId="3CF48FB4">
      <w:pPr>
        <w:pStyle w:val="7"/>
        <w:pageBreakBefore w:val="0"/>
        <w:tabs>
          <w:tab w:val="clear" w:pos="2520"/>
        </w:tabs>
        <w:kinsoku/>
        <w:wordWrap/>
        <w:overflowPunct/>
        <w:topLinePunct w:val="0"/>
        <w:autoSpaceDE/>
        <w:autoSpaceDN/>
        <w:bidi w:val="0"/>
        <w:adjustRightInd/>
        <w:snapToGrid/>
        <w:spacing w:before="0" w:beforeLines="0" w:after="0" w:afterLines="0" w:line="360" w:lineRule="auto"/>
        <w:textAlignment w:val="auto"/>
        <w:rPr>
          <w:rFonts w:hint="eastAsia" w:ascii="Calibri" w:hAnsi="宋体" w:eastAsia="宋体" w:cs="宋体"/>
          <w:color w:val="auto"/>
        </w:rPr>
      </w:pPr>
      <w:r>
        <w:rPr>
          <w:rFonts w:hint="eastAsia" w:ascii="Calibri" w:hAnsi="宋体" w:eastAsia="宋体" w:cs="宋体"/>
          <w:color w:val="auto"/>
        </w:rPr>
        <w:t>1. 工程量清单说明</w:t>
      </w:r>
    </w:p>
    <w:p w14:paraId="3E36975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FE5AF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rPr>
        <w:t>1.2 本工程量清单应与招标文件中的</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须知、通用合同条款、专用合同条款、技术标准和要求及图纸等一起阅读和理解。</w:t>
      </w:r>
    </w:p>
    <w:p w14:paraId="3FC28F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rPr>
        <w:t>1.3 本工程量清单仅是投标报价的共同基础，实际工程计量和工程价款的支付应遵循合同条款的约定和第七章“技术标准和要求”的有关规定。</w:t>
      </w:r>
    </w:p>
    <w:p w14:paraId="6A2C4B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rPr>
        <w:t>1.4 补充子目工程量计算规则及子目工作内容说明：</w:t>
      </w:r>
      <w:r>
        <w:rPr>
          <w:rFonts w:hint="eastAsia" w:ascii="Calibri" w:hAnsi="宋体" w:eastAsia="宋体" w:cs="宋体"/>
          <w:color w:val="auto"/>
          <w:sz w:val="21"/>
          <w:szCs w:val="21"/>
          <w:u w:val="single"/>
        </w:rPr>
        <w:t xml:space="preserve">      无   </w:t>
      </w:r>
      <w:r>
        <w:rPr>
          <w:rFonts w:hint="eastAsia" w:ascii="Calibri" w:hAnsi="宋体" w:eastAsia="宋体" w:cs="宋体"/>
          <w:color w:val="auto"/>
          <w:sz w:val="21"/>
          <w:szCs w:val="21"/>
        </w:rPr>
        <w:t>。</w:t>
      </w:r>
    </w:p>
    <w:p w14:paraId="6E96D66D">
      <w:pPr>
        <w:pageBreakBefore w:val="0"/>
        <w:kinsoku/>
        <w:wordWrap/>
        <w:overflowPunct/>
        <w:topLinePunct w:val="0"/>
        <w:autoSpaceDE/>
        <w:autoSpaceDN/>
        <w:bidi w:val="0"/>
        <w:adjustRightInd/>
        <w:snapToGrid/>
        <w:spacing w:line="360" w:lineRule="auto"/>
        <w:textAlignment w:val="auto"/>
        <w:rPr>
          <w:rFonts w:hint="eastAsia" w:ascii="Calibri" w:hAnsi="宋体" w:eastAsia="宋体" w:cs="宋体"/>
          <w:b/>
          <w:bCs/>
          <w:color w:val="auto"/>
          <w:sz w:val="24"/>
        </w:rPr>
      </w:pPr>
      <w:r>
        <w:rPr>
          <w:rFonts w:hint="eastAsia" w:ascii="Calibri" w:hAnsi="宋体" w:eastAsia="宋体" w:cs="宋体"/>
          <w:b/>
          <w:bCs/>
          <w:color w:val="auto"/>
          <w:sz w:val="24"/>
          <w:lang w:eastAsia="zh-CN"/>
        </w:rPr>
        <w:t>二</w:t>
      </w:r>
      <w:r>
        <w:rPr>
          <w:rFonts w:hint="eastAsia" w:ascii="Calibri" w:hAnsi="宋体" w:eastAsia="宋体" w:cs="宋体"/>
          <w:b/>
          <w:bCs/>
          <w:color w:val="auto"/>
          <w:sz w:val="24"/>
        </w:rPr>
        <w:t>、其他说明</w:t>
      </w:r>
    </w:p>
    <w:p w14:paraId="21ACC6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.1除本规范强制性规定外，投标价由</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自主确定，但不得低于成本。</w:t>
      </w:r>
    </w:p>
    <w:p w14:paraId="599F6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.2投标价应由</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或受其委托具有相应资质的工程造价咨询人编制。</w:t>
      </w:r>
    </w:p>
    <w:p w14:paraId="5C9E8D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.3除非</w:t>
      </w:r>
      <w:r>
        <w:rPr>
          <w:rFonts w:hint="eastAsia" w:ascii="Calibri" w:hAnsi="宋体" w:cs="宋体"/>
          <w:color w:val="auto"/>
          <w:sz w:val="21"/>
          <w:szCs w:val="21"/>
          <w:lang w:eastAsia="zh-CN"/>
        </w:rPr>
        <w:t>采购人</w:t>
      </w:r>
      <w:r>
        <w:rPr>
          <w:rFonts w:hint="eastAsia" w:ascii="Calibri" w:hAnsi="宋体" w:eastAsia="宋体" w:cs="宋体"/>
          <w:color w:val="auto"/>
          <w:sz w:val="21"/>
          <w:szCs w:val="21"/>
        </w:rPr>
        <w:t>通过修改招标文件予以更正，否则，</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应按</w:t>
      </w:r>
      <w:r>
        <w:rPr>
          <w:rFonts w:hint="eastAsia" w:ascii="Calibri" w:hAnsi="宋体" w:cs="宋体"/>
          <w:color w:val="auto"/>
          <w:sz w:val="21"/>
          <w:szCs w:val="21"/>
          <w:lang w:eastAsia="zh-CN"/>
        </w:rPr>
        <w:t>采购人</w:t>
      </w:r>
      <w:r>
        <w:rPr>
          <w:rFonts w:hint="eastAsia" w:ascii="Calibri" w:hAnsi="宋体" w:eastAsia="宋体" w:cs="宋体"/>
          <w:color w:val="auto"/>
          <w:sz w:val="21"/>
          <w:szCs w:val="21"/>
        </w:rPr>
        <w:t>提供的工程量清单填报价格。</w:t>
      </w:r>
    </w:p>
    <w:p w14:paraId="6BB6D5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.4招标文件提供了工程量清单，但该工程量清单中的工作内容子目的列项及各子目的工程量都不应理解为对合同工作内容的唯一的、最终的或全部的定义，提供该清单的目的是为</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提供一个报价的共同基础、依据载体，并依次作为评标的基础。</w:t>
      </w:r>
    </w:p>
    <w:p w14:paraId="7BD542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.5</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应按</w:t>
      </w:r>
      <w:r>
        <w:rPr>
          <w:rFonts w:hint="eastAsia" w:ascii="Calibri" w:hAnsi="宋体" w:cs="宋体"/>
          <w:color w:val="auto"/>
          <w:sz w:val="21"/>
          <w:szCs w:val="21"/>
          <w:lang w:eastAsia="zh-CN"/>
        </w:rPr>
        <w:t>采购人</w:t>
      </w:r>
      <w:r>
        <w:rPr>
          <w:rFonts w:hint="eastAsia" w:ascii="Calibri" w:hAnsi="宋体" w:eastAsia="宋体" w:cs="宋体"/>
          <w:color w:val="auto"/>
          <w:sz w:val="21"/>
          <w:szCs w:val="21"/>
        </w:rPr>
        <w:t>提供的工程量清单自主报价，</w:t>
      </w:r>
      <w:r>
        <w:rPr>
          <w:rFonts w:hint="eastAsia" w:ascii="Calibri" w:hAnsi="宋体" w:cs="宋体"/>
          <w:color w:val="auto"/>
          <w:sz w:val="21"/>
          <w:szCs w:val="21"/>
          <w:lang w:eastAsia="zh-CN"/>
        </w:rPr>
        <w:t>供应商</w:t>
      </w:r>
      <w:r>
        <w:rPr>
          <w:rFonts w:hint="eastAsia" w:ascii="Calibri" w:hAnsi="宋体" w:eastAsia="宋体" w:cs="宋体"/>
          <w:color w:val="auto"/>
          <w:sz w:val="21"/>
          <w:szCs w:val="21"/>
        </w:rPr>
        <w:t>不应在工程量清单中自行增加新的项目或修改项目名称。</w:t>
      </w:r>
    </w:p>
    <w:p w14:paraId="5847E2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.6综合单价因工程量变更需调整时，按照以下办法确定：</w:t>
      </w:r>
    </w:p>
    <w:p w14:paraId="2A70D1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.6.1设计变更引起新的工程量清单项目，其相应全费用单价有承包人提出，经发包人确认户后作为结算的依据。</w:t>
      </w:r>
    </w:p>
    <w:p w14:paraId="43C80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.6.2由于工程量清单的工程数量有误或设计变更引起工程量增减，按实调整。</w:t>
      </w:r>
    </w:p>
    <w:p w14:paraId="1F12D3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lang w:eastAsia="zh-CN"/>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.7</w:t>
      </w:r>
      <w:r>
        <w:rPr>
          <w:rFonts w:hint="eastAsia" w:ascii="Calibri" w:hAnsi="宋体" w:cs="宋体"/>
          <w:color w:val="auto"/>
          <w:sz w:val="21"/>
          <w:szCs w:val="21"/>
          <w:lang w:eastAsia="zh-CN"/>
        </w:rPr>
        <w:t>预算金额</w:t>
      </w:r>
    </w:p>
    <w:p w14:paraId="6D9A97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2</w:t>
      </w:r>
      <w:r>
        <w:rPr>
          <w:rFonts w:hint="eastAsia" w:ascii="Calibri" w:hAnsi="宋体" w:eastAsia="宋体" w:cs="宋体"/>
          <w:color w:val="auto"/>
          <w:sz w:val="21"/>
          <w:szCs w:val="21"/>
        </w:rPr>
        <w:t>.7.1本工程设有</w:t>
      </w:r>
      <w:r>
        <w:rPr>
          <w:rFonts w:hint="eastAsia" w:ascii="Calibri" w:hAnsi="宋体" w:cs="宋体"/>
          <w:color w:val="auto"/>
          <w:sz w:val="21"/>
          <w:szCs w:val="21"/>
          <w:lang w:eastAsia="zh-CN"/>
        </w:rPr>
        <w:t>预算金额</w:t>
      </w:r>
      <w:r>
        <w:rPr>
          <w:rFonts w:hint="eastAsia" w:ascii="Calibri" w:hAnsi="宋体" w:eastAsia="宋体" w:cs="宋体"/>
          <w:color w:val="auto"/>
          <w:sz w:val="21"/>
          <w:szCs w:val="21"/>
        </w:rPr>
        <w:t>，投标报价高于</w:t>
      </w:r>
      <w:r>
        <w:rPr>
          <w:rFonts w:hint="eastAsia" w:ascii="Calibri" w:hAnsi="宋体" w:cs="宋体"/>
          <w:color w:val="auto"/>
          <w:sz w:val="21"/>
          <w:szCs w:val="21"/>
          <w:lang w:eastAsia="zh-CN"/>
        </w:rPr>
        <w:t>预算金额</w:t>
      </w:r>
      <w:r>
        <w:rPr>
          <w:rFonts w:hint="eastAsia" w:ascii="Calibri" w:hAnsi="宋体" w:eastAsia="宋体" w:cs="宋体"/>
          <w:color w:val="auto"/>
          <w:sz w:val="21"/>
          <w:szCs w:val="21"/>
        </w:rPr>
        <w:t>的投标文件为无效投标文件。</w:t>
      </w:r>
    </w:p>
    <w:p w14:paraId="4B5B8E38">
      <w:pPr>
        <w:pageBreakBefore w:val="0"/>
        <w:kinsoku/>
        <w:wordWrap/>
        <w:overflowPunct/>
        <w:topLinePunct w:val="0"/>
        <w:autoSpaceDE/>
        <w:autoSpaceDN/>
        <w:bidi w:val="0"/>
        <w:adjustRightInd/>
        <w:snapToGrid/>
        <w:spacing w:line="360" w:lineRule="auto"/>
        <w:textAlignment w:val="auto"/>
        <w:rPr>
          <w:rFonts w:hint="eastAsia" w:ascii="Calibri" w:hAnsi="宋体" w:cs="宋体"/>
          <w:color w:val="auto"/>
          <w:highlight w:val="yellow"/>
        </w:rPr>
        <w:sectPr>
          <w:headerReference r:id="rId7" w:type="default"/>
          <w:footerReference r:id="rId8" w:type="default"/>
          <w:pgSz w:w="11906" w:h="16838"/>
          <w:pgMar w:top="1246" w:right="1701" w:bottom="1418" w:left="1701" w:header="851" w:footer="733" w:gutter="0"/>
          <w:pgNumType w:fmt="decimal"/>
          <w:cols w:space="720" w:num="1"/>
          <w:docGrid w:type="lines" w:linePitch="312" w:charSpace="0"/>
        </w:sectPr>
      </w:pPr>
      <w:r>
        <w:rPr>
          <w:rFonts w:hint="eastAsia" w:ascii="Calibri" w:hAnsi="宋体" w:eastAsia="宋体" w:cs="宋体"/>
          <w:b/>
          <w:bCs/>
          <w:color w:val="auto"/>
          <w:sz w:val="24"/>
          <w:lang w:eastAsia="zh-CN"/>
        </w:rPr>
        <w:t>三</w:t>
      </w:r>
      <w:r>
        <w:rPr>
          <w:rFonts w:hint="eastAsia" w:ascii="Calibri" w:hAnsi="宋体" w:eastAsia="宋体" w:cs="宋体"/>
          <w:b/>
          <w:bCs/>
          <w:color w:val="auto"/>
          <w:sz w:val="24"/>
        </w:rPr>
        <w:t>、工程量清单（另附）</w:t>
      </w:r>
    </w:p>
    <w:p w14:paraId="1D51CCB5">
      <w:pPr>
        <w:pStyle w:val="2"/>
        <w:pageBreakBefore/>
        <w:kinsoku/>
        <w:overflowPunct/>
        <w:bidi w:val="0"/>
        <w:spacing w:line="360" w:lineRule="auto"/>
        <w:jc w:val="center"/>
        <w:rPr>
          <w:rFonts w:hint="eastAsia" w:ascii="Calibri" w:hAnsi="宋体" w:eastAsia="宋体" w:cs="宋体"/>
          <w:color w:val="auto"/>
          <w:sz w:val="36"/>
          <w:szCs w:val="36"/>
          <w:lang w:eastAsia="zh-CN"/>
        </w:rPr>
      </w:pPr>
      <w:bookmarkStart w:id="1432" w:name="_Toc3"/>
      <w:bookmarkStart w:id="1433" w:name="_Toc13887"/>
      <w:bookmarkStart w:id="1434" w:name="_Toc31550"/>
      <w:bookmarkStart w:id="1435" w:name="_Toc13377"/>
      <w:bookmarkStart w:id="1436" w:name="_Toc21378"/>
      <w:r>
        <w:rPr>
          <w:rFonts w:hint="eastAsia" w:ascii="Calibri" w:hAnsi="宋体" w:cs="宋体"/>
          <w:color w:val="auto"/>
          <w:sz w:val="36"/>
          <w:szCs w:val="36"/>
        </w:rPr>
        <w:t>第六章  图  纸</w:t>
      </w:r>
      <w:bookmarkEnd w:id="1432"/>
      <w:bookmarkEnd w:id="1433"/>
      <w:bookmarkEnd w:id="1434"/>
      <w:bookmarkEnd w:id="1435"/>
      <w:bookmarkEnd w:id="1436"/>
      <w:r>
        <w:rPr>
          <w:rFonts w:hint="eastAsia" w:ascii="Calibri" w:hAnsi="宋体" w:cs="宋体"/>
          <w:color w:val="auto"/>
          <w:sz w:val="36"/>
          <w:szCs w:val="36"/>
          <w:lang w:eastAsia="zh-CN"/>
        </w:rPr>
        <w:t>（如有）</w:t>
      </w:r>
    </w:p>
    <w:p w14:paraId="09ABE8C5">
      <w:pPr>
        <w:kinsoku/>
        <w:overflowPunct/>
        <w:bidi w:val="0"/>
        <w:spacing w:line="360" w:lineRule="auto"/>
        <w:jc w:val="center"/>
        <w:rPr>
          <w:rFonts w:hint="eastAsia" w:ascii="Calibri" w:hAnsi="宋体" w:cs="宋体"/>
          <w:color w:val="auto"/>
          <w:sz w:val="36"/>
          <w:szCs w:val="36"/>
        </w:rPr>
      </w:pPr>
      <w:r>
        <w:rPr>
          <w:rFonts w:hint="eastAsia" w:ascii="Calibri" w:hAnsi="宋体" w:cs="宋体"/>
          <w:color w:val="auto"/>
          <w:sz w:val="24"/>
        </w:rPr>
        <w:br w:type="page"/>
      </w:r>
      <w:bookmarkStart w:id="1437" w:name="_Toc9979"/>
      <w:bookmarkStart w:id="1438" w:name="_Toc31498"/>
      <w:bookmarkStart w:id="1439" w:name="_Toc18064"/>
      <w:bookmarkStart w:id="1440" w:name="_Toc27622"/>
      <w:r>
        <w:rPr>
          <w:rStyle w:val="42"/>
          <w:rFonts w:hint="eastAsia"/>
          <w:sz w:val="36"/>
          <w:szCs w:val="36"/>
          <w:lang w:val="en-US" w:eastAsia="zh-CN"/>
        </w:rPr>
        <w:t>第七章  技术标准和要求</w:t>
      </w:r>
      <w:bookmarkEnd w:id="1437"/>
      <w:bookmarkEnd w:id="1438"/>
      <w:bookmarkEnd w:id="1439"/>
      <w:bookmarkEnd w:id="1440"/>
    </w:p>
    <w:p w14:paraId="5A3BD18F">
      <w:pPr>
        <w:kinsoku/>
        <w:overflowPunct/>
        <w:bidi w:val="0"/>
        <w:spacing w:line="360" w:lineRule="auto"/>
        <w:rPr>
          <w:rFonts w:ascii="Calibri"/>
          <w:b/>
          <w:bCs/>
          <w:color w:val="auto"/>
          <w:sz w:val="22"/>
          <w:szCs w:val="28"/>
        </w:rPr>
      </w:pPr>
      <w:bookmarkStart w:id="1441" w:name="_Toc405399848"/>
      <w:bookmarkStart w:id="1442" w:name="_Toc428451264"/>
      <w:bookmarkStart w:id="1443" w:name="_Toc18495"/>
      <w:bookmarkStart w:id="1444" w:name="_Toc399758596"/>
    </w:p>
    <w:bookmarkEnd w:id="1441"/>
    <w:bookmarkEnd w:id="1442"/>
    <w:bookmarkEnd w:id="1443"/>
    <w:bookmarkEnd w:id="1444"/>
    <w:p w14:paraId="31019AE9">
      <w:pPr>
        <w:pStyle w:val="63"/>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本节由招标人根据国家、行业和地方现行标准、规范和规程等，以及项目具体情况摘录。</w:t>
      </w:r>
    </w:p>
    <w:p w14:paraId="2FED8FDA">
      <w:pPr>
        <w:pStyle w:val="63"/>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一、国家关于工程建设现行的有关法律、法规</w:t>
      </w:r>
    </w:p>
    <w:p w14:paraId="057B6DDE">
      <w:pPr>
        <w:pStyle w:val="63"/>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二、国家关于工程建设现行的规范、标准及行业的有关规定。</w:t>
      </w:r>
    </w:p>
    <w:p w14:paraId="17509AB0">
      <w:pPr>
        <w:pStyle w:val="63"/>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三、以上第一至第二条两项规范涉及到的其他现行国家规范、规程、规定和地方管理规定。</w:t>
      </w:r>
    </w:p>
    <w:p w14:paraId="51C68188">
      <w:pPr>
        <w:pStyle w:val="63"/>
        <w:numPr>
          <w:ilvl w:val="0"/>
          <w:numId w:val="0"/>
        </w:numPr>
        <w:spacing w:line="500" w:lineRule="exact"/>
        <w:ind w:left="840" w:leftChars="0" w:hanging="420" w:firstLineChars="0"/>
        <w:jc w:val="left"/>
        <w:rPr>
          <w:rFonts w:hint="eastAsia" w:ascii="宋体" w:hAnsi="宋体" w:cs="宋体"/>
          <w:color w:val="auto"/>
          <w:szCs w:val="21"/>
        </w:rPr>
      </w:pPr>
      <w:r>
        <w:rPr>
          <w:rFonts w:hint="default" w:ascii="宋体" w:hAnsi="宋体" w:cs="宋体"/>
          <w:color w:val="auto"/>
          <w:kern w:val="2"/>
          <w:sz w:val="21"/>
          <w:szCs w:val="21"/>
          <w:lang w:val="en-US" w:eastAsia="zh-CN" w:bidi="ar-SA"/>
        </w:rPr>
        <w:t>四、</w:t>
      </w:r>
      <w:r>
        <w:rPr>
          <w:rFonts w:hint="eastAsia" w:ascii="宋体" w:hAnsi="宋体" w:cs="宋体"/>
          <w:color w:val="auto"/>
          <w:szCs w:val="21"/>
        </w:rPr>
        <w:t>工程施工设计图</w:t>
      </w:r>
    </w:p>
    <w:p w14:paraId="7DADFA74">
      <w:pPr>
        <w:pStyle w:val="63"/>
        <w:spacing w:line="500" w:lineRule="exact"/>
        <w:ind w:firstLine="420" w:firstLineChars="200"/>
        <w:jc w:val="left"/>
        <w:rPr>
          <w:rFonts w:ascii="宋体" w:hAnsi="宋体" w:cs="宋体"/>
          <w:color w:val="auto"/>
          <w:szCs w:val="21"/>
        </w:rPr>
      </w:pPr>
      <w:r>
        <w:rPr>
          <w:rFonts w:hint="eastAsia" w:ascii="宋体" w:hAnsi="宋体" w:cs="宋体"/>
          <w:color w:val="auto"/>
          <w:szCs w:val="21"/>
        </w:rPr>
        <w:t>声明：标准、规范及规程、图纸是本工程建设的最基本依据。实施中所用标准和技术规范均应为经审批之日为止时的最新版本。</w:t>
      </w:r>
    </w:p>
    <w:p w14:paraId="4AECDCFA">
      <w:pPr>
        <w:kinsoku/>
        <w:overflowPunct/>
        <w:bidi w:val="0"/>
        <w:spacing w:line="360" w:lineRule="auto"/>
        <w:jc w:val="center"/>
        <w:rPr>
          <w:rFonts w:hint="eastAsia" w:ascii="Calibri" w:hAnsi="宋体" w:cs="宋体"/>
          <w:color w:val="auto"/>
        </w:rPr>
      </w:pPr>
      <w:r>
        <w:rPr>
          <w:rFonts w:hint="eastAsia" w:ascii="Calibri" w:hAnsi="宋体" w:cs="宋体"/>
          <w:b/>
          <w:color w:val="auto"/>
          <w:sz w:val="24"/>
        </w:rPr>
        <w:br w:type="page"/>
      </w:r>
    </w:p>
    <w:p w14:paraId="341B7859">
      <w:pPr>
        <w:pStyle w:val="2"/>
        <w:pageBreakBefore/>
        <w:numPr>
          <w:ilvl w:val="0"/>
          <w:numId w:val="2"/>
        </w:numPr>
        <w:kinsoku/>
        <w:overflowPunct/>
        <w:bidi w:val="0"/>
        <w:spacing w:line="360" w:lineRule="auto"/>
        <w:jc w:val="center"/>
        <w:rPr>
          <w:rFonts w:hint="eastAsia" w:ascii="Calibri" w:hAnsi="宋体" w:cs="宋体"/>
          <w:color w:val="auto"/>
          <w:sz w:val="36"/>
          <w:szCs w:val="36"/>
        </w:rPr>
      </w:pPr>
      <w:bookmarkStart w:id="1445" w:name="_Toc18899"/>
      <w:bookmarkStart w:id="1446" w:name="_Toc19929"/>
      <w:bookmarkStart w:id="1447" w:name="_Toc30822"/>
      <w:r>
        <w:rPr>
          <w:rFonts w:hint="eastAsia" w:ascii="Calibri" w:hAnsi="宋体" w:cs="宋体"/>
          <w:color w:val="auto"/>
          <w:sz w:val="36"/>
          <w:szCs w:val="36"/>
        </w:rPr>
        <w:t xml:space="preserve"> </w:t>
      </w:r>
      <w:bookmarkStart w:id="1448" w:name="_Toc30712"/>
      <w:bookmarkStart w:id="1449" w:name="_Toc13950"/>
      <w:r>
        <w:rPr>
          <w:rFonts w:hint="eastAsia" w:ascii="Calibri" w:hAnsi="宋体" w:cs="宋体"/>
          <w:color w:val="auto"/>
          <w:sz w:val="36"/>
          <w:szCs w:val="36"/>
        </w:rPr>
        <w:t>投标文件格式</w:t>
      </w:r>
      <w:bookmarkEnd w:id="1445"/>
      <w:bookmarkEnd w:id="1446"/>
      <w:bookmarkEnd w:id="1447"/>
      <w:bookmarkEnd w:id="1448"/>
      <w:bookmarkEnd w:id="1449"/>
    </w:p>
    <w:p w14:paraId="7EFB338F">
      <w:pPr>
        <w:widowControl w:val="0"/>
        <w:numPr>
          <w:ilvl w:val="0"/>
          <w:numId w:val="0"/>
        </w:numPr>
        <w:kinsoku/>
        <w:overflowPunct/>
        <w:bidi w:val="0"/>
        <w:spacing w:line="360" w:lineRule="auto"/>
        <w:jc w:val="both"/>
        <w:rPr>
          <w:rFonts w:hint="eastAsia" w:ascii="Calibri"/>
          <w:color w:val="auto"/>
        </w:rPr>
      </w:pPr>
    </w:p>
    <w:p w14:paraId="61DFBB26">
      <w:pPr>
        <w:pStyle w:val="47"/>
        <w:kinsoku/>
        <w:overflowPunct/>
        <w:bidi w:val="0"/>
        <w:spacing w:line="360" w:lineRule="auto"/>
        <w:rPr>
          <w:rFonts w:hint="eastAsia" w:ascii="Calibri"/>
          <w:color w:val="auto"/>
        </w:rPr>
      </w:pPr>
    </w:p>
    <w:p w14:paraId="0DF18E61">
      <w:pPr>
        <w:kinsoku/>
        <w:overflowPunct/>
        <w:bidi w:val="0"/>
        <w:spacing w:line="360" w:lineRule="auto"/>
        <w:jc w:val="center"/>
        <w:rPr>
          <w:rFonts w:hint="eastAsia" w:ascii="Calibri" w:hAnsi="宋体" w:eastAsia="宋体" w:cs="宋体"/>
          <w:b/>
          <w:color w:val="auto"/>
          <w:sz w:val="30"/>
          <w:szCs w:val="30"/>
          <w:u w:val="single"/>
          <w:lang w:val="en-US" w:eastAsia="zh-CN"/>
        </w:rPr>
      </w:pPr>
      <w:r>
        <w:rPr>
          <w:rFonts w:hint="eastAsia" w:ascii="Calibri" w:hAnsi="宋体" w:eastAsia="宋体" w:cs="宋体"/>
          <w:b/>
          <w:color w:val="auto"/>
          <w:sz w:val="30"/>
          <w:szCs w:val="30"/>
          <w:u w:val="single"/>
        </w:rPr>
        <w:t xml:space="preserve">                      </w:t>
      </w:r>
      <w:r>
        <w:rPr>
          <w:rFonts w:hint="eastAsia" w:ascii="Calibri" w:hAnsi="宋体" w:eastAsia="宋体" w:cs="宋体"/>
          <w:b/>
          <w:color w:val="auto"/>
          <w:sz w:val="30"/>
          <w:szCs w:val="30"/>
          <w:u w:val="single"/>
          <w:lang w:val="en-US" w:eastAsia="zh-CN"/>
        </w:rPr>
        <w:t xml:space="preserve">     </w:t>
      </w:r>
      <w:r>
        <w:rPr>
          <w:rFonts w:hint="eastAsia" w:ascii="Calibri" w:hAnsi="宋体" w:eastAsia="宋体" w:cs="宋体"/>
          <w:b/>
          <w:color w:val="auto"/>
          <w:sz w:val="30"/>
          <w:szCs w:val="30"/>
          <w:u w:val="none"/>
        </w:rPr>
        <w:t>（项目名称）</w:t>
      </w:r>
    </w:p>
    <w:p w14:paraId="03A1F2DA">
      <w:pPr>
        <w:kinsoku/>
        <w:overflowPunct/>
        <w:bidi w:val="0"/>
        <w:spacing w:line="360" w:lineRule="auto"/>
        <w:jc w:val="center"/>
        <w:rPr>
          <w:rFonts w:hint="eastAsia" w:ascii="Calibri" w:hAnsi="宋体" w:eastAsia="宋体" w:cs="宋体"/>
          <w:b/>
          <w:color w:val="auto"/>
          <w:sz w:val="30"/>
          <w:szCs w:val="30"/>
        </w:rPr>
      </w:pPr>
    </w:p>
    <w:p w14:paraId="6CEDA256">
      <w:pPr>
        <w:kinsoku/>
        <w:overflowPunct/>
        <w:bidi w:val="0"/>
        <w:spacing w:line="360" w:lineRule="auto"/>
        <w:rPr>
          <w:rFonts w:hint="eastAsia" w:ascii="Calibri"/>
          <w:color w:val="auto"/>
        </w:rPr>
      </w:pPr>
    </w:p>
    <w:p w14:paraId="3564357B">
      <w:pPr>
        <w:kinsoku/>
        <w:overflowPunct/>
        <w:bidi w:val="0"/>
        <w:spacing w:line="360" w:lineRule="auto"/>
        <w:rPr>
          <w:rFonts w:hint="eastAsia" w:ascii="Calibri" w:hAnsi="宋体" w:eastAsia="宋体" w:cs="宋体"/>
          <w:b/>
          <w:color w:val="auto"/>
          <w:szCs w:val="21"/>
        </w:rPr>
      </w:pPr>
    </w:p>
    <w:p w14:paraId="6A925BAB">
      <w:pPr>
        <w:kinsoku/>
        <w:overflowPunct/>
        <w:bidi w:val="0"/>
        <w:spacing w:line="360" w:lineRule="auto"/>
        <w:jc w:val="center"/>
        <w:rPr>
          <w:rFonts w:hint="eastAsia" w:ascii="Calibri" w:hAnsi="宋体" w:eastAsia="宋体" w:cs="宋体"/>
          <w:b/>
          <w:color w:val="auto"/>
          <w:sz w:val="48"/>
          <w:szCs w:val="48"/>
        </w:rPr>
      </w:pPr>
      <w:r>
        <w:rPr>
          <w:rFonts w:hint="eastAsia" w:ascii="Calibri" w:hAnsi="宋体" w:eastAsia="宋体" w:cs="宋体"/>
          <w:b/>
          <w:color w:val="auto"/>
          <w:sz w:val="48"/>
          <w:szCs w:val="48"/>
        </w:rPr>
        <w:t>投 标 文 件</w:t>
      </w:r>
    </w:p>
    <w:p w14:paraId="17A20A1D">
      <w:pPr>
        <w:kinsoku/>
        <w:overflowPunct/>
        <w:bidi w:val="0"/>
        <w:spacing w:line="360" w:lineRule="auto"/>
        <w:ind w:firstLine="420" w:firstLineChars="200"/>
        <w:rPr>
          <w:rFonts w:hint="eastAsia" w:ascii="Calibri" w:hAnsi="宋体" w:eastAsia="宋体" w:cs="宋体"/>
          <w:color w:val="auto"/>
          <w:szCs w:val="21"/>
        </w:rPr>
      </w:pPr>
    </w:p>
    <w:p w14:paraId="2693BB27">
      <w:pPr>
        <w:kinsoku/>
        <w:overflowPunct/>
        <w:bidi w:val="0"/>
        <w:spacing w:line="360" w:lineRule="auto"/>
        <w:ind w:firstLine="420" w:firstLineChars="200"/>
        <w:rPr>
          <w:rFonts w:hint="eastAsia" w:ascii="Calibri" w:hAnsi="宋体" w:eastAsia="宋体" w:cs="宋体"/>
          <w:color w:val="auto"/>
          <w:szCs w:val="21"/>
        </w:rPr>
      </w:pPr>
    </w:p>
    <w:p w14:paraId="65258F71">
      <w:pPr>
        <w:kinsoku/>
        <w:overflowPunct/>
        <w:bidi w:val="0"/>
        <w:spacing w:line="360" w:lineRule="auto"/>
        <w:ind w:firstLine="420" w:firstLineChars="200"/>
        <w:rPr>
          <w:rFonts w:hint="eastAsia" w:ascii="Calibri" w:hAnsi="宋体" w:eastAsia="宋体" w:cs="宋体"/>
          <w:color w:val="auto"/>
          <w:szCs w:val="21"/>
        </w:rPr>
      </w:pPr>
    </w:p>
    <w:p w14:paraId="3461EA18">
      <w:pPr>
        <w:kinsoku/>
        <w:overflowPunct/>
        <w:bidi w:val="0"/>
        <w:spacing w:line="360" w:lineRule="auto"/>
        <w:rPr>
          <w:rFonts w:hint="eastAsia" w:ascii="Calibri" w:hAnsi="宋体" w:eastAsia="宋体" w:cs="宋体"/>
          <w:color w:val="auto"/>
          <w:szCs w:val="21"/>
        </w:rPr>
      </w:pPr>
    </w:p>
    <w:p w14:paraId="192F1164">
      <w:pPr>
        <w:kinsoku/>
        <w:overflowPunct/>
        <w:bidi w:val="0"/>
        <w:spacing w:line="360" w:lineRule="auto"/>
        <w:ind w:firstLine="420" w:firstLineChars="200"/>
        <w:rPr>
          <w:rFonts w:hint="eastAsia" w:ascii="Calibri" w:hAnsi="宋体" w:eastAsia="宋体" w:cs="宋体"/>
          <w:color w:val="auto"/>
          <w:szCs w:val="21"/>
        </w:rPr>
      </w:pPr>
    </w:p>
    <w:p w14:paraId="4CC6F4E8">
      <w:pPr>
        <w:pStyle w:val="25"/>
        <w:kinsoku/>
        <w:overflowPunct/>
        <w:bidi w:val="0"/>
        <w:spacing w:line="360" w:lineRule="auto"/>
        <w:rPr>
          <w:rFonts w:hint="eastAsia" w:ascii="Calibri" w:hAnsi="宋体" w:eastAsia="宋体" w:cs="宋体"/>
          <w:color w:val="auto"/>
          <w:szCs w:val="21"/>
        </w:rPr>
      </w:pPr>
    </w:p>
    <w:p w14:paraId="619DC9C6">
      <w:pPr>
        <w:kinsoku/>
        <w:overflowPunct/>
        <w:bidi w:val="0"/>
        <w:spacing w:line="360" w:lineRule="auto"/>
        <w:rPr>
          <w:rFonts w:hint="eastAsia" w:ascii="Calibri"/>
          <w:color w:val="auto"/>
        </w:rPr>
      </w:pPr>
    </w:p>
    <w:p w14:paraId="41B38904">
      <w:pPr>
        <w:kinsoku/>
        <w:overflowPunct/>
        <w:bidi w:val="0"/>
        <w:spacing w:line="360" w:lineRule="auto"/>
        <w:ind w:firstLine="420" w:firstLineChars="200"/>
        <w:rPr>
          <w:rFonts w:hint="eastAsia" w:ascii="Calibri" w:hAnsi="宋体" w:eastAsia="宋体" w:cs="宋体"/>
          <w:color w:val="auto"/>
          <w:szCs w:val="21"/>
        </w:rPr>
      </w:pPr>
    </w:p>
    <w:p w14:paraId="7B509689">
      <w:pPr>
        <w:kinsoku/>
        <w:overflowPunct/>
        <w:bidi w:val="0"/>
        <w:spacing w:line="360" w:lineRule="auto"/>
        <w:ind w:firstLine="420" w:firstLineChars="200"/>
        <w:rPr>
          <w:rFonts w:hint="eastAsia" w:ascii="Calibri" w:hAnsi="宋体" w:eastAsia="宋体" w:cs="宋体"/>
          <w:color w:val="auto"/>
          <w:szCs w:val="21"/>
        </w:rPr>
      </w:pPr>
    </w:p>
    <w:p w14:paraId="40C13A28">
      <w:pPr>
        <w:kinsoku/>
        <w:overflowPunct/>
        <w:bidi w:val="0"/>
        <w:spacing w:line="360" w:lineRule="auto"/>
        <w:ind w:firstLine="420" w:firstLineChars="200"/>
        <w:rPr>
          <w:rFonts w:hint="eastAsia" w:ascii="Calibri" w:hAnsi="宋体" w:eastAsia="宋体" w:cs="宋体"/>
          <w:color w:val="auto"/>
          <w:szCs w:val="21"/>
        </w:rPr>
      </w:pPr>
    </w:p>
    <w:p w14:paraId="24C188B4">
      <w:pPr>
        <w:kinsoku/>
        <w:overflowPunct/>
        <w:bidi w:val="0"/>
        <w:spacing w:line="360" w:lineRule="auto"/>
        <w:ind w:firstLine="420" w:firstLineChars="200"/>
        <w:rPr>
          <w:rFonts w:hint="eastAsia" w:ascii="Calibri" w:hAnsi="宋体" w:eastAsia="宋体" w:cs="宋体"/>
          <w:color w:val="auto"/>
          <w:szCs w:val="21"/>
        </w:rPr>
      </w:pPr>
    </w:p>
    <w:p w14:paraId="1F865962">
      <w:pPr>
        <w:kinsoku/>
        <w:overflowPunct/>
        <w:bidi w:val="0"/>
        <w:spacing w:line="360" w:lineRule="auto"/>
        <w:ind w:firstLine="420" w:firstLineChars="200"/>
        <w:rPr>
          <w:rFonts w:hint="eastAsia" w:ascii="Calibri" w:hAnsi="宋体" w:eastAsia="宋体" w:cs="宋体"/>
          <w:color w:val="auto"/>
          <w:szCs w:val="21"/>
        </w:rPr>
      </w:pPr>
    </w:p>
    <w:p w14:paraId="7F4F042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rPr>
          <w:rFonts w:hint="eastAsia" w:ascii="Calibri" w:hAnsi="宋体" w:eastAsia="宋体" w:cs="宋体"/>
          <w:b/>
          <w:color w:val="auto"/>
          <w:sz w:val="28"/>
          <w:szCs w:val="28"/>
        </w:rPr>
      </w:pPr>
      <w:r>
        <w:rPr>
          <w:rFonts w:hint="eastAsia" w:ascii="Calibri" w:hAnsi="宋体" w:cs="宋体"/>
          <w:b/>
          <w:color w:val="auto"/>
          <w:sz w:val="28"/>
          <w:szCs w:val="28"/>
          <w:lang w:eastAsia="zh-CN"/>
        </w:rPr>
        <w:t>供应商</w:t>
      </w:r>
      <w:r>
        <w:rPr>
          <w:rFonts w:hint="eastAsia" w:ascii="Calibri" w:hAnsi="宋体" w:eastAsia="宋体" w:cs="宋体"/>
          <w:b/>
          <w:color w:val="auto"/>
          <w:sz w:val="28"/>
          <w:szCs w:val="28"/>
        </w:rPr>
        <w:t>：</w:t>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rPr>
        <w:t>（</w:t>
      </w:r>
      <w:r>
        <w:rPr>
          <w:rFonts w:hint="eastAsia" w:ascii="Calibri" w:hAnsi="宋体" w:cs="宋体"/>
          <w:b/>
          <w:color w:val="auto"/>
          <w:sz w:val="28"/>
          <w:szCs w:val="28"/>
          <w:lang w:eastAsia="zh-CN"/>
        </w:rPr>
        <w:t>单位电子签章</w:t>
      </w:r>
      <w:r>
        <w:rPr>
          <w:rFonts w:hint="eastAsia" w:ascii="Calibri" w:hAnsi="宋体" w:eastAsia="宋体" w:cs="宋体"/>
          <w:b/>
          <w:color w:val="auto"/>
          <w:sz w:val="28"/>
          <w:szCs w:val="28"/>
        </w:rPr>
        <w:t>）</w:t>
      </w:r>
    </w:p>
    <w:p w14:paraId="378CD71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rPr>
          <w:rFonts w:hint="eastAsia" w:ascii="Calibri" w:hAnsi="宋体" w:eastAsia="宋体" w:cs="宋体"/>
          <w:b/>
          <w:color w:val="auto"/>
          <w:sz w:val="28"/>
          <w:szCs w:val="28"/>
        </w:rPr>
      </w:pPr>
      <w:r>
        <w:rPr>
          <w:rFonts w:hint="eastAsia" w:ascii="Calibri" w:hAnsi="宋体" w:eastAsia="宋体" w:cs="宋体"/>
          <w:b/>
          <w:color w:val="auto"/>
          <w:sz w:val="28"/>
          <w:szCs w:val="28"/>
        </w:rPr>
        <w:t>法定代表人或其委托代理人：</w:t>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rPr>
        <w:t>（</w:t>
      </w:r>
      <w:r>
        <w:rPr>
          <w:rFonts w:hint="eastAsia" w:ascii="Calibri" w:hAnsi="宋体" w:cs="宋体"/>
          <w:b/>
          <w:color w:val="auto"/>
          <w:sz w:val="28"/>
          <w:szCs w:val="28"/>
          <w:lang w:eastAsia="zh-CN"/>
        </w:rPr>
        <w:t>电子签名或盖章</w:t>
      </w:r>
      <w:r>
        <w:rPr>
          <w:rFonts w:hint="eastAsia" w:ascii="Calibri" w:hAnsi="宋体" w:eastAsia="宋体" w:cs="宋体"/>
          <w:b/>
          <w:color w:val="auto"/>
          <w:sz w:val="28"/>
          <w:szCs w:val="28"/>
        </w:rPr>
        <w:t>）</w:t>
      </w:r>
    </w:p>
    <w:p w14:paraId="2E6B9C1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1102" w:firstLineChars="392"/>
        <w:textAlignment w:val="auto"/>
        <w:rPr>
          <w:rFonts w:hint="eastAsia" w:ascii="Calibri" w:hAnsi="宋体" w:eastAsia="宋体" w:cs="宋体"/>
          <w:b/>
          <w:color w:val="auto"/>
          <w:sz w:val="28"/>
          <w:szCs w:val="28"/>
        </w:rPr>
      </w:pPr>
      <w:r>
        <w:rPr>
          <w:rFonts w:hint="eastAsia" w:ascii="Calibri" w:hAnsi="宋体" w:eastAsia="宋体" w:cs="宋体"/>
          <w:b/>
          <w:color w:val="auto"/>
          <w:sz w:val="28"/>
          <w:szCs w:val="28"/>
        </w:rPr>
        <w:t>日    期：</w:t>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u w:val="single"/>
        </w:rPr>
        <w:tab/>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rPr>
        <w:t>年</w:t>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rPr>
        <w:t>月</w:t>
      </w:r>
      <w:r>
        <w:rPr>
          <w:rFonts w:hint="eastAsia" w:ascii="Calibri" w:hAnsi="宋体" w:eastAsia="宋体" w:cs="宋体"/>
          <w:b/>
          <w:color w:val="auto"/>
          <w:sz w:val="28"/>
          <w:szCs w:val="28"/>
          <w:u w:val="single"/>
        </w:rPr>
        <w:t xml:space="preserve">    </w:t>
      </w:r>
      <w:r>
        <w:rPr>
          <w:rFonts w:hint="eastAsia" w:ascii="Calibri" w:hAnsi="宋体" w:eastAsia="宋体" w:cs="宋体"/>
          <w:b/>
          <w:color w:val="auto"/>
          <w:sz w:val="28"/>
          <w:szCs w:val="28"/>
        </w:rPr>
        <w:t>日</w:t>
      </w:r>
    </w:p>
    <w:p w14:paraId="46E33CC0">
      <w:pPr>
        <w:kinsoku/>
        <w:overflowPunct/>
        <w:bidi w:val="0"/>
        <w:spacing w:before="312" w:beforeLines="100" w:after="312" w:afterLines="100" w:line="360" w:lineRule="auto"/>
        <w:jc w:val="center"/>
        <w:rPr>
          <w:rFonts w:hint="eastAsia" w:ascii="Calibri" w:hAnsi="宋体" w:cs="宋体"/>
          <w:color w:val="auto"/>
          <w:sz w:val="28"/>
          <w:szCs w:val="28"/>
        </w:rPr>
      </w:pPr>
      <w:r>
        <w:rPr>
          <w:rFonts w:hint="eastAsia" w:ascii="Calibri" w:hAnsi="宋体" w:cs="宋体"/>
          <w:b/>
          <w:bCs/>
          <w:color w:val="auto"/>
          <w:sz w:val="28"/>
          <w:szCs w:val="28"/>
        </w:rPr>
        <w:t>目    录</w:t>
      </w:r>
    </w:p>
    <w:p w14:paraId="7E13D0B5">
      <w:pPr>
        <w:kinsoku/>
        <w:overflowPunct/>
        <w:bidi w:val="0"/>
        <w:spacing w:line="360" w:lineRule="auto"/>
        <w:rPr>
          <w:rFonts w:hint="eastAsia" w:ascii="Calibri" w:hAnsi="宋体" w:eastAsia="宋体" w:cs="宋体"/>
          <w:color w:val="auto"/>
          <w:sz w:val="21"/>
          <w:szCs w:val="21"/>
        </w:rPr>
      </w:pPr>
    </w:p>
    <w:p w14:paraId="32CDEE5F">
      <w:pPr>
        <w:kinsoku/>
        <w:overflowPunct/>
        <w:bidi w:val="0"/>
        <w:spacing w:line="360" w:lineRule="auto"/>
        <w:rPr>
          <w:rFonts w:hint="eastAsia" w:ascii="Calibri" w:hAnsi="宋体" w:eastAsia="宋体" w:cs="宋体"/>
          <w:color w:val="auto"/>
          <w:sz w:val="21"/>
          <w:szCs w:val="21"/>
        </w:rPr>
      </w:pPr>
      <w:r>
        <w:rPr>
          <w:rFonts w:hint="eastAsia" w:ascii="Calibri" w:hAnsi="宋体" w:eastAsia="宋体" w:cs="宋体"/>
          <w:color w:val="auto"/>
          <w:sz w:val="21"/>
          <w:szCs w:val="21"/>
        </w:rPr>
        <w:t>一、投标函及投标函附录</w:t>
      </w:r>
    </w:p>
    <w:p w14:paraId="30D80146">
      <w:pPr>
        <w:kinsoku/>
        <w:overflowPunct/>
        <w:bidi w:val="0"/>
        <w:spacing w:line="360" w:lineRule="auto"/>
        <w:rPr>
          <w:rFonts w:hint="eastAsia" w:ascii="Calibri" w:hAnsi="宋体" w:eastAsia="宋体" w:cs="宋体"/>
          <w:color w:val="auto"/>
          <w:sz w:val="21"/>
          <w:szCs w:val="21"/>
        </w:rPr>
      </w:pPr>
      <w:r>
        <w:rPr>
          <w:rFonts w:hint="eastAsia" w:ascii="Calibri" w:hAnsi="宋体" w:eastAsia="宋体" w:cs="宋体"/>
          <w:color w:val="auto"/>
          <w:sz w:val="21"/>
          <w:szCs w:val="21"/>
        </w:rPr>
        <w:t>二、法定代表人身份证明</w:t>
      </w:r>
    </w:p>
    <w:p w14:paraId="3A44E0D6">
      <w:pPr>
        <w:kinsoku/>
        <w:overflowPunct/>
        <w:bidi w:val="0"/>
        <w:spacing w:line="360" w:lineRule="auto"/>
        <w:rPr>
          <w:rFonts w:hint="eastAsia" w:ascii="Calibri" w:hAnsi="宋体" w:eastAsia="宋体" w:cs="宋体"/>
          <w:color w:val="auto"/>
          <w:sz w:val="21"/>
          <w:szCs w:val="21"/>
        </w:rPr>
      </w:pPr>
      <w:r>
        <w:rPr>
          <w:rFonts w:hint="eastAsia" w:ascii="Calibri" w:hAnsi="宋体" w:eastAsia="宋体" w:cs="宋体"/>
          <w:color w:val="auto"/>
          <w:sz w:val="21"/>
          <w:szCs w:val="21"/>
        </w:rPr>
        <w:t>三、授权委托书</w:t>
      </w:r>
    </w:p>
    <w:p w14:paraId="3E7BDA11">
      <w:pPr>
        <w:kinsoku/>
        <w:overflowPunct/>
        <w:bidi w:val="0"/>
        <w:spacing w:line="360" w:lineRule="auto"/>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四</w:t>
      </w:r>
      <w:r>
        <w:rPr>
          <w:rFonts w:hint="eastAsia" w:ascii="Calibri" w:hAnsi="宋体" w:eastAsia="宋体" w:cs="宋体"/>
          <w:color w:val="auto"/>
          <w:sz w:val="21"/>
          <w:szCs w:val="21"/>
        </w:rPr>
        <w:t>、已标价工程量清单</w:t>
      </w:r>
    </w:p>
    <w:p w14:paraId="4A5E3B9D">
      <w:pPr>
        <w:kinsoku/>
        <w:overflowPunct/>
        <w:bidi w:val="0"/>
        <w:spacing w:line="360" w:lineRule="auto"/>
        <w:rPr>
          <w:rFonts w:hint="eastAsia" w:ascii="Calibri" w:hAnsi="宋体" w:eastAsia="宋体" w:cs="宋体"/>
          <w:color w:val="auto"/>
          <w:sz w:val="21"/>
          <w:szCs w:val="21"/>
        </w:rPr>
      </w:pPr>
      <w:r>
        <w:rPr>
          <w:rFonts w:hint="eastAsia" w:ascii="Calibri" w:hAnsi="宋体" w:eastAsia="宋体" w:cs="宋体"/>
          <w:color w:val="auto"/>
          <w:sz w:val="21"/>
          <w:szCs w:val="21"/>
          <w:lang w:val="en-US" w:eastAsia="zh-CN"/>
        </w:rPr>
        <w:t>五</w:t>
      </w:r>
      <w:r>
        <w:rPr>
          <w:rFonts w:hint="eastAsia" w:ascii="Calibri" w:hAnsi="宋体" w:eastAsia="宋体" w:cs="宋体"/>
          <w:color w:val="auto"/>
          <w:sz w:val="21"/>
          <w:szCs w:val="21"/>
        </w:rPr>
        <w:t>、施工组织设计</w:t>
      </w:r>
    </w:p>
    <w:p w14:paraId="6EE4711C">
      <w:pPr>
        <w:kinsoku/>
        <w:overflowPunct/>
        <w:bidi w:val="0"/>
        <w:spacing w:line="360" w:lineRule="auto"/>
        <w:rPr>
          <w:rFonts w:hint="eastAsia" w:ascii="Calibri" w:hAnsi="宋体" w:eastAsia="宋体" w:cs="宋体"/>
          <w:color w:val="auto"/>
          <w:sz w:val="21"/>
          <w:szCs w:val="21"/>
        </w:rPr>
      </w:pPr>
      <w:r>
        <w:rPr>
          <w:rFonts w:hint="eastAsia" w:ascii="Calibri" w:hAnsi="宋体" w:cs="宋体"/>
          <w:color w:val="auto"/>
          <w:sz w:val="21"/>
          <w:szCs w:val="21"/>
          <w:lang w:eastAsia="zh-CN"/>
        </w:rPr>
        <w:t>六</w:t>
      </w:r>
      <w:r>
        <w:rPr>
          <w:rFonts w:hint="eastAsia" w:ascii="Calibri" w:hAnsi="宋体" w:eastAsia="宋体" w:cs="宋体"/>
          <w:color w:val="auto"/>
          <w:sz w:val="21"/>
          <w:szCs w:val="21"/>
        </w:rPr>
        <w:t>、资格审查资料</w:t>
      </w:r>
    </w:p>
    <w:p w14:paraId="151E1B13">
      <w:pPr>
        <w:kinsoku/>
        <w:overflowPunct/>
        <w:bidi w:val="0"/>
        <w:spacing w:line="360" w:lineRule="auto"/>
        <w:rPr>
          <w:rFonts w:hint="eastAsia" w:ascii="Calibri" w:hAnsi="宋体" w:eastAsia="宋体" w:cs="宋体"/>
          <w:color w:val="auto"/>
          <w:sz w:val="21"/>
          <w:szCs w:val="21"/>
        </w:rPr>
      </w:pPr>
      <w:r>
        <w:rPr>
          <w:rFonts w:hint="eastAsia" w:ascii="Calibri" w:hAnsi="宋体" w:cs="宋体"/>
          <w:color w:val="auto"/>
          <w:sz w:val="21"/>
          <w:szCs w:val="21"/>
          <w:lang w:val="en-US" w:eastAsia="zh-CN"/>
        </w:rPr>
        <w:t>七</w:t>
      </w:r>
      <w:r>
        <w:rPr>
          <w:rFonts w:hint="eastAsia" w:ascii="Calibri" w:hAnsi="宋体" w:eastAsia="宋体" w:cs="宋体"/>
          <w:color w:val="auto"/>
          <w:sz w:val="21"/>
          <w:szCs w:val="21"/>
        </w:rPr>
        <w:t>、其他资料</w:t>
      </w:r>
    </w:p>
    <w:p w14:paraId="73723845">
      <w:pPr>
        <w:kinsoku/>
        <w:overflowPunct/>
        <w:bidi w:val="0"/>
        <w:spacing w:before="312" w:beforeLines="100" w:after="156" w:afterLines="50" w:line="360" w:lineRule="auto"/>
        <w:jc w:val="center"/>
        <w:outlineLvl w:val="1"/>
        <w:rPr>
          <w:rFonts w:hint="eastAsia" w:ascii="Calibri" w:hAnsi="宋体" w:cs="宋体"/>
          <w:color w:val="auto"/>
          <w:sz w:val="28"/>
          <w:szCs w:val="28"/>
        </w:rPr>
      </w:pPr>
      <w:r>
        <w:rPr>
          <w:rFonts w:hint="eastAsia" w:ascii="Calibri" w:hAnsi="宋体" w:cs="宋体"/>
          <w:color w:val="auto"/>
          <w:szCs w:val="21"/>
        </w:rPr>
        <w:br w:type="page"/>
      </w:r>
      <w:bookmarkStart w:id="1450" w:name="_Toc18634"/>
      <w:bookmarkStart w:id="1451" w:name="_Toc1282"/>
      <w:bookmarkStart w:id="1452" w:name="_Toc381694179"/>
      <w:bookmarkStart w:id="1453" w:name="_Toc381699908"/>
      <w:bookmarkStart w:id="1454" w:name="_Toc381701312"/>
      <w:bookmarkStart w:id="1455" w:name="_Toc2775"/>
      <w:bookmarkStart w:id="1456" w:name="_Toc335194773"/>
      <w:bookmarkStart w:id="1457" w:name="_Toc28922"/>
      <w:bookmarkStart w:id="1458" w:name="_Toc370840868"/>
      <w:r>
        <w:rPr>
          <w:rFonts w:hint="eastAsia" w:ascii="Calibri" w:hAnsi="宋体" w:cs="宋体"/>
          <w:b/>
          <w:bCs/>
          <w:color w:val="auto"/>
          <w:sz w:val="28"/>
          <w:szCs w:val="28"/>
        </w:rPr>
        <w:t>一、投标函及投标函附录</w:t>
      </w:r>
      <w:bookmarkEnd w:id="1450"/>
      <w:bookmarkEnd w:id="1451"/>
      <w:bookmarkEnd w:id="1452"/>
      <w:bookmarkEnd w:id="1453"/>
      <w:bookmarkEnd w:id="1454"/>
      <w:bookmarkEnd w:id="1455"/>
      <w:bookmarkEnd w:id="1456"/>
      <w:bookmarkEnd w:id="1457"/>
      <w:bookmarkEnd w:id="1458"/>
    </w:p>
    <w:p w14:paraId="50AB8DC9">
      <w:pPr>
        <w:kinsoku/>
        <w:overflowPunct/>
        <w:bidi w:val="0"/>
        <w:spacing w:before="312" w:beforeLines="100" w:after="156" w:afterLines="50" w:line="360" w:lineRule="auto"/>
        <w:jc w:val="center"/>
        <w:rPr>
          <w:rFonts w:hint="eastAsia" w:ascii="Calibri" w:hAnsi="宋体" w:cs="宋体"/>
          <w:b/>
          <w:bCs/>
          <w:color w:val="auto"/>
          <w:sz w:val="24"/>
        </w:rPr>
      </w:pPr>
      <w:r>
        <w:rPr>
          <w:rFonts w:hint="eastAsia" w:ascii="Calibri" w:hAnsi="宋体" w:cs="宋体"/>
          <w:b/>
          <w:bCs/>
          <w:color w:val="auto"/>
          <w:sz w:val="24"/>
        </w:rPr>
        <w:t>（一）投标函</w:t>
      </w:r>
    </w:p>
    <w:p w14:paraId="7ABFC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宋体" w:cs="宋体"/>
          <w:color w:val="auto"/>
          <w:szCs w:val="21"/>
        </w:rPr>
      </w:pPr>
      <w:r>
        <w:rPr>
          <w:rFonts w:hint="eastAsia" w:ascii="宋体" w:hAnsi="宋体" w:eastAsia="宋体" w:cs="宋体"/>
          <w:color w:val="000000"/>
          <w:sz w:val="21"/>
          <w:szCs w:val="21"/>
          <w:shd w:val="clear" w:color="auto" w:fill="FFFFFF"/>
        </w:rPr>
        <w:t>致</w:t>
      </w:r>
      <w:r>
        <w:rPr>
          <w:rFonts w:hint="eastAsia" w:ascii="宋体" w:hAnsi="宋体" w:cs="宋体"/>
          <w:color w:val="000000"/>
          <w:sz w:val="21"/>
          <w:szCs w:val="21"/>
          <w:shd w:val="clear" w:color="auto" w:fill="FFFFFF"/>
          <w:lang w:eastAsia="zh-CN"/>
        </w:rPr>
        <w:t>：</w:t>
      </w:r>
      <w:r>
        <w:rPr>
          <w:rFonts w:hint="eastAsia" w:ascii="宋体" w:hAnsi="宋体" w:cs="宋体"/>
          <w:color w:val="000000"/>
          <w:sz w:val="21"/>
          <w:szCs w:val="21"/>
          <w:u w:val="single"/>
          <w:shd w:val="clear" w:color="auto" w:fill="FFFFFF"/>
          <w:lang w:val="en-US" w:eastAsia="zh-CN"/>
        </w:rPr>
        <w:t xml:space="preserve">  </w:t>
      </w:r>
      <w:r>
        <w:rPr>
          <w:rFonts w:hint="eastAsia" w:ascii="宋体" w:hAnsi="宋体" w:eastAsia="宋体" w:cs="宋体"/>
          <w:color w:val="000000"/>
          <w:sz w:val="21"/>
          <w:szCs w:val="21"/>
          <w:u w:val="single"/>
          <w:shd w:val="clear" w:color="auto" w:fill="FFFFFF"/>
        </w:rPr>
        <w:t>（采购人）</w:t>
      </w:r>
    </w:p>
    <w:p w14:paraId="575834BE">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1、我方已仔细研究了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招标文件的全部内容，愿意以人民币（大写）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元）的投标总报价，工期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日历天，按合同约定实施和完成承包工程，修补工程中的任何缺陷，工程质量达到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B450A92">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2、我方承诺在投标有效期内不修改、撤销投标文件。</w:t>
      </w:r>
    </w:p>
    <w:p w14:paraId="04441FBC">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如我方中标：</w:t>
      </w:r>
    </w:p>
    <w:p w14:paraId="0599ED37">
      <w:pPr>
        <w:keepNext w:val="0"/>
        <w:keepLines w:val="0"/>
        <w:pageBreakBefore w:val="0"/>
        <w:widowControl w:val="0"/>
        <w:kinsoku/>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（1）我方承诺在收到中标通知书后，在中标通知书规定的期限内与你方签订合同。</w:t>
      </w:r>
    </w:p>
    <w:p w14:paraId="48549302">
      <w:pPr>
        <w:keepNext w:val="0"/>
        <w:keepLines w:val="0"/>
        <w:pageBreakBefore w:val="0"/>
        <w:widowControl w:val="0"/>
        <w:kinsoku/>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（2）随同本投标函递交的投标函附录属于合同文件的组成部分。</w:t>
      </w:r>
    </w:p>
    <w:p w14:paraId="10D2AB27">
      <w:pPr>
        <w:keepNext w:val="0"/>
        <w:keepLines w:val="0"/>
        <w:pageBreakBefore w:val="0"/>
        <w:widowControl w:val="0"/>
        <w:kinsoku/>
        <w:overflowPunct/>
        <w:topLinePunct w:val="0"/>
        <w:autoSpaceDE/>
        <w:autoSpaceDN/>
        <w:bidi w:val="0"/>
        <w:adjustRightInd/>
        <w:snapToGrid/>
        <w:spacing w:line="360"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（3）我方承诺在合同约定的期限内完成并移交全部合同工程。</w:t>
      </w:r>
    </w:p>
    <w:p w14:paraId="70E4C8DA">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、我方在此声明，所递交的投标文件及有关资料内容完整、真实和准确，且不存在第二章“</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须知”第 1.4.3 项规定的任何一种情形。</w:t>
      </w:r>
    </w:p>
    <w:p w14:paraId="7F4FCF6B">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本投标自从投标截止时间算起</w:t>
      </w:r>
      <w:r>
        <w:rPr>
          <w:rFonts w:hint="eastAsia" w:ascii="宋体" w:hAnsi="宋体" w:cs="宋体"/>
          <w:color w:val="auto"/>
          <w:sz w:val="21"/>
          <w:szCs w:val="21"/>
          <w:lang w:val="en-US" w:eastAsia="zh-CN"/>
        </w:rPr>
        <w:t>60天</w:t>
      </w:r>
      <w:r>
        <w:rPr>
          <w:rFonts w:hint="eastAsia" w:ascii="宋体" w:hAnsi="宋体" w:eastAsia="宋体" w:cs="宋体"/>
          <w:color w:val="auto"/>
          <w:sz w:val="21"/>
          <w:szCs w:val="21"/>
        </w:rPr>
        <w:t>。</w:t>
      </w:r>
    </w:p>
    <w:p w14:paraId="0C5D36E9">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（其他补充说明）。</w:t>
      </w:r>
    </w:p>
    <w:p w14:paraId="0C1B9383">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p>
    <w:p w14:paraId="259BE322">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应</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商</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单位电子签章</w:t>
      </w:r>
      <w:r>
        <w:rPr>
          <w:rFonts w:hint="eastAsia" w:ascii="宋体" w:hAnsi="宋体" w:eastAsia="宋体" w:cs="宋体"/>
          <w:color w:val="auto"/>
          <w:sz w:val="21"/>
          <w:szCs w:val="21"/>
        </w:rPr>
        <w:t xml:space="preserve">）   </w:t>
      </w:r>
    </w:p>
    <w:p w14:paraId="1F840E04">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法定代表人或其委托代理人：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电子签名或盖章</w:t>
      </w:r>
      <w:r>
        <w:rPr>
          <w:rFonts w:hint="eastAsia" w:ascii="宋体" w:hAnsi="宋体" w:eastAsia="宋体" w:cs="宋体"/>
          <w:color w:val="auto"/>
          <w:sz w:val="21"/>
          <w:szCs w:val="21"/>
        </w:rPr>
        <w:t xml:space="preserve">）   </w:t>
      </w:r>
    </w:p>
    <w:p w14:paraId="71149DD6">
      <w:pPr>
        <w:keepNext w:val="0"/>
        <w:keepLines w:val="0"/>
        <w:pageBreakBefore w:val="0"/>
        <w:widowControl w:val="0"/>
        <w:kinsoku/>
        <w:overflowPunct/>
        <w:topLinePunct w:val="0"/>
        <w:autoSpaceDE/>
        <w:autoSpaceDN/>
        <w:bidi w:val="0"/>
        <w:adjustRightInd/>
        <w:snapToGrid/>
        <w:spacing w:line="360" w:lineRule="auto"/>
        <w:ind w:right="48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w:t>
      </w:r>
    </w:p>
    <w:p w14:paraId="6F848878">
      <w:pPr>
        <w:keepNext w:val="0"/>
        <w:keepLines w:val="0"/>
        <w:pageBreakBefore w:val="0"/>
        <w:widowControl w:val="0"/>
        <w:kinsoku/>
        <w:overflowPunct/>
        <w:topLinePunct w:val="0"/>
        <w:autoSpaceDE/>
        <w:autoSpaceDN/>
        <w:bidi w:val="0"/>
        <w:adjustRightInd/>
        <w:snapToGrid/>
        <w:spacing w:line="360" w:lineRule="auto"/>
        <w:ind w:right="480" w:firstLine="2520" w:firstLineChars="1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p>
    <w:p w14:paraId="4DF39771">
      <w:pPr>
        <w:keepNext w:val="0"/>
        <w:keepLines w:val="0"/>
        <w:pageBreakBefore w:val="0"/>
        <w:widowControl w:val="0"/>
        <w:kinsoku/>
        <w:overflowPunct/>
        <w:topLinePunct w:val="0"/>
        <w:autoSpaceDE/>
        <w:autoSpaceDN/>
        <w:bidi w:val="0"/>
        <w:adjustRightInd/>
        <w:snapToGrid/>
        <w:spacing w:line="360" w:lineRule="auto"/>
        <w:ind w:right="480" w:firstLine="2520" w:firstLineChars="1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传    真：</w:t>
      </w:r>
      <w:r>
        <w:rPr>
          <w:rFonts w:hint="eastAsia" w:ascii="宋体" w:hAnsi="宋体" w:eastAsia="宋体" w:cs="宋体"/>
          <w:color w:val="auto"/>
          <w:sz w:val="21"/>
          <w:szCs w:val="21"/>
          <w:u w:val="single"/>
        </w:rPr>
        <w:t xml:space="preserve">                                     </w:t>
      </w:r>
    </w:p>
    <w:p w14:paraId="102EA2E1">
      <w:pPr>
        <w:keepNext w:val="0"/>
        <w:keepLines w:val="0"/>
        <w:pageBreakBefore w:val="0"/>
        <w:widowControl w:val="0"/>
        <w:kinsoku/>
        <w:overflowPunct/>
        <w:topLinePunct w:val="0"/>
        <w:autoSpaceDE/>
        <w:autoSpaceDN/>
        <w:bidi w:val="0"/>
        <w:adjustRightInd/>
        <w:snapToGrid/>
        <w:spacing w:line="360" w:lineRule="auto"/>
        <w:ind w:right="480" w:firstLine="2520" w:firstLineChars="1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p>
    <w:p w14:paraId="18A23087">
      <w:pPr>
        <w:keepNext w:val="0"/>
        <w:keepLines w:val="0"/>
        <w:pageBreakBefore w:val="0"/>
        <w:widowControl w:val="0"/>
        <w:kinsoku/>
        <w:overflowPunct/>
        <w:topLinePunct w:val="0"/>
        <w:autoSpaceDE/>
        <w:autoSpaceDN/>
        <w:bidi w:val="0"/>
        <w:adjustRightInd/>
        <w:snapToGrid/>
        <w:spacing w:line="360" w:lineRule="auto"/>
        <w:ind w:right="480" w:firstLine="420" w:firstLineChars="200"/>
        <w:jc w:val="right"/>
        <w:textAlignment w:val="auto"/>
        <w:rPr>
          <w:rFonts w:hint="eastAsia" w:ascii="Calibri"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0FBE3F66">
      <w:pPr>
        <w:kinsoku/>
        <w:overflowPunct/>
        <w:bidi w:val="0"/>
        <w:spacing w:line="360" w:lineRule="auto"/>
        <w:rPr>
          <w:rFonts w:hint="eastAsia" w:ascii="Calibri" w:hAnsi="宋体" w:cs="宋体"/>
          <w:color w:val="auto"/>
          <w:szCs w:val="21"/>
        </w:rPr>
      </w:pPr>
    </w:p>
    <w:p w14:paraId="1699A62E">
      <w:pPr>
        <w:kinsoku/>
        <w:overflowPunct/>
        <w:bidi w:val="0"/>
        <w:spacing w:before="312" w:beforeLines="100" w:after="156" w:afterLines="50" w:line="360" w:lineRule="auto"/>
        <w:jc w:val="center"/>
        <w:rPr>
          <w:rFonts w:hint="eastAsia" w:ascii="Calibri" w:hAnsi="宋体" w:cs="宋体"/>
          <w:b/>
          <w:bCs/>
          <w:color w:val="auto"/>
          <w:sz w:val="24"/>
        </w:rPr>
      </w:pPr>
      <w:r>
        <w:rPr>
          <w:rFonts w:hint="eastAsia" w:ascii="Calibri" w:hAnsi="宋体" w:cs="宋体"/>
          <w:color w:val="auto"/>
          <w:sz w:val="24"/>
        </w:rPr>
        <w:br w:type="page"/>
      </w:r>
      <w:r>
        <w:rPr>
          <w:rFonts w:hint="eastAsia" w:ascii="Calibri" w:hAnsi="宋体" w:cs="宋体"/>
          <w:b/>
          <w:bCs/>
          <w:color w:val="auto"/>
          <w:sz w:val="24"/>
        </w:rPr>
        <w:t>（二）投标函附录</w:t>
      </w:r>
    </w:p>
    <w:tbl>
      <w:tblPr>
        <w:tblStyle w:val="27"/>
        <w:tblpPr w:leftFromText="180" w:rightFromText="180" w:vertAnchor="page" w:horzAnchor="page" w:tblpX="1632" w:tblpY="2657"/>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2146"/>
        <w:gridCol w:w="1969"/>
        <w:gridCol w:w="1968"/>
        <w:gridCol w:w="1753"/>
      </w:tblGrid>
      <w:tr w14:paraId="3F61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3433" w:type="dxa"/>
            <w:gridSpan w:val="2"/>
            <w:noWrap w:val="0"/>
            <w:vAlign w:val="center"/>
          </w:tcPr>
          <w:p w14:paraId="62234833">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rPr>
              <w:t>项目名称</w:t>
            </w:r>
          </w:p>
        </w:tc>
        <w:tc>
          <w:tcPr>
            <w:tcW w:w="5690" w:type="dxa"/>
            <w:gridSpan w:val="3"/>
            <w:noWrap w:val="0"/>
            <w:vAlign w:val="center"/>
          </w:tcPr>
          <w:p w14:paraId="58E01298">
            <w:pPr>
              <w:kinsoku/>
              <w:overflowPunct/>
              <w:bidi w:val="0"/>
              <w:spacing w:line="360" w:lineRule="auto"/>
              <w:jc w:val="center"/>
              <w:rPr>
                <w:rFonts w:hint="eastAsia" w:ascii="Calibri" w:hAnsi="宋体" w:eastAsia="宋体" w:cs="宋体"/>
                <w:color w:val="auto"/>
                <w:sz w:val="21"/>
                <w:szCs w:val="21"/>
                <w:highlight w:val="none"/>
                <w:u w:val="single"/>
              </w:rPr>
            </w:pPr>
          </w:p>
        </w:tc>
      </w:tr>
      <w:tr w14:paraId="498E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023EC8C8">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cs="宋体"/>
                <w:color w:val="auto"/>
                <w:sz w:val="21"/>
                <w:szCs w:val="21"/>
                <w:highlight w:val="none"/>
                <w:lang w:eastAsia="zh-CN"/>
              </w:rPr>
              <w:t>供应商名称</w:t>
            </w:r>
          </w:p>
        </w:tc>
        <w:tc>
          <w:tcPr>
            <w:tcW w:w="5690" w:type="dxa"/>
            <w:gridSpan w:val="3"/>
            <w:noWrap w:val="0"/>
            <w:vAlign w:val="center"/>
          </w:tcPr>
          <w:p w14:paraId="63B6D74A">
            <w:pPr>
              <w:kinsoku/>
              <w:overflowPunct/>
              <w:bidi w:val="0"/>
              <w:spacing w:line="360" w:lineRule="auto"/>
              <w:jc w:val="center"/>
              <w:rPr>
                <w:rFonts w:hint="eastAsia" w:ascii="Calibri" w:hAnsi="宋体" w:eastAsia="宋体" w:cs="宋体"/>
                <w:color w:val="auto"/>
                <w:sz w:val="21"/>
                <w:szCs w:val="21"/>
                <w:highlight w:val="none"/>
              </w:rPr>
            </w:pPr>
          </w:p>
        </w:tc>
      </w:tr>
      <w:tr w14:paraId="59BC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4A4691C1">
            <w:pPr>
              <w:kinsoku/>
              <w:overflowPunct/>
              <w:bidi w:val="0"/>
              <w:spacing w:line="36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投标</w:t>
            </w:r>
            <w:r>
              <w:rPr>
                <w:rFonts w:hint="eastAsia" w:ascii="Calibri" w:hAnsi="宋体" w:cs="宋体"/>
                <w:color w:val="auto"/>
                <w:sz w:val="21"/>
                <w:szCs w:val="21"/>
                <w:highlight w:val="none"/>
                <w:lang w:eastAsia="zh-CN"/>
              </w:rPr>
              <w:t>范围</w:t>
            </w:r>
          </w:p>
        </w:tc>
        <w:tc>
          <w:tcPr>
            <w:tcW w:w="5690" w:type="dxa"/>
            <w:gridSpan w:val="3"/>
            <w:noWrap w:val="0"/>
            <w:vAlign w:val="center"/>
          </w:tcPr>
          <w:p w14:paraId="3A349A8B">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130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3433" w:type="dxa"/>
            <w:gridSpan w:val="2"/>
            <w:vMerge w:val="restart"/>
            <w:noWrap w:val="0"/>
            <w:vAlign w:val="center"/>
          </w:tcPr>
          <w:p w14:paraId="2376A72E">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rPr>
              <w:t>投标总报价（元）</w:t>
            </w:r>
          </w:p>
        </w:tc>
        <w:tc>
          <w:tcPr>
            <w:tcW w:w="5690" w:type="dxa"/>
            <w:gridSpan w:val="3"/>
            <w:noWrap w:val="0"/>
            <w:vAlign w:val="center"/>
          </w:tcPr>
          <w:p w14:paraId="50E83D06">
            <w:pPr>
              <w:kinsoku/>
              <w:overflowPunct/>
              <w:bidi w:val="0"/>
              <w:spacing w:line="360" w:lineRule="auto"/>
              <w:jc w:val="left"/>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大写：</w:t>
            </w:r>
          </w:p>
        </w:tc>
      </w:tr>
      <w:tr w14:paraId="78FB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3433" w:type="dxa"/>
            <w:gridSpan w:val="2"/>
            <w:vMerge w:val="continue"/>
            <w:noWrap w:val="0"/>
            <w:vAlign w:val="center"/>
          </w:tcPr>
          <w:p w14:paraId="51E6A028">
            <w:pPr>
              <w:kinsoku/>
              <w:overflowPunct/>
              <w:bidi w:val="0"/>
              <w:spacing w:line="360" w:lineRule="auto"/>
              <w:jc w:val="center"/>
              <w:rPr>
                <w:rFonts w:hint="eastAsia" w:ascii="Calibri" w:hAnsi="宋体" w:eastAsia="宋体" w:cs="宋体"/>
                <w:color w:val="auto"/>
                <w:sz w:val="21"/>
                <w:szCs w:val="21"/>
                <w:highlight w:val="none"/>
                <w:lang w:eastAsia="zh-CN"/>
              </w:rPr>
            </w:pPr>
          </w:p>
        </w:tc>
        <w:tc>
          <w:tcPr>
            <w:tcW w:w="5690" w:type="dxa"/>
            <w:gridSpan w:val="3"/>
            <w:noWrap w:val="0"/>
            <w:vAlign w:val="center"/>
          </w:tcPr>
          <w:p w14:paraId="0E32F357">
            <w:pPr>
              <w:kinsoku/>
              <w:overflowPunct/>
              <w:bidi w:val="0"/>
              <w:spacing w:line="360" w:lineRule="auto"/>
              <w:jc w:val="left"/>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小写：</w:t>
            </w:r>
          </w:p>
        </w:tc>
      </w:tr>
      <w:tr w14:paraId="570B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287" w:type="dxa"/>
            <w:vMerge w:val="restart"/>
            <w:noWrap w:val="0"/>
            <w:vAlign w:val="center"/>
          </w:tcPr>
          <w:p w14:paraId="5973F68C">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cs="宋体"/>
                <w:color w:val="auto"/>
                <w:sz w:val="21"/>
                <w:szCs w:val="21"/>
                <w:highlight w:val="none"/>
                <w:lang w:eastAsia="zh-CN"/>
              </w:rPr>
              <w:t>其中</w:t>
            </w:r>
          </w:p>
        </w:tc>
        <w:tc>
          <w:tcPr>
            <w:tcW w:w="2146" w:type="dxa"/>
            <w:noWrap w:val="0"/>
            <w:vAlign w:val="center"/>
          </w:tcPr>
          <w:p w14:paraId="3C009302">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cs="宋体"/>
                <w:color w:val="auto"/>
                <w:sz w:val="21"/>
                <w:szCs w:val="21"/>
                <w:highlight w:val="none"/>
                <w:lang w:eastAsia="zh-CN"/>
              </w:rPr>
              <w:t>安全文明施工费</w:t>
            </w:r>
          </w:p>
        </w:tc>
        <w:tc>
          <w:tcPr>
            <w:tcW w:w="5690" w:type="dxa"/>
            <w:gridSpan w:val="3"/>
            <w:noWrap w:val="0"/>
            <w:vAlign w:val="center"/>
          </w:tcPr>
          <w:p w14:paraId="3F965247">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5924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1287" w:type="dxa"/>
            <w:vMerge w:val="continue"/>
            <w:noWrap w:val="0"/>
            <w:vAlign w:val="center"/>
          </w:tcPr>
          <w:p w14:paraId="21E9089C">
            <w:pPr>
              <w:kinsoku/>
              <w:overflowPunct/>
              <w:bidi w:val="0"/>
              <w:spacing w:line="360" w:lineRule="auto"/>
              <w:jc w:val="center"/>
              <w:rPr>
                <w:rFonts w:hint="eastAsia" w:ascii="Calibri" w:hAnsi="宋体" w:eastAsia="宋体" w:cs="宋体"/>
                <w:color w:val="auto"/>
                <w:sz w:val="21"/>
                <w:szCs w:val="21"/>
                <w:highlight w:val="none"/>
                <w:lang w:eastAsia="zh-CN"/>
              </w:rPr>
            </w:pPr>
          </w:p>
        </w:tc>
        <w:tc>
          <w:tcPr>
            <w:tcW w:w="2146" w:type="dxa"/>
            <w:noWrap w:val="0"/>
            <w:vAlign w:val="center"/>
          </w:tcPr>
          <w:p w14:paraId="23D859B2">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cs="宋体"/>
                <w:color w:val="auto"/>
                <w:sz w:val="21"/>
                <w:szCs w:val="21"/>
                <w:highlight w:val="none"/>
                <w:lang w:eastAsia="zh-CN"/>
              </w:rPr>
              <w:t>规费</w:t>
            </w:r>
          </w:p>
        </w:tc>
        <w:tc>
          <w:tcPr>
            <w:tcW w:w="5690" w:type="dxa"/>
            <w:gridSpan w:val="3"/>
            <w:noWrap w:val="0"/>
            <w:vAlign w:val="center"/>
          </w:tcPr>
          <w:p w14:paraId="72FC8F9C">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14C7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87" w:type="dxa"/>
            <w:vMerge w:val="continue"/>
            <w:noWrap w:val="0"/>
            <w:vAlign w:val="center"/>
          </w:tcPr>
          <w:p w14:paraId="52979CF4">
            <w:pPr>
              <w:kinsoku/>
              <w:overflowPunct/>
              <w:bidi w:val="0"/>
              <w:spacing w:line="360" w:lineRule="auto"/>
              <w:jc w:val="center"/>
              <w:rPr>
                <w:rFonts w:hint="eastAsia" w:ascii="Calibri" w:hAnsi="宋体" w:eastAsia="宋体" w:cs="宋体"/>
                <w:color w:val="auto"/>
                <w:sz w:val="21"/>
                <w:szCs w:val="21"/>
                <w:highlight w:val="none"/>
                <w:lang w:eastAsia="zh-CN"/>
              </w:rPr>
            </w:pPr>
          </w:p>
        </w:tc>
        <w:tc>
          <w:tcPr>
            <w:tcW w:w="2146" w:type="dxa"/>
            <w:noWrap w:val="0"/>
            <w:vAlign w:val="center"/>
          </w:tcPr>
          <w:p w14:paraId="47DE943F">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cs="宋体"/>
                <w:color w:val="auto"/>
                <w:sz w:val="21"/>
                <w:szCs w:val="21"/>
                <w:highlight w:val="none"/>
                <w:lang w:eastAsia="zh-CN"/>
              </w:rPr>
              <w:t>增值税</w:t>
            </w:r>
          </w:p>
        </w:tc>
        <w:tc>
          <w:tcPr>
            <w:tcW w:w="5690" w:type="dxa"/>
            <w:gridSpan w:val="3"/>
            <w:noWrap w:val="0"/>
            <w:vAlign w:val="center"/>
          </w:tcPr>
          <w:p w14:paraId="3E973499">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7188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6A7C0842">
            <w:pPr>
              <w:kinsoku/>
              <w:overflowPunct/>
              <w:bidi w:val="0"/>
              <w:spacing w:line="36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投标工期</w:t>
            </w:r>
          </w:p>
        </w:tc>
        <w:tc>
          <w:tcPr>
            <w:tcW w:w="5690" w:type="dxa"/>
            <w:gridSpan w:val="3"/>
            <w:noWrap w:val="0"/>
            <w:vAlign w:val="center"/>
          </w:tcPr>
          <w:p w14:paraId="5D2DCA25">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15C5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14DB7B50">
            <w:pPr>
              <w:kinsoku/>
              <w:overflowPunct/>
              <w:bidi w:val="0"/>
              <w:spacing w:line="36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投标质量</w:t>
            </w:r>
          </w:p>
        </w:tc>
        <w:tc>
          <w:tcPr>
            <w:tcW w:w="5690" w:type="dxa"/>
            <w:gridSpan w:val="3"/>
            <w:noWrap w:val="0"/>
            <w:vAlign w:val="center"/>
          </w:tcPr>
          <w:p w14:paraId="04F811A5">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0640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03DAC19A">
            <w:pPr>
              <w:kinsoku/>
              <w:overflowPunct/>
              <w:bidi w:val="0"/>
              <w:spacing w:line="360" w:lineRule="auto"/>
              <w:jc w:val="center"/>
              <w:rPr>
                <w:rFonts w:hint="eastAsia" w:ascii="Calibri" w:hAnsi="宋体" w:cs="宋体"/>
                <w:color w:val="auto"/>
                <w:sz w:val="21"/>
                <w:szCs w:val="21"/>
              </w:rPr>
            </w:pPr>
            <w:r>
              <w:rPr>
                <w:rFonts w:hint="eastAsia" w:ascii="Calibri" w:hAnsi="宋体" w:cs="宋体"/>
                <w:color w:val="auto"/>
                <w:sz w:val="21"/>
                <w:szCs w:val="21"/>
              </w:rPr>
              <w:t>缺陷责任期</w:t>
            </w:r>
          </w:p>
        </w:tc>
        <w:tc>
          <w:tcPr>
            <w:tcW w:w="5690" w:type="dxa"/>
            <w:gridSpan w:val="3"/>
            <w:noWrap w:val="0"/>
            <w:vAlign w:val="center"/>
          </w:tcPr>
          <w:p w14:paraId="111E7AEE">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491E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3433" w:type="dxa"/>
            <w:gridSpan w:val="2"/>
            <w:noWrap w:val="0"/>
            <w:vAlign w:val="center"/>
          </w:tcPr>
          <w:p w14:paraId="2BA3B1F8">
            <w:pPr>
              <w:kinsoku/>
              <w:overflowPunct/>
              <w:bidi w:val="0"/>
              <w:spacing w:line="36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投标有效期</w:t>
            </w:r>
          </w:p>
        </w:tc>
        <w:tc>
          <w:tcPr>
            <w:tcW w:w="5690" w:type="dxa"/>
            <w:gridSpan w:val="3"/>
            <w:noWrap w:val="0"/>
            <w:vAlign w:val="center"/>
          </w:tcPr>
          <w:p w14:paraId="7DC84409">
            <w:pPr>
              <w:kinsoku/>
              <w:overflowPunct/>
              <w:bidi w:val="0"/>
              <w:spacing w:line="360" w:lineRule="auto"/>
              <w:ind w:firstLine="3990" w:firstLineChars="1900"/>
              <w:jc w:val="center"/>
              <w:rPr>
                <w:rFonts w:hint="eastAsia" w:ascii="Calibri" w:hAnsi="宋体" w:eastAsia="宋体" w:cs="宋体"/>
                <w:color w:val="auto"/>
                <w:sz w:val="21"/>
                <w:szCs w:val="21"/>
                <w:highlight w:val="none"/>
              </w:rPr>
            </w:pPr>
          </w:p>
        </w:tc>
      </w:tr>
      <w:tr w14:paraId="6FB3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3433" w:type="dxa"/>
            <w:gridSpan w:val="2"/>
            <w:vMerge w:val="restart"/>
            <w:noWrap w:val="0"/>
            <w:vAlign w:val="center"/>
          </w:tcPr>
          <w:p w14:paraId="0D505DF2">
            <w:pPr>
              <w:kinsoku/>
              <w:overflowPunct/>
              <w:bidi w:val="0"/>
              <w:spacing w:line="360" w:lineRule="auto"/>
              <w:jc w:val="center"/>
              <w:rPr>
                <w:rFonts w:hint="eastAsia" w:ascii="Calibri" w:hAnsi="宋体" w:eastAsia="宋体" w:cs="宋体"/>
                <w:color w:val="auto"/>
                <w:sz w:val="21"/>
                <w:szCs w:val="21"/>
                <w:highlight w:val="none"/>
                <w:lang w:val="en-US" w:eastAsia="zh-CN"/>
              </w:rPr>
            </w:pPr>
            <w:r>
              <w:rPr>
                <w:rFonts w:hint="eastAsia" w:ascii="Calibri" w:hAnsi="宋体" w:eastAsia="宋体" w:cs="宋体"/>
                <w:color w:val="auto"/>
                <w:sz w:val="21"/>
                <w:szCs w:val="21"/>
                <w:highlight w:val="none"/>
                <w:lang w:eastAsia="zh-CN"/>
              </w:rPr>
              <w:t>项目经理</w:t>
            </w:r>
          </w:p>
        </w:tc>
        <w:tc>
          <w:tcPr>
            <w:tcW w:w="1969" w:type="dxa"/>
            <w:noWrap w:val="0"/>
            <w:vAlign w:val="center"/>
          </w:tcPr>
          <w:p w14:paraId="19C6F3FE">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lang w:eastAsia="zh-CN"/>
              </w:rPr>
              <w:t>姓名</w:t>
            </w:r>
          </w:p>
        </w:tc>
        <w:tc>
          <w:tcPr>
            <w:tcW w:w="1968" w:type="dxa"/>
            <w:noWrap w:val="0"/>
            <w:vAlign w:val="center"/>
          </w:tcPr>
          <w:p w14:paraId="447B9ABA">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lang w:eastAsia="zh-CN"/>
              </w:rPr>
              <w:t>级别</w:t>
            </w:r>
          </w:p>
        </w:tc>
        <w:tc>
          <w:tcPr>
            <w:tcW w:w="1753" w:type="dxa"/>
            <w:noWrap w:val="0"/>
            <w:vAlign w:val="center"/>
          </w:tcPr>
          <w:p w14:paraId="729C4FC6">
            <w:pPr>
              <w:kinsoku/>
              <w:overflowPunct/>
              <w:bidi w:val="0"/>
              <w:spacing w:line="360" w:lineRule="auto"/>
              <w:jc w:val="center"/>
              <w:rPr>
                <w:rFonts w:hint="eastAsia" w:ascii="Calibri" w:hAnsi="宋体" w:eastAsia="宋体" w:cs="宋体"/>
                <w:color w:val="auto"/>
                <w:sz w:val="21"/>
                <w:szCs w:val="21"/>
                <w:highlight w:val="none"/>
                <w:lang w:eastAsia="zh-CN"/>
              </w:rPr>
            </w:pPr>
            <w:r>
              <w:rPr>
                <w:rFonts w:hint="eastAsia" w:ascii="Calibri" w:hAnsi="宋体" w:eastAsia="宋体" w:cs="宋体"/>
                <w:color w:val="auto"/>
                <w:sz w:val="21"/>
                <w:szCs w:val="21"/>
                <w:highlight w:val="none"/>
                <w:lang w:eastAsia="zh-CN"/>
              </w:rPr>
              <w:t>注册编号</w:t>
            </w:r>
          </w:p>
        </w:tc>
      </w:tr>
      <w:tr w14:paraId="1CDF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3433" w:type="dxa"/>
            <w:gridSpan w:val="2"/>
            <w:vMerge w:val="continue"/>
            <w:noWrap w:val="0"/>
            <w:vAlign w:val="center"/>
          </w:tcPr>
          <w:p w14:paraId="0207DA94">
            <w:pPr>
              <w:kinsoku/>
              <w:overflowPunct/>
              <w:bidi w:val="0"/>
              <w:spacing w:line="360" w:lineRule="auto"/>
              <w:jc w:val="center"/>
              <w:rPr>
                <w:rFonts w:hint="eastAsia" w:ascii="Calibri" w:hAnsi="宋体" w:eastAsia="宋体" w:cs="宋体"/>
                <w:color w:val="auto"/>
                <w:sz w:val="21"/>
                <w:szCs w:val="21"/>
                <w:highlight w:val="none"/>
              </w:rPr>
            </w:pPr>
          </w:p>
        </w:tc>
        <w:tc>
          <w:tcPr>
            <w:tcW w:w="1969" w:type="dxa"/>
            <w:noWrap w:val="0"/>
            <w:vAlign w:val="center"/>
          </w:tcPr>
          <w:p w14:paraId="5A035181">
            <w:pPr>
              <w:kinsoku/>
              <w:overflowPunct/>
              <w:bidi w:val="0"/>
              <w:spacing w:line="360" w:lineRule="auto"/>
              <w:jc w:val="center"/>
              <w:rPr>
                <w:rFonts w:hint="eastAsia" w:ascii="Calibri" w:hAnsi="宋体" w:eastAsia="宋体" w:cs="宋体"/>
                <w:color w:val="auto"/>
                <w:sz w:val="21"/>
                <w:szCs w:val="21"/>
                <w:highlight w:val="none"/>
              </w:rPr>
            </w:pPr>
          </w:p>
        </w:tc>
        <w:tc>
          <w:tcPr>
            <w:tcW w:w="1968" w:type="dxa"/>
            <w:noWrap w:val="0"/>
            <w:vAlign w:val="center"/>
          </w:tcPr>
          <w:p w14:paraId="6E54D8E0">
            <w:pPr>
              <w:kinsoku/>
              <w:overflowPunct/>
              <w:bidi w:val="0"/>
              <w:spacing w:line="360" w:lineRule="auto"/>
              <w:jc w:val="center"/>
              <w:rPr>
                <w:rFonts w:hint="eastAsia" w:ascii="Calibri" w:hAnsi="宋体" w:eastAsia="宋体" w:cs="宋体"/>
                <w:color w:val="auto"/>
                <w:sz w:val="21"/>
                <w:szCs w:val="21"/>
                <w:highlight w:val="none"/>
              </w:rPr>
            </w:pPr>
          </w:p>
        </w:tc>
        <w:tc>
          <w:tcPr>
            <w:tcW w:w="1753" w:type="dxa"/>
            <w:noWrap w:val="0"/>
            <w:vAlign w:val="center"/>
          </w:tcPr>
          <w:p w14:paraId="214BF83E">
            <w:pPr>
              <w:kinsoku/>
              <w:overflowPunct/>
              <w:bidi w:val="0"/>
              <w:spacing w:line="360" w:lineRule="auto"/>
              <w:jc w:val="center"/>
              <w:rPr>
                <w:rFonts w:hint="eastAsia" w:ascii="Calibri" w:hAnsi="宋体" w:eastAsia="宋体" w:cs="宋体"/>
                <w:color w:val="auto"/>
                <w:sz w:val="21"/>
                <w:szCs w:val="21"/>
                <w:highlight w:val="none"/>
              </w:rPr>
            </w:pPr>
          </w:p>
        </w:tc>
      </w:tr>
      <w:tr w14:paraId="06C6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trPr>
        <w:tc>
          <w:tcPr>
            <w:tcW w:w="3433" w:type="dxa"/>
            <w:gridSpan w:val="2"/>
            <w:noWrap w:val="0"/>
            <w:vAlign w:val="center"/>
          </w:tcPr>
          <w:p w14:paraId="1B4922AC">
            <w:pPr>
              <w:kinsoku/>
              <w:overflowPunct/>
              <w:bidi w:val="0"/>
              <w:spacing w:line="36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rPr>
              <w:t>备 注</w:t>
            </w:r>
          </w:p>
        </w:tc>
        <w:tc>
          <w:tcPr>
            <w:tcW w:w="5690" w:type="dxa"/>
            <w:gridSpan w:val="3"/>
            <w:noWrap w:val="0"/>
            <w:vAlign w:val="center"/>
          </w:tcPr>
          <w:p w14:paraId="7ED5B86B">
            <w:pPr>
              <w:kinsoku/>
              <w:overflowPunct/>
              <w:bidi w:val="0"/>
              <w:spacing w:line="360" w:lineRule="auto"/>
              <w:rPr>
                <w:rFonts w:hint="eastAsia" w:ascii="Calibri" w:hAnsi="宋体" w:eastAsia="宋体" w:cs="宋体"/>
                <w:color w:val="auto"/>
                <w:sz w:val="21"/>
                <w:szCs w:val="21"/>
                <w:highlight w:val="none"/>
              </w:rPr>
            </w:pPr>
          </w:p>
        </w:tc>
      </w:tr>
    </w:tbl>
    <w:p w14:paraId="4B0472B0">
      <w:pPr>
        <w:kinsoku/>
        <w:overflowPunct/>
        <w:bidi w:val="0"/>
        <w:spacing w:line="360" w:lineRule="auto"/>
        <w:jc w:val="right"/>
        <w:rPr>
          <w:rFonts w:hint="eastAsia" w:ascii="Calibri" w:hAnsi="宋体" w:cs="宋体"/>
          <w:color w:val="auto"/>
          <w:szCs w:val="21"/>
          <w:lang w:eastAsia="zh-CN"/>
        </w:rPr>
      </w:pPr>
    </w:p>
    <w:p w14:paraId="72ED9253">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79C755A8">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法定代表人或其委托代理人：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电子签名或盖章</w:t>
      </w:r>
      <w:r>
        <w:rPr>
          <w:rFonts w:hint="eastAsia" w:ascii="Calibri" w:hAnsi="宋体" w:cs="宋体"/>
          <w:color w:val="auto"/>
          <w:szCs w:val="21"/>
        </w:rPr>
        <w:t>）</w:t>
      </w:r>
    </w:p>
    <w:p w14:paraId="7A6221C7">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53A0C5EA">
      <w:pPr>
        <w:kinsoku/>
        <w:overflowPunct/>
        <w:bidi w:val="0"/>
        <w:spacing w:before="312" w:beforeLines="100" w:after="156" w:afterLines="50" w:line="360" w:lineRule="auto"/>
        <w:jc w:val="center"/>
        <w:outlineLvl w:val="1"/>
        <w:rPr>
          <w:rFonts w:hint="eastAsia" w:ascii="Calibri" w:hAnsi="宋体" w:cs="宋体"/>
          <w:color w:val="auto"/>
          <w:sz w:val="28"/>
          <w:szCs w:val="28"/>
        </w:rPr>
      </w:pPr>
      <w:r>
        <w:rPr>
          <w:rFonts w:hint="eastAsia" w:ascii="Calibri" w:hAnsi="宋体" w:cs="宋体"/>
          <w:b/>
          <w:color w:val="auto"/>
          <w:szCs w:val="21"/>
        </w:rPr>
        <w:br w:type="page"/>
      </w:r>
      <w:bookmarkStart w:id="1459" w:name="_Toc15642"/>
      <w:bookmarkStart w:id="1460" w:name="_Toc370840869"/>
      <w:bookmarkStart w:id="1461" w:name="_Toc381694180"/>
      <w:bookmarkStart w:id="1462" w:name="_Toc660"/>
      <w:bookmarkStart w:id="1463" w:name="_Toc381701313"/>
      <w:bookmarkStart w:id="1464" w:name="_Toc28655"/>
      <w:bookmarkStart w:id="1465" w:name="_Toc381699909"/>
      <w:bookmarkStart w:id="1466" w:name="_Toc335194774"/>
      <w:bookmarkStart w:id="1467" w:name="_Toc25388"/>
      <w:r>
        <w:rPr>
          <w:rFonts w:hint="eastAsia" w:ascii="Calibri" w:hAnsi="宋体" w:cs="宋体"/>
          <w:b/>
          <w:bCs/>
          <w:color w:val="auto"/>
          <w:sz w:val="28"/>
          <w:szCs w:val="28"/>
        </w:rPr>
        <w:t>二、法定代表人身份证明</w:t>
      </w:r>
      <w:bookmarkEnd w:id="1459"/>
      <w:bookmarkEnd w:id="1460"/>
      <w:bookmarkEnd w:id="1461"/>
      <w:bookmarkEnd w:id="1462"/>
      <w:bookmarkEnd w:id="1463"/>
      <w:bookmarkEnd w:id="1464"/>
      <w:bookmarkEnd w:id="1465"/>
      <w:bookmarkEnd w:id="1466"/>
      <w:bookmarkEnd w:id="1467"/>
    </w:p>
    <w:p w14:paraId="2387DDC2">
      <w:pPr>
        <w:kinsoku/>
        <w:overflowPunct/>
        <w:bidi w:val="0"/>
        <w:spacing w:line="360" w:lineRule="auto"/>
        <w:rPr>
          <w:rFonts w:hint="eastAsia" w:ascii="Calibri" w:hAnsi="宋体" w:cs="宋体"/>
          <w:color w:val="auto"/>
          <w:szCs w:val="21"/>
        </w:rPr>
      </w:pPr>
      <w:r>
        <w:rPr>
          <w:rFonts w:hint="eastAsia" w:ascii="Calibri" w:hAnsi="宋体" w:cs="宋体"/>
          <w:color w:val="auto"/>
          <w:szCs w:val="21"/>
          <w:lang w:eastAsia="zh-CN"/>
        </w:rPr>
        <w:t>供</w:t>
      </w:r>
      <w:r>
        <w:rPr>
          <w:rFonts w:hint="eastAsia" w:ascii="Calibri" w:hAnsi="宋体" w:cs="宋体"/>
          <w:color w:val="auto"/>
          <w:szCs w:val="21"/>
          <w:lang w:val="en-US" w:eastAsia="zh-CN"/>
        </w:rPr>
        <w:t xml:space="preserve"> </w:t>
      </w:r>
      <w:r>
        <w:rPr>
          <w:rFonts w:hint="eastAsia" w:ascii="Calibri" w:hAnsi="宋体" w:cs="宋体"/>
          <w:color w:val="auto"/>
          <w:szCs w:val="21"/>
          <w:lang w:eastAsia="zh-CN"/>
        </w:rPr>
        <w:t>应</w:t>
      </w:r>
      <w:r>
        <w:rPr>
          <w:rFonts w:hint="eastAsia" w:ascii="Calibri" w:hAnsi="宋体" w:cs="宋体"/>
          <w:color w:val="auto"/>
          <w:szCs w:val="21"/>
          <w:lang w:val="en-US" w:eastAsia="zh-CN"/>
        </w:rPr>
        <w:t xml:space="preserve"> </w:t>
      </w:r>
      <w:r>
        <w:rPr>
          <w:rFonts w:hint="eastAsia" w:ascii="Calibri" w:hAnsi="宋体" w:cs="宋体"/>
          <w:color w:val="auto"/>
          <w:szCs w:val="21"/>
          <w:lang w:eastAsia="zh-CN"/>
        </w:rPr>
        <w:t>商</w:t>
      </w:r>
      <w:r>
        <w:rPr>
          <w:rFonts w:hint="eastAsia" w:ascii="Calibri" w:hAnsi="宋体" w:cs="宋体"/>
          <w:color w:val="auto"/>
          <w:szCs w:val="21"/>
        </w:rPr>
        <w:t>：</w:t>
      </w:r>
      <w:r>
        <w:rPr>
          <w:rFonts w:hint="eastAsia" w:ascii="Calibri" w:hAnsi="宋体" w:cs="宋体"/>
          <w:color w:val="auto"/>
          <w:szCs w:val="21"/>
          <w:u w:val="single"/>
        </w:rPr>
        <w:t xml:space="preserve">                                                        </w:t>
      </w:r>
    </w:p>
    <w:p w14:paraId="014DF814">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单位性质：</w:t>
      </w:r>
      <w:r>
        <w:rPr>
          <w:rFonts w:hint="eastAsia" w:ascii="Calibri" w:hAnsi="宋体" w:cs="宋体"/>
          <w:color w:val="auto"/>
          <w:szCs w:val="21"/>
          <w:u w:val="single"/>
        </w:rPr>
        <w:t xml:space="preserve">                                                        </w:t>
      </w:r>
    </w:p>
    <w:p w14:paraId="0006EB1D">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地    址：</w:t>
      </w:r>
      <w:r>
        <w:rPr>
          <w:rFonts w:hint="eastAsia" w:ascii="Calibri" w:hAnsi="宋体" w:cs="宋体"/>
          <w:color w:val="auto"/>
          <w:szCs w:val="21"/>
          <w:u w:val="single"/>
        </w:rPr>
        <w:t xml:space="preserve">                                                        </w:t>
      </w:r>
    </w:p>
    <w:p w14:paraId="4CF790CB">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成立时间：</w:t>
      </w: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22D912E6">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经营期限：</w:t>
      </w:r>
      <w:r>
        <w:rPr>
          <w:rFonts w:hint="eastAsia" w:ascii="Calibri" w:hAnsi="宋体" w:cs="宋体"/>
          <w:color w:val="auto"/>
          <w:szCs w:val="21"/>
          <w:u w:val="single"/>
        </w:rPr>
        <w:t xml:space="preserve">                                                        </w:t>
      </w:r>
    </w:p>
    <w:p w14:paraId="270B76D8">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姓    名：</w:t>
      </w:r>
      <w:r>
        <w:rPr>
          <w:rFonts w:hint="eastAsia" w:ascii="Calibri" w:hAnsi="宋体" w:cs="宋体"/>
          <w:color w:val="auto"/>
          <w:szCs w:val="21"/>
          <w:u w:val="single"/>
        </w:rPr>
        <w:t xml:space="preserve">                          </w:t>
      </w:r>
      <w:r>
        <w:rPr>
          <w:rFonts w:hint="eastAsia" w:ascii="Calibri" w:hAnsi="宋体" w:cs="宋体"/>
          <w:color w:val="auto"/>
          <w:szCs w:val="21"/>
        </w:rPr>
        <w:t>性        别：</w:t>
      </w:r>
      <w:r>
        <w:rPr>
          <w:rFonts w:hint="eastAsia" w:ascii="Calibri" w:hAnsi="宋体" w:cs="宋体"/>
          <w:color w:val="auto"/>
          <w:szCs w:val="21"/>
          <w:u w:val="single"/>
        </w:rPr>
        <w:t xml:space="preserve">                </w:t>
      </w:r>
    </w:p>
    <w:p w14:paraId="1E09530C">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年    龄：</w:t>
      </w:r>
      <w:r>
        <w:rPr>
          <w:rFonts w:hint="eastAsia" w:ascii="Calibri" w:hAnsi="宋体" w:cs="宋体"/>
          <w:color w:val="auto"/>
          <w:szCs w:val="21"/>
          <w:u w:val="single"/>
        </w:rPr>
        <w:t xml:space="preserve">                          </w:t>
      </w:r>
      <w:r>
        <w:rPr>
          <w:rFonts w:hint="eastAsia" w:ascii="Calibri" w:hAnsi="宋体" w:cs="宋体"/>
          <w:color w:val="auto"/>
          <w:szCs w:val="21"/>
        </w:rPr>
        <w:t>职        务：</w:t>
      </w:r>
      <w:r>
        <w:rPr>
          <w:rFonts w:hint="eastAsia" w:ascii="Calibri" w:hAnsi="宋体" w:cs="宋体"/>
          <w:color w:val="auto"/>
          <w:szCs w:val="21"/>
          <w:u w:val="single"/>
        </w:rPr>
        <w:t xml:space="preserve">                </w:t>
      </w:r>
    </w:p>
    <w:p w14:paraId="3B856CFC">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系</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供应商</w:t>
      </w:r>
      <w:r>
        <w:rPr>
          <w:rFonts w:hint="eastAsia" w:ascii="Calibri" w:hAnsi="宋体" w:cs="宋体"/>
          <w:color w:val="auto"/>
          <w:szCs w:val="21"/>
        </w:rPr>
        <w:t>名称）的法定代表人。</w:t>
      </w:r>
    </w:p>
    <w:p w14:paraId="474E8393">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特此证明。</w:t>
      </w:r>
    </w:p>
    <w:p w14:paraId="0942670E">
      <w:pPr>
        <w:kinsoku/>
        <w:overflowPunct/>
        <w:bidi w:val="0"/>
        <w:spacing w:line="360" w:lineRule="auto"/>
        <w:rPr>
          <w:rFonts w:hint="eastAsia" w:ascii="Calibri" w:hAnsi="宋体" w:cs="宋体"/>
          <w:color w:val="auto"/>
          <w:szCs w:val="21"/>
        </w:rPr>
      </w:pPr>
    </w:p>
    <w:p w14:paraId="01EF0D13">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附：法定代表人身份证</w:t>
      </w:r>
      <w:r>
        <w:rPr>
          <w:rFonts w:hint="eastAsia" w:ascii="Calibri" w:hAnsi="宋体" w:cs="宋体"/>
          <w:color w:val="auto"/>
          <w:szCs w:val="21"/>
          <w:lang w:eastAsia="zh-CN"/>
        </w:rPr>
        <w:t>扫描件</w:t>
      </w:r>
    </w:p>
    <w:p w14:paraId="3CD5786D">
      <w:pPr>
        <w:kinsoku/>
        <w:wordWrap w:val="0"/>
        <w:overflowPunct/>
        <w:bidi w:val="0"/>
        <w:spacing w:line="360" w:lineRule="auto"/>
        <w:jc w:val="right"/>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71A28492">
      <w:pPr>
        <w:kinsoku/>
        <w:wordWrap/>
        <w:overflowPunct/>
        <w:bidi w:val="0"/>
        <w:spacing w:line="360" w:lineRule="auto"/>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 xml:space="preserve">日          </w:t>
      </w:r>
    </w:p>
    <w:p w14:paraId="62C64238">
      <w:pPr>
        <w:kinsoku/>
        <w:overflowPunct/>
        <w:bidi w:val="0"/>
        <w:spacing w:before="312" w:beforeLines="100" w:after="156" w:afterLines="50" w:line="360" w:lineRule="auto"/>
        <w:jc w:val="center"/>
        <w:outlineLvl w:val="1"/>
        <w:rPr>
          <w:rFonts w:hint="eastAsia" w:ascii="Calibri" w:hAnsi="宋体" w:cs="宋体"/>
          <w:color w:val="auto"/>
          <w:sz w:val="28"/>
          <w:szCs w:val="28"/>
        </w:rPr>
      </w:pPr>
      <w:r>
        <w:rPr>
          <w:rFonts w:hint="eastAsia" w:ascii="Calibri" w:hAnsi="宋体" w:cs="宋体"/>
          <w:color w:val="auto"/>
          <w:szCs w:val="21"/>
        </w:rPr>
        <w:br w:type="page"/>
      </w:r>
      <w:bookmarkStart w:id="1468" w:name="_Toc1682"/>
      <w:bookmarkStart w:id="1469" w:name="_Toc14808"/>
      <w:bookmarkStart w:id="1470" w:name="_Toc22958"/>
      <w:bookmarkStart w:id="1471" w:name="_Toc24885"/>
      <w:bookmarkStart w:id="1472" w:name="_Toc381699910"/>
      <w:bookmarkStart w:id="1473" w:name="_Toc381694181"/>
      <w:bookmarkStart w:id="1474" w:name="_Toc370840870"/>
      <w:bookmarkStart w:id="1475" w:name="_Toc335194775"/>
      <w:bookmarkStart w:id="1476" w:name="_Toc381701314"/>
      <w:r>
        <w:rPr>
          <w:rFonts w:hint="eastAsia" w:ascii="Calibri" w:hAnsi="宋体" w:cs="宋体"/>
          <w:b/>
          <w:bCs/>
          <w:color w:val="auto"/>
          <w:sz w:val="28"/>
          <w:szCs w:val="28"/>
        </w:rPr>
        <w:t>三、授权委托书</w:t>
      </w:r>
      <w:bookmarkEnd w:id="1468"/>
      <w:bookmarkEnd w:id="1469"/>
      <w:bookmarkEnd w:id="1470"/>
      <w:bookmarkEnd w:id="1471"/>
      <w:bookmarkEnd w:id="1472"/>
      <w:bookmarkEnd w:id="1473"/>
      <w:bookmarkEnd w:id="1474"/>
      <w:bookmarkEnd w:id="1475"/>
      <w:bookmarkEnd w:id="1476"/>
    </w:p>
    <w:p w14:paraId="56A59BBD">
      <w:pPr>
        <w:kinsoku/>
        <w:overflowPunct/>
        <w:bidi w:val="0"/>
        <w:spacing w:line="360" w:lineRule="auto"/>
        <w:ind w:firstLine="420" w:firstLineChars="200"/>
        <w:rPr>
          <w:rFonts w:hint="eastAsia" w:ascii="Calibri" w:hAnsi="宋体" w:cs="宋体"/>
          <w:color w:val="auto"/>
          <w:szCs w:val="21"/>
        </w:rPr>
      </w:pPr>
      <w:r>
        <w:rPr>
          <w:rFonts w:hint="eastAsia" w:ascii="Calibri" w:hAnsi="宋体" w:cs="宋体"/>
          <w:color w:val="auto"/>
          <w:szCs w:val="21"/>
        </w:rPr>
        <w:t>本人</w:t>
      </w:r>
      <w:r>
        <w:rPr>
          <w:rFonts w:hint="eastAsia" w:ascii="Calibri" w:hAnsi="宋体" w:cs="宋体"/>
          <w:color w:val="auto"/>
          <w:szCs w:val="21"/>
          <w:u w:val="single"/>
        </w:rPr>
        <w:t xml:space="preserve">         </w:t>
      </w:r>
      <w:r>
        <w:rPr>
          <w:rFonts w:hint="eastAsia" w:ascii="Calibri" w:hAnsi="宋体" w:cs="宋体"/>
          <w:color w:val="auto"/>
          <w:szCs w:val="21"/>
        </w:rPr>
        <w:t>（姓名）系</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供应商</w:t>
      </w:r>
      <w:r>
        <w:rPr>
          <w:rFonts w:hint="eastAsia" w:ascii="Calibri" w:hAnsi="宋体" w:cs="宋体"/>
          <w:color w:val="auto"/>
          <w:szCs w:val="21"/>
        </w:rPr>
        <w:t>名称）的法定代表人，现委托</w:t>
      </w:r>
      <w:r>
        <w:rPr>
          <w:rFonts w:hint="eastAsia" w:ascii="Calibri" w:hAnsi="宋体" w:cs="宋体"/>
          <w:color w:val="auto"/>
          <w:szCs w:val="21"/>
          <w:u w:val="single"/>
        </w:rPr>
        <w:t xml:space="preserve">      </w:t>
      </w:r>
      <w:r>
        <w:rPr>
          <w:rFonts w:hint="eastAsia" w:ascii="Calibri" w:hAnsi="宋体" w:cs="宋体"/>
          <w:color w:val="auto"/>
          <w:szCs w:val="21"/>
        </w:rPr>
        <w:t>（姓名）为我方代理人。代理人根据授权，以我方名义签署、澄清、说明、补正、递交、撤回、修改</w:t>
      </w:r>
      <w:r>
        <w:rPr>
          <w:rFonts w:hint="eastAsia" w:ascii="Calibri" w:hAnsi="宋体" w:cs="宋体"/>
          <w:color w:val="auto"/>
          <w:szCs w:val="21"/>
          <w:u w:val="single"/>
        </w:rPr>
        <w:t xml:space="preserve">             </w:t>
      </w:r>
      <w:r>
        <w:rPr>
          <w:rFonts w:hint="eastAsia" w:ascii="Calibri" w:hAnsi="宋体" w:cs="宋体"/>
          <w:color w:val="auto"/>
          <w:szCs w:val="21"/>
          <w:u w:val="none"/>
          <w:lang w:eastAsia="zh-CN"/>
        </w:rPr>
        <w:t>（</w:t>
      </w:r>
      <w:r>
        <w:rPr>
          <w:rFonts w:hint="eastAsia" w:ascii="Calibri" w:hAnsi="宋体" w:eastAsia="宋体" w:cs="宋体"/>
          <w:color w:val="auto"/>
          <w:sz w:val="21"/>
          <w:szCs w:val="21"/>
          <w:u w:val="none"/>
        </w:rPr>
        <w:t>项目名称</w:t>
      </w:r>
      <w:r>
        <w:rPr>
          <w:rFonts w:hint="eastAsia" w:ascii="Calibri" w:hAnsi="宋体" w:cs="宋体"/>
          <w:color w:val="auto"/>
          <w:szCs w:val="21"/>
          <w:u w:val="none"/>
          <w:lang w:eastAsia="zh-CN"/>
        </w:rPr>
        <w:t>）</w:t>
      </w:r>
      <w:r>
        <w:rPr>
          <w:rFonts w:hint="eastAsia" w:ascii="Calibri" w:hAnsi="宋体" w:cs="宋体"/>
          <w:color w:val="auto"/>
          <w:szCs w:val="21"/>
        </w:rPr>
        <w:t>投标文件、签订合同和处理有关事宜，其法律后果由我方承担。</w:t>
      </w:r>
    </w:p>
    <w:p w14:paraId="1F0E7F49">
      <w:pPr>
        <w:kinsoku/>
        <w:overflowPunct/>
        <w:bidi w:val="0"/>
        <w:spacing w:line="360" w:lineRule="auto"/>
        <w:ind w:firstLine="422" w:firstLineChars="200"/>
        <w:rPr>
          <w:rFonts w:hint="default" w:ascii="Calibri" w:hAnsi="宋体" w:eastAsia="宋体" w:cs="宋体"/>
          <w:color w:val="auto"/>
          <w:szCs w:val="21"/>
          <w:lang w:val="en-US" w:eastAsia="zh-CN"/>
        </w:rPr>
      </w:pPr>
      <w:r>
        <w:rPr>
          <w:rFonts w:hint="eastAsia" w:ascii="Calibri" w:hAnsi="宋体" w:cs="宋体"/>
          <w:b/>
          <w:bCs/>
          <w:color w:val="auto"/>
          <w:szCs w:val="21"/>
          <w:highlight w:val="none"/>
        </w:rPr>
        <w:t xml:space="preserve">委托期限： </w:t>
      </w:r>
      <w:r>
        <w:rPr>
          <w:rFonts w:hint="eastAsia" w:ascii="Calibri" w:hAnsi="宋体" w:cs="宋体"/>
          <w:b/>
          <w:bCs/>
          <w:color w:val="auto"/>
          <w:szCs w:val="21"/>
          <w:highlight w:val="none"/>
          <w:u w:val="single"/>
        </w:rPr>
        <w:t xml:space="preserve"> 本授权书至投标有效期结束前始终有效。</w:t>
      </w:r>
      <w:r>
        <w:rPr>
          <w:rFonts w:hint="eastAsia" w:ascii="Calibri" w:hAnsi="宋体" w:cs="宋体"/>
          <w:b/>
          <w:bCs/>
          <w:color w:val="auto"/>
          <w:szCs w:val="21"/>
          <w:highlight w:val="none"/>
          <w:u w:val="single"/>
          <w:lang w:val="en-US" w:eastAsia="zh-CN"/>
        </w:rPr>
        <w:t xml:space="preserve">                                                                                                                                                                                                                                                                                                                                                                   </w:t>
      </w:r>
    </w:p>
    <w:p w14:paraId="5BB6E70F">
      <w:pPr>
        <w:kinsoku/>
        <w:overflowPunct/>
        <w:bidi w:val="0"/>
        <w:spacing w:before="312" w:beforeLines="100" w:after="312" w:afterLines="100" w:line="360" w:lineRule="auto"/>
        <w:ind w:firstLine="420" w:firstLineChars="200"/>
        <w:rPr>
          <w:rFonts w:hint="eastAsia" w:ascii="Calibri" w:hAnsi="宋体" w:cs="宋体"/>
          <w:color w:val="auto"/>
          <w:szCs w:val="21"/>
        </w:rPr>
      </w:pPr>
      <w:r>
        <w:rPr>
          <w:rFonts w:hint="eastAsia" w:ascii="Calibri" w:hAnsi="宋体" w:cs="宋体"/>
          <w:color w:val="auto"/>
          <w:szCs w:val="21"/>
        </w:rPr>
        <w:t>代理人无转委托权。</w:t>
      </w:r>
    </w:p>
    <w:p w14:paraId="1856F982">
      <w:pPr>
        <w:kinsoku/>
        <w:overflowPunct/>
        <w:bidi w:val="0"/>
        <w:spacing w:after="312" w:afterLines="100" w:line="360" w:lineRule="auto"/>
        <w:ind w:firstLine="420" w:firstLineChars="200"/>
        <w:rPr>
          <w:rFonts w:hint="eastAsia" w:ascii="Calibri" w:hAnsi="宋体" w:cs="宋体"/>
          <w:color w:val="auto"/>
          <w:szCs w:val="21"/>
        </w:rPr>
      </w:pPr>
      <w:bookmarkStart w:id="1477" w:name="_Hlk20154199"/>
      <w:r>
        <w:rPr>
          <w:rFonts w:hint="eastAsia" w:ascii="Calibri" w:hAnsi="宋体" w:cs="宋体"/>
          <w:color w:val="auto"/>
          <w:szCs w:val="21"/>
        </w:rPr>
        <w:t>附：法定代表人和授权委托人的身份证</w:t>
      </w:r>
      <w:r>
        <w:rPr>
          <w:rFonts w:hint="eastAsia" w:ascii="Calibri" w:hAnsi="宋体" w:cs="宋体"/>
          <w:color w:val="auto"/>
          <w:szCs w:val="21"/>
          <w:lang w:eastAsia="zh-CN"/>
        </w:rPr>
        <w:t>扫描件</w:t>
      </w:r>
    </w:p>
    <w:bookmarkEnd w:id="1477"/>
    <w:p w14:paraId="570A2F11">
      <w:pPr>
        <w:kinsoku/>
        <w:overflowPunct/>
        <w:bidi w:val="0"/>
        <w:spacing w:line="360" w:lineRule="auto"/>
        <w:rPr>
          <w:rFonts w:hint="eastAsia" w:ascii="Calibri" w:hAnsi="宋体" w:cs="宋体"/>
          <w:color w:val="auto"/>
          <w:szCs w:val="21"/>
        </w:rPr>
      </w:pPr>
    </w:p>
    <w:p w14:paraId="4E5B5875">
      <w:pPr>
        <w:kinsoku/>
        <w:wordWrap/>
        <w:overflowPunct/>
        <w:bidi w:val="0"/>
        <w:spacing w:line="360" w:lineRule="auto"/>
        <w:jc w:val="right"/>
        <w:rPr>
          <w:rFonts w:hint="default" w:ascii="Calibri" w:hAnsi="宋体" w:eastAsia="宋体" w:cs="宋体"/>
          <w:color w:val="auto"/>
          <w:szCs w:val="21"/>
          <w:lang w:val="en-US" w:eastAsia="zh-CN"/>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6C62AE80">
      <w:pPr>
        <w:kinsoku/>
        <w:overflowPunct/>
        <w:bidi w:val="0"/>
        <w:spacing w:line="360" w:lineRule="auto"/>
        <w:ind w:firstLine="3570" w:firstLineChars="1700"/>
        <w:rPr>
          <w:rFonts w:hint="eastAsia" w:ascii="Calibri" w:hAnsi="宋体" w:cs="宋体"/>
          <w:color w:val="auto"/>
          <w:szCs w:val="21"/>
        </w:rPr>
      </w:pPr>
    </w:p>
    <w:p w14:paraId="53F2FDCF">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法定代表人：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签字或盖章</w:t>
      </w:r>
      <w:r>
        <w:rPr>
          <w:rFonts w:hint="eastAsia" w:ascii="Calibri" w:hAnsi="宋体" w:cs="宋体"/>
          <w:color w:val="auto"/>
          <w:szCs w:val="21"/>
        </w:rPr>
        <w:t>）</w:t>
      </w:r>
    </w:p>
    <w:p w14:paraId="32DBF453">
      <w:pPr>
        <w:kinsoku/>
        <w:overflowPunct/>
        <w:bidi w:val="0"/>
        <w:spacing w:line="360" w:lineRule="auto"/>
        <w:ind w:firstLine="3570" w:firstLineChars="1700"/>
        <w:rPr>
          <w:rFonts w:hint="eastAsia" w:ascii="Calibri" w:hAnsi="宋体" w:cs="宋体"/>
          <w:color w:val="auto"/>
          <w:szCs w:val="21"/>
        </w:rPr>
      </w:pPr>
    </w:p>
    <w:p w14:paraId="1A552E66">
      <w:pPr>
        <w:kinsoku/>
        <w:overflowPunct/>
        <w:bidi w:val="0"/>
        <w:spacing w:line="360" w:lineRule="auto"/>
        <w:ind w:firstLine="3570" w:firstLineChars="1700"/>
        <w:rPr>
          <w:rFonts w:hint="eastAsia" w:ascii="Calibri" w:hAnsi="宋体" w:cs="宋体"/>
          <w:color w:val="auto"/>
          <w:szCs w:val="21"/>
          <w:u w:val="single"/>
        </w:rPr>
      </w:pPr>
      <w:r>
        <w:rPr>
          <w:rFonts w:hint="eastAsia" w:ascii="Calibri" w:hAnsi="宋体" w:cs="宋体"/>
          <w:color w:val="auto"/>
          <w:szCs w:val="21"/>
        </w:rPr>
        <w:t>身份证号码：</w:t>
      </w:r>
      <w:r>
        <w:rPr>
          <w:rFonts w:hint="eastAsia" w:ascii="Calibri" w:hAnsi="宋体" w:cs="宋体"/>
          <w:color w:val="auto"/>
          <w:szCs w:val="21"/>
          <w:u w:val="single"/>
        </w:rPr>
        <w:t xml:space="preserve">                                   </w:t>
      </w:r>
    </w:p>
    <w:p w14:paraId="279DCD6A">
      <w:pPr>
        <w:kinsoku/>
        <w:overflowPunct/>
        <w:bidi w:val="0"/>
        <w:spacing w:line="360" w:lineRule="auto"/>
        <w:ind w:firstLine="3570" w:firstLineChars="1700"/>
        <w:rPr>
          <w:rFonts w:hint="eastAsia" w:ascii="Calibri" w:hAnsi="宋体" w:cs="宋体"/>
          <w:color w:val="auto"/>
          <w:szCs w:val="21"/>
          <w:u w:val="single"/>
        </w:rPr>
      </w:pPr>
    </w:p>
    <w:p w14:paraId="7A120A2D">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签字或盖章</w:t>
      </w:r>
      <w:r>
        <w:rPr>
          <w:rFonts w:hint="eastAsia" w:ascii="Calibri" w:hAnsi="宋体" w:cs="宋体"/>
          <w:color w:val="auto"/>
          <w:szCs w:val="21"/>
        </w:rPr>
        <w:t>）</w:t>
      </w:r>
    </w:p>
    <w:p w14:paraId="564DD75C">
      <w:pPr>
        <w:kinsoku/>
        <w:overflowPunct/>
        <w:bidi w:val="0"/>
        <w:spacing w:line="360" w:lineRule="auto"/>
        <w:ind w:firstLine="3570" w:firstLineChars="1700"/>
        <w:rPr>
          <w:rFonts w:hint="eastAsia" w:ascii="Calibri" w:hAnsi="宋体" w:cs="宋体"/>
          <w:color w:val="auto"/>
          <w:szCs w:val="21"/>
        </w:rPr>
      </w:pPr>
    </w:p>
    <w:p w14:paraId="027825A7">
      <w:pPr>
        <w:kinsoku/>
        <w:overflowPunct/>
        <w:bidi w:val="0"/>
        <w:spacing w:line="360" w:lineRule="auto"/>
        <w:ind w:firstLine="3570" w:firstLineChars="1700"/>
        <w:rPr>
          <w:rFonts w:hint="eastAsia" w:ascii="Calibri" w:hAnsi="宋体" w:cs="宋体"/>
          <w:color w:val="auto"/>
          <w:szCs w:val="21"/>
          <w:u w:val="single"/>
        </w:rPr>
      </w:pPr>
      <w:r>
        <w:rPr>
          <w:rFonts w:hint="eastAsia" w:ascii="Calibri" w:hAnsi="宋体" w:cs="宋体"/>
          <w:color w:val="auto"/>
          <w:szCs w:val="21"/>
        </w:rPr>
        <w:t>身份证号码：</w:t>
      </w:r>
      <w:r>
        <w:rPr>
          <w:rFonts w:hint="eastAsia" w:ascii="Calibri" w:hAnsi="宋体" w:cs="宋体"/>
          <w:color w:val="auto"/>
          <w:szCs w:val="21"/>
          <w:u w:val="single"/>
        </w:rPr>
        <w:t xml:space="preserve">                                   </w:t>
      </w:r>
    </w:p>
    <w:p w14:paraId="1044409F">
      <w:pPr>
        <w:kinsoku/>
        <w:overflowPunct/>
        <w:bidi w:val="0"/>
        <w:spacing w:line="360" w:lineRule="auto"/>
        <w:ind w:firstLine="3570" w:firstLineChars="1700"/>
        <w:rPr>
          <w:rFonts w:hint="eastAsia" w:ascii="Calibri" w:hAnsi="宋体" w:cs="宋体"/>
          <w:color w:val="auto"/>
          <w:szCs w:val="21"/>
        </w:rPr>
      </w:pPr>
    </w:p>
    <w:p w14:paraId="75EEB494">
      <w:pPr>
        <w:kinsoku/>
        <w:overflowPunct/>
        <w:bidi w:val="0"/>
        <w:spacing w:line="360" w:lineRule="auto"/>
        <w:ind w:firstLine="4830" w:firstLineChars="2300"/>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229F8AF0">
      <w:pPr>
        <w:kinsoku/>
        <w:overflowPunct/>
        <w:bidi w:val="0"/>
        <w:spacing w:line="360" w:lineRule="auto"/>
        <w:ind w:firstLine="420" w:firstLineChars="200"/>
        <w:rPr>
          <w:rFonts w:hint="eastAsia" w:ascii="Calibri" w:hAnsi="宋体" w:cs="宋体"/>
          <w:b/>
          <w:color w:val="auto"/>
          <w:sz w:val="28"/>
          <w:szCs w:val="28"/>
        </w:rPr>
      </w:pPr>
      <w:r>
        <w:rPr>
          <w:rFonts w:hint="eastAsia" w:ascii="Calibri" w:hAnsi="宋体" w:cs="宋体"/>
          <w:color w:val="auto"/>
          <w:szCs w:val="21"/>
        </w:rPr>
        <w:br w:type="page"/>
      </w:r>
    </w:p>
    <w:p w14:paraId="0ADD9790">
      <w:pPr>
        <w:kinsoku/>
        <w:overflowPunct/>
        <w:bidi w:val="0"/>
        <w:spacing w:before="312" w:beforeLines="100" w:after="156" w:afterLines="50" w:line="360" w:lineRule="auto"/>
        <w:jc w:val="center"/>
        <w:outlineLvl w:val="1"/>
        <w:rPr>
          <w:rFonts w:hint="eastAsia" w:ascii="Calibri" w:hAnsi="宋体" w:cs="宋体"/>
          <w:b/>
          <w:bCs/>
          <w:color w:val="auto"/>
          <w:sz w:val="28"/>
          <w:szCs w:val="28"/>
        </w:rPr>
      </w:pPr>
      <w:bookmarkStart w:id="1478" w:name="_Toc335194777"/>
      <w:bookmarkStart w:id="1479" w:name="_Toc370840872"/>
      <w:bookmarkStart w:id="1480" w:name="_Toc381701316"/>
      <w:bookmarkStart w:id="1481" w:name="_Toc10229"/>
      <w:bookmarkStart w:id="1482" w:name="_Toc381699912"/>
      <w:bookmarkStart w:id="1483" w:name="_Toc381694183"/>
      <w:bookmarkStart w:id="1484" w:name="_Toc13707"/>
      <w:bookmarkStart w:id="1485" w:name="_Toc25787"/>
      <w:bookmarkStart w:id="1486" w:name="_Toc1328"/>
      <w:r>
        <w:rPr>
          <w:rFonts w:hint="eastAsia" w:ascii="Calibri" w:hAnsi="宋体" w:cs="宋体"/>
          <w:b/>
          <w:bCs/>
          <w:color w:val="auto"/>
          <w:sz w:val="28"/>
          <w:szCs w:val="28"/>
          <w:lang w:val="en-US" w:eastAsia="zh-CN"/>
        </w:rPr>
        <w:t>四</w:t>
      </w:r>
      <w:r>
        <w:rPr>
          <w:rFonts w:hint="eastAsia" w:ascii="Calibri" w:hAnsi="宋体" w:cs="宋体"/>
          <w:b/>
          <w:bCs/>
          <w:color w:val="auto"/>
          <w:sz w:val="28"/>
          <w:szCs w:val="28"/>
        </w:rPr>
        <w:t>、</w:t>
      </w:r>
      <w:bookmarkEnd w:id="1478"/>
      <w:bookmarkEnd w:id="1479"/>
      <w:bookmarkEnd w:id="1480"/>
      <w:bookmarkEnd w:id="1481"/>
      <w:bookmarkEnd w:id="1482"/>
      <w:bookmarkEnd w:id="1483"/>
      <w:bookmarkStart w:id="1487" w:name="_Toc22839"/>
      <w:r>
        <w:rPr>
          <w:rFonts w:hint="eastAsia" w:ascii="Calibri" w:hAnsi="宋体" w:cs="宋体"/>
          <w:b/>
          <w:bCs/>
          <w:color w:val="auto"/>
          <w:sz w:val="28"/>
          <w:szCs w:val="28"/>
        </w:rPr>
        <w:t>已标价工程量清单</w:t>
      </w:r>
      <w:bookmarkEnd w:id="1484"/>
      <w:bookmarkEnd w:id="1485"/>
      <w:bookmarkEnd w:id="1486"/>
      <w:bookmarkEnd w:id="1487"/>
    </w:p>
    <w:p w14:paraId="2511D989">
      <w:pPr>
        <w:kinsoku/>
        <w:overflowPunct/>
        <w:bidi w:val="0"/>
        <w:spacing w:line="360" w:lineRule="auto"/>
        <w:rPr>
          <w:rFonts w:hint="eastAsia" w:ascii="Calibri" w:hAnsi="宋体" w:cs="宋体"/>
          <w:color w:val="auto"/>
          <w:szCs w:val="21"/>
        </w:rPr>
      </w:pPr>
      <w:bookmarkStart w:id="1488" w:name="_Toc381701317"/>
      <w:bookmarkStart w:id="1489" w:name="_Toc381699913"/>
      <w:bookmarkStart w:id="1490" w:name="_Toc335194778"/>
      <w:bookmarkStart w:id="1491" w:name="_Toc370840873"/>
      <w:bookmarkStart w:id="1492" w:name="_Toc381694184"/>
    </w:p>
    <w:p w14:paraId="3EF9430B">
      <w:pPr>
        <w:kinsoku/>
        <w:overflowPunct/>
        <w:bidi w:val="0"/>
        <w:spacing w:line="360" w:lineRule="auto"/>
        <w:rPr>
          <w:rFonts w:hint="eastAsia" w:ascii="Calibri" w:hAnsi="宋体" w:cs="宋体"/>
          <w:color w:val="auto"/>
          <w:szCs w:val="21"/>
        </w:rPr>
      </w:pPr>
    </w:p>
    <w:p w14:paraId="1B56BE39">
      <w:pPr>
        <w:kinsoku/>
        <w:overflowPunct/>
        <w:bidi w:val="0"/>
        <w:spacing w:line="360" w:lineRule="auto"/>
        <w:rPr>
          <w:rFonts w:hint="eastAsia" w:ascii="Calibri" w:hAnsi="宋体" w:cs="宋体"/>
          <w:color w:val="auto"/>
          <w:szCs w:val="21"/>
        </w:rPr>
      </w:pPr>
    </w:p>
    <w:p w14:paraId="28FBD0B0">
      <w:pPr>
        <w:kinsoku/>
        <w:overflowPunct/>
        <w:bidi w:val="0"/>
        <w:spacing w:line="360" w:lineRule="auto"/>
        <w:rPr>
          <w:rFonts w:hint="eastAsia" w:ascii="Calibri" w:hAnsi="宋体" w:cs="宋体"/>
          <w:color w:val="auto"/>
          <w:szCs w:val="21"/>
        </w:rPr>
      </w:pPr>
    </w:p>
    <w:p w14:paraId="5CFDFCD7">
      <w:pPr>
        <w:kinsoku/>
        <w:overflowPunct/>
        <w:bidi w:val="0"/>
        <w:spacing w:line="360" w:lineRule="auto"/>
        <w:rPr>
          <w:rFonts w:hint="eastAsia" w:ascii="Calibri" w:hAnsi="宋体" w:cs="宋体"/>
          <w:color w:val="auto"/>
          <w:szCs w:val="21"/>
        </w:rPr>
      </w:pPr>
    </w:p>
    <w:p w14:paraId="2730C74B">
      <w:pPr>
        <w:kinsoku/>
        <w:overflowPunct/>
        <w:bidi w:val="0"/>
        <w:spacing w:line="360" w:lineRule="auto"/>
        <w:rPr>
          <w:rFonts w:hint="eastAsia" w:ascii="Calibri" w:hAnsi="宋体" w:cs="宋体"/>
          <w:color w:val="auto"/>
          <w:szCs w:val="21"/>
        </w:rPr>
      </w:pPr>
    </w:p>
    <w:p w14:paraId="1B028E9B">
      <w:pPr>
        <w:kinsoku/>
        <w:overflowPunct/>
        <w:bidi w:val="0"/>
        <w:spacing w:line="360" w:lineRule="auto"/>
        <w:rPr>
          <w:rFonts w:hint="eastAsia" w:ascii="Calibri" w:hAnsi="宋体" w:cs="宋体"/>
          <w:color w:val="auto"/>
          <w:szCs w:val="21"/>
        </w:rPr>
      </w:pPr>
    </w:p>
    <w:p w14:paraId="20B137F7">
      <w:pPr>
        <w:kinsoku/>
        <w:overflowPunct/>
        <w:bidi w:val="0"/>
        <w:spacing w:line="360" w:lineRule="auto"/>
        <w:rPr>
          <w:rFonts w:hint="eastAsia" w:ascii="Calibri" w:hAnsi="宋体" w:cs="宋体"/>
          <w:color w:val="auto"/>
          <w:szCs w:val="21"/>
        </w:rPr>
      </w:pPr>
    </w:p>
    <w:p w14:paraId="0A581D23">
      <w:pPr>
        <w:kinsoku/>
        <w:overflowPunct/>
        <w:bidi w:val="0"/>
        <w:spacing w:line="360" w:lineRule="auto"/>
        <w:rPr>
          <w:rFonts w:hint="eastAsia" w:ascii="Calibri" w:hAnsi="宋体" w:cs="宋体"/>
          <w:color w:val="auto"/>
          <w:szCs w:val="21"/>
        </w:rPr>
      </w:pPr>
    </w:p>
    <w:p w14:paraId="36AEB0BB">
      <w:pPr>
        <w:kinsoku/>
        <w:overflowPunct/>
        <w:bidi w:val="0"/>
        <w:spacing w:line="360" w:lineRule="auto"/>
        <w:rPr>
          <w:rFonts w:hint="eastAsia" w:ascii="Calibri" w:hAnsi="宋体" w:cs="宋体"/>
          <w:color w:val="auto"/>
          <w:szCs w:val="21"/>
        </w:rPr>
      </w:pPr>
    </w:p>
    <w:p w14:paraId="72E84E1E">
      <w:pPr>
        <w:kinsoku/>
        <w:overflowPunct/>
        <w:bidi w:val="0"/>
        <w:spacing w:line="360" w:lineRule="auto"/>
        <w:rPr>
          <w:rFonts w:hint="eastAsia" w:ascii="Calibri" w:hAnsi="宋体" w:cs="宋体"/>
          <w:color w:val="auto"/>
          <w:szCs w:val="21"/>
        </w:rPr>
      </w:pPr>
    </w:p>
    <w:p w14:paraId="694962B5">
      <w:pPr>
        <w:kinsoku/>
        <w:overflowPunct/>
        <w:bidi w:val="0"/>
        <w:spacing w:line="360" w:lineRule="auto"/>
        <w:rPr>
          <w:rFonts w:hint="eastAsia" w:ascii="Calibri" w:hAnsi="宋体" w:cs="宋体"/>
          <w:color w:val="auto"/>
          <w:szCs w:val="21"/>
        </w:rPr>
      </w:pPr>
    </w:p>
    <w:p w14:paraId="7C60620E">
      <w:pPr>
        <w:kinsoku/>
        <w:overflowPunct/>
        <w:bidi w:val="0"/>
        <w:spacing w:line="360" w:lineRule="auto"/>
        <w:rPr>
          <w:rFonts w:hint="eastAsia" w:ascii="Calibri" w:hAnsi="宋体" w:cs="宋体"/>
          <w:color w:val="auto"/>
          <w:szCs w:val="21"/>
        </w:rPr>
      </w:pPr>
    </w:p>
    <w:p w14:paraId="33A87456">
      <w:pPr>
        <w:kinsoku/>
        <w:overflowPunct/>
        <w:bidi w:val="0"/>
        <w:spacing w:line="360" w:lineRule="auto"/>
        <w:rPr>
          <w:rFonts w:hint="eastAsia" w:ascii="Calibri" w:hAnsi="宋体" w:cs="宋体"/>
          <w:color w:val="auto"/>
          <w:szCs w:val="21"/>
        </w:rPr>
      </w:pPr>
    </w:p>
    <w:p w14:paraId="15349329">
      <w:pPr>
        <w:kinsoku/>
        <w:overflowPunct/>
        <w:bidi w:val="0"/>
        <w:spacing w:line="360" w:lineRule="auto"/>
        <w:rPr>
          <w:rFonts w:hint="eastAsia" w:ascii="Calibri" w:hAnsi="宋体" w:cs="宋体"/>
          <w:color w:val="auto"/>
          <w:szCs w:val="21"/>
        </w:rPr>
      </w:pPr>
    </w:p>
    <w:p w14:paraId="7586C65B">
      <w:pPr>
        <w:kinsoku/>
        <w:overflowPunct/>
        <w:bidi w:val="0"/>
        <w:spacing w:line="360" w:lineRule="auto"/>
        <w:rPr>
          <w:rFonts w:hint="eastAsia" w:ascii="Calibri" w:hAnsi="宋体" w:cs="宋体"/>
          <w:color w:val="auto"/>
          <w:szCs w:val="21"/>
        </w:rPr>
      </w:pPr>
    </w:p>
    <w:p w14:paraId="4CC91763">
      <w:pPr>
        <w:kinsoku/>
        <w:overflowPunct/>
        <w:bidi w:val="0"/>
        <w:spacing w:line="360" w:lineRule="auto"/>
        <w:rPr>
          <w:rFonts w:hint="eastAsia" w:ascii="Calibri" w:hAnsi="宋体" w:cs="宋体"/>
          <w:color w:val="auto"/>
          <w:szCs w:val="21"/>
        </w:rPr>
      </w:pPr>
    </w:p>
    <w:p w14:paraId="642DB8D4">
      <w:pPr>
        <w:kinsoku/>
        <w:overflowPunct/>
        <w:bidi w:val="0"/>
        <w:spacing w:line="360" w:lineRule="auto"/>
        <w:rPr>
          <w:rFonts w:hint="eastAsia" w:ascii="Calibri" w:hAnsi="宋体" w:cs="宋体"/>
          <w:color w:val="auto"/>
          <w:szCs w:val="21"/>
        </w:rPr>
      </w:pPr>
    </w:p>
    <w:p w14:paraId="032B1330">
      <w:pPr>
        <w:kinsoku/>
        <w:overflowPunct/>
        <w:bidi w:val="0"/>
        <w:spacing w:line="360" w:lineRule="auto"/>
        <w:rPr>
          <w:rFonts w:hint="eastAsia" w:ascii="Calibri" w:hAnsi="宋体" w:cs="宋体"/>
          <w:color w:val="auto"/>
          <w:szCs w:val="21"/>
        </w:rPr>
      </w:pPr>
    </w:p>
    <w:p w14:paraId="62FCE8B2">
      <w:pPr>
        <w:kinsoku/>
        <w:overflowPunct/>
        <w:bidi w:val="0"/>
        <w:spacing w:line="360" w:lineRule="auto"/>
        <w:rPr>
          <w:rFonts w:hint="eastAsia" w:ascii="Calibri" w:hAnsi="宋体" w:cs="宋体"/>
          <w:color w:val="auto"/>
          <w:szCs w:val="21"/>
        </w:rPr>
      </w:pPr>
    </w:p>
    <w:p w14:paraId="2592B2A9">
      <w:pPr>
        <w:kinsoku/>
        <w:overflowPunct/>
        <w:bidi w:val="0"/>
        <w:spacing w:line="360" w:lineRule="auto"/>
        <w:rPr>
          <w:rFonts w:hint="eastAsia" w:ascii="Calibri" w:hAnsi="宋体" w:cs="宋体"/>
          <w:color w:val="auto"/>
          <w:szCs w:val="21"/>
        </w:rPr>
      </w:pPr>
    </w:p>
    <w:p w14:paraId="4F77A689">
      <w:pPr>
        <w:kinsoku/>
        <w:overflowPunct/>
        <w:bidi w:val="0"/>
        <w:spacing w:line="360" w:lineRule="auto"/>
        <w:rPr>
          <w:rFonts w:hint="eastAsia" w:ascii="Calibri" w:hAnsi="宋体" w:cs="宋体"/>
          <w:color w:val="auto"/>
          <w:szCs w:val="21"/>
        </w:rPr>
      </w:pPr>
    </w:p>
    <w:p w14:paraId="5C21A0D9">
      <w:pPr>
        <w:pStyle w:val="25"/>
        <w:kinsoku/>
        <w:overflowPunct/>
        <w:bidi w:val="0"/>
        <w:spacing w:line="360" w:lineRule="auto"/>
        <w:rPr>
          <w:rFonts w:hint="eastAsia" w:ascii="Calibri"/>
          <w:color w:val="auto"/>
        </w:rPr>
      </w:pPr>
    </w:p>
    <w:p w14:paraId="2C61A9EE">
      <w:pPr>
        <w:kinsoku/>
        <w:overflowPunct/>
        <w:bidi w:val="0"/>
        <w:spacing w:line="360" w:lineRule="auto"/>
        <w:rPr>
          <w:rFonts w:hint="eastAsia" w:ascii="Calibri" w:hAnsi="宋体" w:cs="宋体"/>
          <w:color w:val="auto"/>
          <w:szCs w:val="21"/>
        </w:rPr>
      </w:pPr>
    </w:p>
    <w:p w14:paraId="01A625BD">
      <w:pPr>
        <w:kinsoku/>
        <w:overflowPunct/>
        <w:bidi w:val="0"/>
        <w:spacing w:line="360" w:lineRule="auto"/>
        <w:rPr>
          <w:rFonts w:hint="eastAsia" w:ascii="Calibri" w:hAnsi="宋体" w:cs="宋体"/>
          <w:color w:val="auto"/>
          <w:szCs w:val="21"/>
        </w:rPr>
      </w:pPr>
    </w:p>
    <w:p w14:paraId="139DF86E">
      <w:pPr>
        <w:kinsoku/>
        <w:overflowPunct/>
        <w:bidi w:val="0"/>
        <w:spacing w:line="360" w:lineRule="auto"/>
        <w:rPr>
          <w:rFonts w:hint="eastAsia" w:ascii="Calibri" w:hAnsi="宋体" w:cs="宋体"/>
          <w:color w:val="auto"/>
          <w:szCs w:val="21"/>
        </w:rPr>
      </w:pPr>
    </w:p>
    <w:p w14:paraId="2BDE821B">
      <w:pPr>
        <w:kinsoku/>
        <w:overflowPunct/>
        <w:bidi w:val="0"/>
        <w:spacing w:before="312" w:beforeLines="100" w:after="156" w:afterLines="50" w:line="360" w:lineRule="auto"/>
        <w:jc w:val="center"/>
        <w:outlineLvl w:val="1"/>
        <w:rPr>
          <w:rFonts w:hint="eastAsia" w:ascii="Calibri" w:hAnsi="宋体" w:cs="宋体"/>
          <w:b/>
          <w:bCs/>
          <w:color w:val="auto"/>
          <w:sz w:val="28"/>
          <w:szCs w:val="28"/>
        </w:rPr>
      </w:pPr>
      <w:bookmarkStart w:id="1493" w:name="_Toc7275"/>
      <w:bookmarkStart w:id="1494" w:name="_Toc9789"/>
      <w:bookmarkStart w:id="1495" w:name="_Toc30145"/>
      <w:bookmarkStart w:id="1496" w:name="_Toc4139"/>
      <w:r>
        <w:rPr>
          <w:rFonts w:hint="eastAsia" w:ascii="Calibri" w:hAnsi="宋体" w:cs="宋体"/>
          <w:b/>
          <w:bCs/>
          <w:color w:val="auto"/>
          <w:sz w:val="28"/>
          <w:szCs w:val="28"/>
          <w:lang w:val="en-US" w:eastAsia="zh-CN"/>
        </w:rPr>
        <w:t>五</w:t>
      </w:r>
      <w:r>
        <w:rPr>
          <w:rFonts w:hint="eastAsia" w:ascii="Calibri" w:hAnsi="宋体" w:cs="宋体"/>
          <w:b/>
          <w:bCs/>
          <w:color w:val="auto"/>
          <w:sz w:val="28"/>
          <w:szCs w:val="28"/>
        </w:rPr>
        <w:t>、</w:t>
      </w:r>
      <w:bookmarkEnd w:id="1488"/>
      <w:bookmarkEnd w:id="1489"/>
      <w:bookmarkEnd w:id="1490"/>
      <w:bookmarkEnd w:id="1491"/>
      <w:bookmarkEnd w:id="1492"/>
      <w:bookmarkStart w:id="1497" w:name="_Toc381699915"/>
      <w:bookmarkStart w:id="1498" w:name="_Toc381694186"/>
      <w:bookmarkStart w:id="1499" w:name="_Toc370840875"/>
      <w:bookmarkStart w:id="1500" w:name="_Toc335194780"/>
      <w:bookmarkStart w:id="1501" w:name="_Toc381701319"/>
      <w:r>
        <w:rPr>
          <w:rFonts w:hint="eastAsia" w:ascii="Calibri" w:hAnsi="宋体" w:cs="宋体"/>
          <w:b/>
          <w:bCs/>
          <w:color w:val="auto"/>
          <w:sz w:val="28"/>
          <w:szCs w:val="28"/>
        </w:rPr>
        <w:t>施工组织设计</w:t>
      </w:r>
      <w:bookmarkEnd w:id="1493"/>
      <w:bookmarkEnd w:id="1494"/>
      <w:bookmarkEnd w:id="1495"/>
      <w:bookmarkEnd w:id="1496"/>
      <w:bookmarkEnd w:id="1497"/>
      <w:bookmarkEnd w:id="1498"/>
      <w:bookmarkEnd w:id="1499"/>
      <w:bookmarkEnd w:id="1500"/>
      <w:bookmarkEnd w:id="1501"/>
    </w:p>
    <w:p w14:paraId="105B244B">
      <w:pPr>
        <w:kinsoku/>
        <w:overflowPunct/>
        <w:autoSpaceDE w:val="0"/>
        <w:autoSpaceDN w:val="0"/>
        <w:bidi w:val="0"/>
        <w:adjustRightInd w:val="0"/>
        <w:spacing w:line="360" w:lineRule="auto"/>
        <w:jc w:val="center"/>
        <w:rPr>
          <w:rFonts w:hint="eastAsia" w:ascii="Calibri" w:hAnsi="宋体" w:eastAsia="宋体" w:cs="仿宋_GB2312"/>
          <w:color w:val="auto"/>
          <w:kern w:val="0"/>
          <w:sz w:val="24"/>
          <w:szCs w:val="24"/>
          <w:lang w:eastAsia="zh-CN"/>
        </w:rPr>
      </w:pPr>
      <w:r>
        <w:rPr>
          <w:rFonts w:hint="eastAsia" w:ascii="Calibri" w:hAnsi="宋体" w:cs="仿宋_GB2312"/>
          <w:color w:val="auto"/>
          <w:kern w:val="0"/>
          <w:sz w:val="24"/>
          <w:szCs w:val="24"/>
          <w:lang w:eastAsia="zh-CN"/>
        </w:rPr>
        <w:t>（格式自拟）</w:t>
      </w:r>
    </w:p>
    <w:p w14:paraId="1638D381">
      <w:pPr>
        <w:kinsoku/>
        <w:overflowPunct/>
        <w:autoSpaceDE w:val="0"/>
        <w:autoSpaceDN w:val="0"/>
        <w:bidi w:val="0"/>
        <w:adjustRightInd w:val="0"/>
        <w:spacing w:line="360" w:lineRule="auto"/>
        <w:ind w:firstLine="630" w:firstLineChars="300"/>
        <w:jc w:val="left"/>
        <w:rPr>
          <w:rFonts w:hint="eastAsia" w:ascii="Calibri" w:hAnsi="宋体" w:cs="仿宋_GB2312"/>
          <w:color w:val="auto"/>
          <w:kern w:val="0"/>
          <w:szCs w:val="21"/>
        </w:rPr>
      </w:pPr>
    </w:p>
    <w:p w14:paraId="7B4B9C92">
      <w:pPr>
        <w:kinsoku/>
        <w:overflowPunct/>
        <w:autoSpaceDE w:val="0"/>
        <w:autoSpaceDN w:val="0"/>
        <w:bidi w:val="0"/>
        <w:adjustRightInd w:val="0"/>
        <w:spacing w:line="360" w:lineRule="auto"/>
        <w:jc w:val="left"/>
        <w:rPr>
          <w:rFonts w:hint="eastAsia" w:ascii="Calibri" w:hAnsi="宋体" w:cs="TimesNewRomanPSMT"/>
          <w:color w:val="auto"/>
          <w:kern w:val="0"/>
          <w:sz w:val="18"/>
          <w:szCs w:val="18"/>
        </w:rPr>
      </w:pPr>
    </w:p>
    <w:p w14:paraId="2BD62397">
      <w:pPr>
        <w:kinsoku/>
        <w:overflowPunct/>
        <w:bidi w:val="0"/>
        <w:spacing w:before="156" w:beforeLines="50" w:after="156" w:afterLines="50" w:line="360" w:lineRule="auto"/>
        <w:jc w:val="center"/>
        <w:outlineLvl w:val="1"/>
        <w:rPr>
          <w:rFonts w:hint="eastAsia" w:ascii="Calibri" w:hAnsi="宋体" w:cs="宋体"/>
          <w:color w:val="auto"/>
          <w:sz w:val="28"/>
          <w:szCs w:val="28"/>
        </w:rPr>
      </w:pPr>
      <w:r>
        <w:rPr>
          <w:rFonts w:ascii="Calibri" w:hAnsi="宋体"/>
          <w:color w:val="auto"/>
          <w:szCs w:val="21"/>
        </w:rPr>
        <w:br w:type="page"/>
      </w:r>
      <w:bookmarkStart w:id="1502" w:name="_Toc335194781"/>
      <w:bookmarkStart w:id="1503" w:name="_Toc370840876"/>
      <w:bookmarkStart w:id="1504" w:name="_Toc1749"/>
      <w:bookmarkStart w:id="1505" w:name="_Toc6978"/>
      <w:bookmarkStart w:id="1506" w:name="_Toc29023"/>
      <w:bookmarkStart w:id="1507" w:name="_Toc381701320"/>
      <w:bookmarkStart w:id="1508" w:name="_Toc381694187"/>
      <w:bookmarkStart w:id="1509" w:name="_Toc32656"/>
      <w:bookmarkStart w:id="1510" w:name="_Toc381699916"/>
      <w:r>
        <w:rPr>
          <w:rFonts w:hint="eastAsia" w:ascii="Calibri" w:hAnsi="宋体" w:cs="宋体"/>
          <w:b/>
          <w:bCs/>
          <w:color w:val="auto"/>
          <w:sz w:val="28"/>
          <w:szCs w:val="28"/>
          <w:lang w:val="en-US" w:eastAsia="zh-CN"/>
        </w:rPr>
        <w:t>六</w:t>
      </w:r>
      <w:r>
        <w:rPr>
          <w:rFonts w:hint="eastAsia" w:ascii="Calibri" w:hAnsi="宋体" w:cs="宋体"/>
          <w:b/>
          <w:bCs/>
          <w:color w:val="auto"/>
          <w:sz w:val="28"/>
          <w:szCs w:val="28"/>
        </w:rPr>
        <w:t>、</w:t>
      </w:r>
      <w:bookmarkEnd w:id="1502"/>
      <w:bookmarkEnd w:id="1503"/>
      <w:bookmarkEnd w:id="1504"/>
      <w:bookmarkEnd w:id="1505"/>
      <w:bookmarkEnd w:id="1506"/>
      <w:bookmarkEnd w:id="1507"/>
      <w:bookmarkEnd w:id="1508"/>
      <w:bookmarkEnd w:id="1509"/>
      <w:bookmarkEnd w:id="1510"/>
      <w:r>
        <w:rPr>
          <w:rFonts w:hint="eastAsia" w:ascii="Calibri" w:hAnsi="宋体" w:cs="宋体"/>
          <w:b/>
          <w:bCs/>
          <w:color w:val="auto"/>
          <w:sz w:val="28"/>
          <w:szCs w:val="28"/>
        </w:rPr>
        <w:t>项目经理简历表</w:t>
      </w:r>
    </w:p>
    <w:p w14:paraId="747A10D4">
      <w:pPr>
        <w:numPr>
          <w:ilvl w:val="0"/>
          <w:numId w:val="0"/>
        </w:numPr>
        <w:kinsoku/>
        <w:overflowPunct/>
        <w:bidi w:val="0"/>
        <w:spacing w:line="360" w:lineRule="auto"/>
        <w:ind w:firstLine="422" w:firstLineChars="200"/>
        <w:rPr>
          <w:rFonts w:hint="eastAsia" w:ascii="Calibri"/>
          <w:color w:val="auto"/>
        </w:rPr>
      </w:pPr>
      <w:r>
        <w:rPr>
          <w:rFonts w:hint="eastAsia" w:ascii="Calibri" w:hAnsi="宋体"/>
          <w:b/>
          <w:bCs/>
          <w:color w:val="auto"/>
          <w:szCs w:val="21"/>
          <w:highlight w:val="none"/>
        </w:rPr>
        <w:t>项目经理应附建造师注册证书、安全生产考核合格证书、身份证及未担任其他在施建设工程项目项目经理的承诺书，管理过的项目业绩附中标通知书</w:t>
      </w:r>
      <w:r>
        <w:rPr>
          <w:rFonts w:hint="eastAsia" w:ascii="Calibri" w:hAnsi="宋体"/>
          <w:b/>
          <w:bCs/>
          <w:color w:val="auto"/>
          <w:szCs w:val="21"/>
          <w:highlight w:val="none"/>
          <w:lang w:eastAsia="zh-CN"/>
        </w:rPr>
        <w:t>、</w:t>
      </w:r>
      <w:r>
        <w:rPr>
          <w:rFonts w:hint="eastAsia" w:ascii="Calibri" w:hAnsi="宋体"/>
          <w:b/>
          <w:bCs/>
          <w:color w:val="auto"/>
          <w:szCs w:val="21"/>
          <w:highlight w:val="none"/>
        </w:rPr>
        <w:t>合同协议书</w:t>
      </w:r>
      <w:r>
        <w:rPr>
          <w:rFonts w:hint="eastAsia" w:ascii="Calibri" w:hAnsi="宋体"/>
          <w:b/>
          <w:bCs/>
          <w:color w:val="auto"/>
          <w:szCs w:val="21"/>
          <w:highlight w:val="none"/>
          <w:lang w:val="en-US" w:eastAsia="zh-CN"/>
        </w:rPr>
        <w:t>等相关</w:t>
      </w:r>
      <w:r>
        <w:rPr>
          <w:rFonts w:hint="eastAsia" w:ascii="Calibri" w:hAnsi="宋体"/>
          <w:b/>
          <w:bCs/>
          <w:color w:val="auto"/>
          <w:szCs w:val="21"/>
          <w:highlight w:val="none"/>
          <w:lang w:eastAsia="zh-CN"/>
        </w:rPr>
        <w:t>内容</w:t>
      </w:r>
      <w:r>
        <w:rPr>
          <w:rFonts w:hint="eastAsia" w:ascii="Calibri" w:hAnsi="宋体"/>
          <w:b/>
          <w:bCs/>
          <w:color w:val="auto"/>
          <w:szCs w:val="21"/>
          <w:highlight w:val="none"/>
        </w:rPr>
        <w:t>。类似项目限于以项目经理身份参与的项目。</w:t>
      </w: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3D9C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00F27335">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姓  名</w:t>
            </w:r>
          </w:p>
        </w:tc>
        <w:tc>
          <w:tcPr>
            <w:tcW w:w="1035" w:type="dxa"/>
            <w:noWrap w:val="0"/>
            <w:vAlign w:val="center"/>
          </w:tcPr>
          <w:p w14:paraId="3859D0E2">
            <w:pPr>
              <w:kinsoku/>
              <w:overflowPunct/>
              <w:bidi w:val="0"/>
              <w:spacing w:line="360" w:lineRule="auto"/>
              <w:jc w:val="center"/>
              <w:rPr>
                <w:rFonts w:hint="eastAsia" w:ascii="Calibri" w:hAnsi="宋体" w:cs="宋体"/>
                <w:color w:val="auto"/>
                <w:szCs w:val="21"/>
              </w:rPr>
            </w:pPr>
          </w:p>
        </w:tc>
        <w:tc>
          <w:tcPr>
            <w:tcW w:w="1134" w:type="dxa"/>
            <w:noWrap w:val="0"/>
            <w:vAlign w:val="center"/>
          </w:tcPr>
          <w:p w14:paraId="4D0429B9">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年  龄</w:t>
            </w:r>
          </w:p>
        </w:tc>
        <w:tc>
          <w:tcPr>
            <w:tcW w:w="1275" w:type="dxa"/>
            <w:noWrap w:val="0"/>
            <w:vAlign w:val="center"/>
          </w:tcPr>
          <w:p w14:paraId="778EBC8F">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0F7BECD0">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学历</w:t>
            </w:r>
          </w:p>
        </w:tc>
        <w:tc>
          <w:tcPr>
            <w:tcW w:w="2126" w:type="dxa"/>
            <w:noWrap w:val="0"/>
            <w:vAlign w:val="center"/>
          </w:tcPr>
          <w:p w14:paraId="63D259CE">
            <w:pPr>
              <w:kinsoku/>
              <w:overflowPunct/>
              <w:bidi w:val="0"/>
              <w:spacing w:line="360" w:lineRule="auto"/>
              <w:jc w:val="center"/>
              <w:rPr>
                <w:rFonts w:hint="eastAsia" w:ascii="Calibri" w:hAnsi="宋体" w:cs="宋体"/>
                <w:color w:val="auto"/>
                <w:szCs w:val="21"/>
              </w:rPr>
            </w:pPr>
          </w:p>
        </w:tc>
      </w:tr>
      <w:tr w14:paraId="6B9B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7C1C95DB">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职  称</w:t>
            </w:r>
          </w:p>
        </w:tc>
        <w:tc>
          <w:tcPr>
            <w:tcW w:w="1035" w:type="dxa"/>
            <w:noWrap w:val="0"/>
            <w:vAlign w:val="center"/>
          </w:tcPr>
          <w:p w14:paraId="68645ED5">
            <w:pPr>
              <w:kinsoku/>
              <w:overflowPunct/>
              <w:bidi w:val="0"/>
              <w:spacing w:line="360" w:lineRule="auto"/>
              <w:jc w:val="center"/>
              <w:rPr>
                <w:rFonts w:hint="eastAsia" w:ascii="Calibri" w:hAnsi="宋体" w:cs="宋体"/>
                <w:color w:val="auto"/>
                <w:szCs w:val="21"/>
              </w:rPr>
            </w:pPr>
          </w:p>
        </w:tc>
        <w:tc>
          <w:tcPr>
            <w:tcW w:w="1134" w:type="dxa"/>
            <w:noWrap w:val="0"/>
            <w:vAlign w:val="center"/>
          </w:tcPr>
          <w:p w14:paraId="3821D051">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职  务</w:t>
            </w:r>
          </w:p>
        </w:tc>
        <w:tc>
          <w:tcPr>
            <w:tcW w:w="1275" w:type="dxa"/>
            <w:noWrap w:val="0"/>
            <w:vAlign w:val="center"/>
          </w:tcPr>
          <w:p w14:paraId="2A15249F">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097A8DAD">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拟在本工程任职</w:t>
            </w:r>
          </w:p>
        </w:tc>
        <w:tc>
          <w:tcPr>
            <w:tcW w:w="2126" w:type="dxa"/>
            <w:noWrap w:val="0"/>
            <w:vAlign w:val="center"/>
          </w:tcPr>
          <w:p w14:paraId="7558167F">
            <w:pPr>
              <w:kinsoku/>
              <w:overflowPunct/>
              <w:bidi w:val="0"/>
              <w:spacing w:line="360" w:lineRule="auto"/>
              <w:jc w:val="center"/>
              <w:rPr>
                <w:rFonts w:hint="eastAsia" w:ascii="Calibri" w:hAnsi="宋体" w:cs="宋体"/>
                <w:color w:val="auto"/>
                <w:szCs w:val="21"/>
              </w:rPr>
            </w:pPr>
          </w:p>
        </w:tc>
      </w:tr>
      <w:tr w14:paraId="3E3E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14:paraId="328048BD">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注册建造师执业资格等级</w:t>
            </w:r>
          </w:p>
        </w:tc>
        <w:tc>
          <w:tcPr>
            <w:tcW w:w="1275" w:type="dxa"/>
            <w:noWrap w:val="0"/>
            <w:vAlign w:val="center"/>
          </w:tcPr>
          <w:p w14:paraId="17DF1A23">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 xml:space="preserve">      级</w:t>
            </w:r>
          </w:p>
        </w:tc>
        <w:tc>
          <w:tcPr>
            <w:tcW w:w="1843" w:type="dxa"/>
            <w:noWrap w:val="0"/>
            <w:vAlign w:val="center"/>
          </w:tcPr>
          <w:p w14:paraId="37F30AA2">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建造师专业</w:t>
            </w:r>
          </w:p>
        </w:tc>
        <w:tc>
          <w:tcPr>
            <w:tcW w:w="2126" w:type="dxa"/>
            <w:noWrap w:val="0"/>
            <w:vAlign w:val="center"/>
          </w:tcPr>
          <w:p w14:paraId="0EC98561">
            <w:pPr>
              <w:kinsoku/>
              <w:overflowPunct/>
              <w:bidi w:val="0"/>
              <w:spacing w:line="360" w:lineRule="auto"/>
              <w:jc w:val="center"/>
              <w:rPr>
                <w:rFonts w:hint="eastAsia" w:ascii="Calibri" w:hAnsi="宋体" w:cs="宋体"/>
                <w:color w:val="auto"/>
                <w:szCs w:val="21"/>
              </w:rPr>
            </w:pPr>
          </w:p>
        </w:tc>
      </w:tr>
      <w:tr w14:paraId="5213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noWrap w:val="0"/>
            <w:vAlign w:val="center"/>
          </w:tcPr>
          <w:p w14:paraId="030D194C">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安全生产考核合格证书</w:t>
            </w:r>
          </w:p>
        </w:tc>
        <w:tc>
          <w:tcPr>
            <w:tcW w:w="5244" w:type="dxa"/>
            <w:gridSpan w:val="3"/>
            <w:noWrap w:val="0"/>
            <w:vAlign w:val="center"/>
          </w:tcPr>
          <w:p w14:paraId="46D65BEB">
            <w:pPr>
              <w:kinsoku/>
              <w:overflowPunct/>
              <w:bidi w:val="0"/>
              <w:spacing w:line="360" w:lineRule="auto"/>
              <w:jc w:val="center"/>
              <w:rPr>
                <w:rFonts w:hint="eastAsia" w:ascii="Calibri" w:hAnsi="宋体" w:cs="宋体"/>
                <w:color w:val="auto"/>
                <w:szCs w:val="21"/>
              </w:rPr>
            </w:pPr>
          </w:p>
        </w:tc>
      </w:tr>
      <w:tr w14:paraId="2B55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2DD70603">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毕业学校</w:t>
            </w:r>
          </w:p>
        </w:tc>
        <w:tc>
          <w:tcPr>
            <w:tcW w:w="7413" w:type="dxa"/>
            <w:gridSpan w:val="5"/>
            <w:noWrap w:val="0"/>
            <w:vAlign w:val="center"/>
          </w:tcPr>
          <w:p w14:paraId="1D3B820D">
            <w:pPr>
              <w:kinsoku/>
              <w:overflowPunct/>
              <w:bidi w:val="0"/>
              <w:spacing w:line="360" w:lineRule="auto"/>
              <w:ind w:firstLine="840" w:firstLineChars="400"/>
              <w:rPr>
                <w:rFonts w:hint="eastAsia" w:ascii="Calibri" w:hAnsi="宋体" w:cs="宋体"/>
                <w:color w:val="auto"/>
                <w:szCs w:val="21"/>
              </w:rPr>
            </w:pPr>
            <w:r>
              <w:rPr>
                <w:rFonts w:hint="eastAsia" w:ascii="Calibri" w:hAnsi="宋体" w:cs="宋体"/>
                <w:color w:val="auto"/>
                <w:szCs w:val="21"/>
              </w:rPr>
              <w:t>年毕业于                  学校            专业</w:t>
            </w:r>
          </w:p>
        </w:tc>
      </w:tr>
      <w:tr w14:paraId="1A26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6"/>
            <w:noWrap w:val="0"/>
            <w:vAlign w:val="center"/>
          </w:tcPr>
          <w:p w14:paraId="6D997D8E">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主要工作经历</w:t>
            </w:r>
          </w:p>
        </w:tc>
      </w:tr>
      <w:tr w14:paraId="3BDF7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noWrap w:val="0"/>
            <w:vAlign w:val="center"/>
          </w:tcPr>
          <w:p w14:paraId="46214D61">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时  间</w:t>
            </w:r>
          </w:p>
        </w:tc>
        <w:tc>
          <w:tcPr>
            <w:tcW w:w="3444" w:type="dxa"/>
            <w:gridSpan w:val="3"/>
            <w:noWrap w:val="0"/>
            <w:vAlign w:val="center"/>
          </w:tcPr>
          <w:p w14:paraId="09006D2C">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参加过的类似项目名称</w:t>
            </w:r>
          </w:p>
        </w:tc>
        <w:tc>
          <w:tcPr>
            <w:tcW w:w="1843" w:type="dxa"/>
            <w:noWrap w:val="0"/>
            <w:vAlign w:val="center"/>
          </w:tcPr>
          <w:p w14:paraId="7728E195">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工程概况说明</w:t>
            </w:r>
          </w:p>
        </w:tc>
        <w:tc>
          <w:tcPr>
            <w:tcW w:w="2126" w:type="dxa"/>
            <w:noWrap w:val="0"/>
            <w:vAlign w:val="center"/>
          </w:tcPr>
          <w:p w14:paraId="0DEB5777">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发包人及联系电话</w:t>
            </w:r>
          </w:p>
        </w:tc>
      </w:tr>
      <w:tr w14:paraId="6516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E4E0D98">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079DCBF8">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5B60860D">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6DEB147F">
            <w:pPr>
              <w:kinsoku/>
              <w:overflowPunct/>
              <w:bidi w:val="0"/>
              <w:spacing w:line="360" w:lineRule="auto"/>
              <w:jc w:val="center"/>
              <w:rPr>
                <w:rFonts w:hint="eastAsia" w:ascii="Calibri" w:hAnsi="宋体" w:cs="宋体"/>
                <w:color w:val="auto"/>
                <w:szCs w:val="21"/>
              </w:rPr>
            </w:pPr>
          </w:p>
        </w:tc>
      </w:tr>
      <w:tr w14:paraId="2BCE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A091B04">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4776E0CD">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5F2B65DB">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0834A6D0">
            <w:pPr>
              <w:kinsoku/>
              <w:overflowPunct/>
              <w:bidi w:val="0"/>
              <w:spacing w:line="360" w:lineRule="auto"/>
              <w:jc w:val="center"/>
              <w:rPr>
                <w:rFonts w:hint="eastAsia" w:ascii="Calibri" w:hAnsi="宋体" w:cs="宋体"/>
                <w:color w:val="auto"/>
                <w:szCs w:val="21"/>
              </w:rPr>
            </w:pPr>
          </w:p>
        </w:tc>
      </w:tr>
      <w:tr w14:paraId="5850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141734B">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23C21D71">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04DBA899">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5959F6A9">
            <w:pPr>
              <w:kinsoku/>
              <w:overflowPunct/>
              <w:bidi w:val="0"/>
              <w:spacing w:line="360" w:lineRule="auto"/>
              <w:jc w:val="center"/>
              <w:rPr>
                <w:rFonts w:hint="eastAsia" w:ascii="Calibri" w:hAnsi="宋体" w:cs="宋体"/>
                <w:color w:val="auto"/>
                <w:szCs w:val="21"/>
              </w:rPr>
            </w:pPr>
          </w:p>
        </w:tc>
      </w:tr>
      <w:tr w14:paraId="4D6E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592B5AFC">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13041E3B">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0239225C">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0B86AE5A">
            <w:pPr>
              <w:kinsoku/>
              <w:overflowPunct/>
              <w:bidi w:val="0"/>
              <w:spacing w:line="360" w:lineRule="auto"/>
              <w:jc w:val="center"/>
              <w:rPr>
                <w:rFonts w:hint="eastAsia" w:ascii="Calibri" w:hAnsi="宋体" w:cs="宋体"/>
                <w:color w:val="auto"/>
                <w:szCs w:val="21"/>
              </w:rPr>
            </w:pPr>
          </w:p>
        </w:tc>
      </w:tr>
      <w:tr w14:paraId="368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D8AF8BA">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5A663C66">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61519D3E">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04F96856">
            <w:pPr>
              <w:kinsoku/>
              <w:overflowPunct/>
              <w:bidi w:val="0"/>
              <w:spacing w:line="360" w:lineRule="auto"/>
              <w:jc w:val="center"/>
              <w:rPr>
                <w:rFonts w:hint="eastAsia" w:ascii="Calibri" w:hAnsi="宋体" w:cs="宋体"/>
                <w:color w:val="auto"/>
                <w:szCs w:val="21"/>
              </w:rPr>
            </w:pPr>
          </w:p>
        </w:tc>
      </w:tr>
      <w:tr w14:paraId="4DA5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6FAB6A1C">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48DF3DE2">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55F86C61">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0A783F31">
            <w:pPr>
              <w:kinsoku/>
              <w:overflowPunct/>
              <w:bidi w:val="0"/>
              <w:spacing w:line="360" w:lineRule="auto"/>
              <w:jc w:val="center"/>
              <w:rPr>
                <w:rFonts w:hint="eastAsia" w:ascii="Calibri" w:hAnsi="宋体" w:cs="宋体"/>
                <w:color w:val="auto"/>
                <w:szCs w:val="21"/>
              </w:rPr>
            </w:pPr>
          </w:p>
        </w:tc>
      </w:tr>
      <w:tr w14:paraId="7099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75BE257A">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164FD588">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0A4FB642">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3AB9AAFD">
            <w:pPr>
              <w:kinsoku/>
              <w:overflowPunct/>
              <w:bidi w:val="0"/>
              <w:spacing w:line="360" w:lineRule="auto"/>
              <w:jc w:val="center"/>
              <w:rPr>
                <w:rFonts w:hint="eastAsia" w:ascii="Calibri" w:hAnsi="宋体" w:cs="宋体"/>
                <w:color w:val="auto"/>
                <w:szCs w:val="21"/>
              </w:rPr>
            </w:pPr>
          </w:p>
        </w:tc>
      </w:tr>
      <w:tr w14:paraId="123F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46CE8CB1">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56BB4CC5">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5F4F0754">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5489E84C">
            <w:pPr>
              <w:kinsoku/>
              <w:overflowPunct/>
              <w:bidi w:val="0"/>
              <w:spacing w:line="360" w:lineRule="auto"/>
              <w:jc w:val="center"/>
              <w:rPr>
                <w:rFonts w:hint="eastAsia" w:ascii="Calibri" w:hAnsi="宋体" w:cs="宋体"/>
                <w:color w:val="auto"/>
                <w:szCs w:val="21"/>
              </w:rPr>
            </w:pPr>
          </w:p>
        </w:tc>
      </w:tr>
      <w:tr w14:paraId="2255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6F0D26B">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2B509500">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62B50033">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40D76998">
            <w:pPr>
              <w:kinsoku/>
              <w:overflowPunct/>
              <w:bidi w:val="0"/>
              <w:spacing w:line="360" w:lineRule="auto"/>
              <w:jc w:val="center"/>
              <w:rPr>
                <w:rFonts w:hint="eastAsia" w:ascii="Calibri" w:hAnsi="宋体" w:cs="宋体"/>
                <w:color w:val="auto"/>
                <w:szCs w:val="21"/>
              </w:rPr>
            </w:pPr>
          </w:p>
        </w:tc>
      </w:tr>
      <w:tr w14:paraId="5410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noWrap w:val="0"/>
            <w:vAlign w:val="center"/>
          </w:tcPr>
          <w:p w14:paraId="30367343">
            <w:pPr>
              <w:kinsoku/>
              <w:overflowPunct/>
              <w:bidi w:val="0"/>
              <w:spacing w:line="360" w:lineRule="auto"/>
              <w:jc w:val="center"/>
              <w:rPr>
                <w:rFonts w:hint="eastAsia" w:ascii="Calibri" w:hAnsi="宋体" w:cs="宋体"/>
                <w:color w:val="auto"/>
                <w:szCs w:val="21"/>
              </w:rPr>
            </w:pPr>
          </w:p>
        </w:tc>
        <w:tc>
          <w:tcPr>
            <w:tcW w:w="3444" w:type="dxa"/>
            <w:gridSpan w:val="3"/>
            <w:noWrap w:val="0"/>
            <w:vAlign w:val="center"/>
          </w:tcPr>
          <w:p w14:paraId="14EA4C81">
            <w:pPr>
              <w:kinsoku/>
              <w:overflowPunct/>
              <w:bidi w:val="0"/>
              <w:spacing w:line="360" w:lineRule="auto"/>
              <w:jc w:val="center"/>
              <w:rPr>
                <w:rFonts w:hint="eastAsia" w:ascii="Calibri" w:hAnsi="宋体" w:cs="宋体"/>
                <w:color w:val="auto"/>
                <w:szCs w:val="21"/>
              </w:rPr>
            </w:pPr>
          </w:p>
        </w:tc>
        <w:tc>
          <w:tcPr>
            <w:tcW w:w="1843" w:type="dxa"/>
            <w:noWrap w:val="0"/>
            <w:vAlign w:val="center"/>
          </w:tcPr>
          <w:p w14:paraId="13674471">
            <w:pPr>
              <w:kinsoku/>
              <w:overflowPunct/>
              <w:bidi w:val="0"/>
              <w:spacing w:line="360" w:lineRule="auto"/>
              <w:jc w:val="center"/>
              <w:rPr>
                <w:rFonts w:hint="eastAsia" w:ascii="Calibri" w:hAnsi="宋体" w:cs="宋体"/>
                <w:color w:val="auto"/>
                <w:szCs w:val="21"/>
              </w:rPr>
            </w:pPr>
          </w:p>
        </w:tc>
        <w:tc>
          <w:tcPr>
            <w:tcW w:w="2126" w:type="dxa"/>
            <w:noWrap w:val="0"/>
            <w:vAlign w:val="center"/>
          </w:tcPr>
          <w:p w14:paraId="2560B9D0">
            <w:pPr>
              <w:kinsoku/>
              <w:overflowPunct/>
              <w:bidi w:val="0"/>
              <w:spacing w:line="360" w:lineRule="auto"/>
              <w:jc w:val="center"/>
              <w:rPr>
                <w:rFonts w:hint="eastAsia" w:ascii="Calibri" w:hAnsi="宋体" w:cs="宋体"/>
                <w:color w:val="auto"/>
                <w:szCs w:val="21"/>
              </w:rPr>
            </w:pPr>
          </w:p>
        </w:tc>
      </w:tr>
    </w:tbl>
    <w:p w14:paraId="503A57B9">
      <w:pPr>
        <w:kinsoku/>
        <w:overflowPunct/>
        <w:bidi w:val="0"/>
        <w:spacing w:line="360" w:lineRule="auto"/>
        <w:rPr>
          <w:rFonts w:hint="eastAsia" w:ascii="Calibri" w:hAnsi="宋体" w:cs="宋体"/>
          <w:color w:val="auto"/>
          <w:szCs w:val="21"/>
        </w:rPr>
      </w:pPr>
    </w:p>
    <w:p w14:paraId="4A86C3B6">
      <w:pPr>
        <w:kinsoku/>
        <w:overflowPunct/>
        <w:bidi w:val="0"/>
        <w:spacing w:line="360" w:lineRule="auto"/>
        <w:rPr>
          <w:rFonts w:hint="eastAsia" w:ascii="Calibri" w:hAnsi="宋体" w:cs="宋体"/>
          <w:color w:val="auto"/>
          <w:szCs w:val="21"/>
        </w:rPr>
      </w:pPr>
      <w:r>
        <w:rPr>
          <w:rFonts w:hint="eastAsia" w:ascii="Calibri" w:hAnsi="宋体" w:cs="宋体"/>
          <w:color w:val="auto"/>
          <w:szCs w:val="21"/>
        </w:rPr>
        <w:br w:type="page"/>
      </w:r>
    </w:p>
    <w:p w14:paraId="52C83C65">
      <w:pPr>
        <w:kinsoku/>
        <w:overflowPunct/>
        <w:bidi w:val="0"/>
        <w:spacing w:line="360" w:lineRule="auto"/>
        <w:rPr>
          <w:rFonts w:hint="eastAsia" w:ascii="Calibri" w:hAnsi="宋体" w:cs="宋体"/>
          <w:color w:val="auto"/>
          <w:szCs w:val="21"/>
        </w:rPr>
      </w:pPr>
      <w:r>
        <w:rPr>
          <w:rFonts w:hint="eastAsia" w:ascii="Calibri" w:hAnsi="宋体" w:eastAsia="宋体" w:cs="宋体"/>
          <w:color w:val="auto"/>
          <w:szCs w:val="21"/>
          <w:lang w:eastAsia="zh-CN"/>
        </w:rPr>
        <w:t>附件</w:t>
      </w:r>
      <w:r>
        <w:rPr>
          <w:rFonts w:hint="eastAsia" w:ascii="Calibri" w:hAnsi="宋体" w:cs="宋体"/>
          <w:color w:val="auto"/>
          <w:szCs w:val="21"/>
          <w:lang w:eastAsia="zh-CN"/>
        </w:rPr>
        <w:t>：</w:t>
      </w:r>
      <w:r>
        <w:rPr>
          <w:rFonts w:hint="eastAsia" w:ascii="Calibri" w:hAnsi="宋体" w:cs="宋体"/>
          <w:color w:val="auto"/>
          <w:szCs w:val="21"/>
        </w:rPr>
        <w:t>承诺书</w:t>
      </w:r>
    </w:p>
    <w:p w14:paraId="03C056E3">
      <w:pPr>
        <w:kinsoku/>
        <w:overflowPunct/>
        <w:bidi w:val="0"/>
        <w:spacing w:before="312" w:beforeLines="100" w:after="312" w:afterLines="100" w:line="360" w:lineRule="auto"/>
        <w:jc w:val="center"/>
        <w:rPr>
          <w:rFonts w:hint="eastAsia" w:ascii="Calibri" w:hAnsi="宋体" w:cs="宋体"/>
          <w:color w:val="auto"/>
          <w:sz w:val="28"/>
          <w:szCs w:val="28"/>
        </w:rPr>
      </w:pPr>
      <w:r>
        <w:rPr>
          <w:rFonts w:hint="eastAsia" w:ascii="Calibri" w:hAnsi="宋体" w:cs="宋体"/>
          <w:color w:val="auto"/>
          <w:sz w:val="28"/>
          <w:szCs w:val="28"/>
        </w:rPr>
        <w:t>承诺书</w:t>
      </w:r>
    </w:p>
    <w:p w14:paraId="7D7E3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宋体" w:cs="宋体"/>
          <w:color w:val="auto"/>
          <w:szCs w:val="21"/>
        </w:rPr>
      </w:pPr>
      <w:r>
        <w:rPr>
          <w:rFonts w:hint="eastAsia" w:ascii="宋体" w:hAnsi="宋体" w:eastAsia="宋体" w:cs="宋体"/>
          <w:color w:val="000000"/>
          <w:sz w:val="21"/>
          <w:szCs w:val="21"/>
          <w:shd w:val="clear" w:color="auto" w:fill="FFFFFF"/>
        </w:rPr>
        <w:t>致</w:t>
      </w:r>
      <w:r>
        <w:rPr>
          <w:rFonts w:hint="eastAsia" w:ascii="宋体" w:hAnsi="宋体" w:cs="宋体"/>
          <w:color w:val="000000"/>
          <w:sz w:val="21"/>
          <w:szCs w:val="21"/>
          <w:shd w:val="clear" w:color="auto" w:fill="FFFFFF"/>
          <w:lang w:eastAsia="zh-CN"/>
        </w:rPr>
        <w:t>：</w:t>
      </w:r>
      <w:r>
        <w:rPr>
          <w:rFonts w:hint="eastAsia" w:ascii="宋体" w:hAnsi="宋体" w:eastAsia="宋体" w:cs="宋体"/>
          <w:color w:val="000000"/>
          <w:sz w:val="21"/>
          <w:szCs w:val="21"/>
          <w:u w:val="single"/>
          <w:shd w:val="clear" w:color="auto" w:fill="FFFFFF"/>
        </w:rPr>
        <w:t>（采购人）</w:t>
      </w:r>
    </w:p>
    <w:p w14:paraId="549E39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r>
        <w:rPr>
          <w:rFonts w:hint="eastAsia" w:ascii="Calibri" w:hAnsi="宋体" w:cs="宋体"/>
          <w:color w:val="auto"/>
          <w:szCs w:val="21"/>
        </w:rPr>
        <w:t>我方在此声明，我方拟派往</w:t>
      </w:r>
      <w:r>
        <w:rPr>
          <w:rFonts w:hint="eastAsia" w:ascii="Calibri" w:hAnsi="宋体" w:cs="宋体"/>
          <w:color w:val="auto"/>
          <w:szCs w:val="21"/>
          <w:u w:val="single"/>
        </w:rPr>
        <w:t xml:space="preserve">    </w:t>
      </w:r>
      <w:r>
        <w:rPr>
          <w:rFonts w:hint="eastAsia" w:ascii="Calibri" w:hAnsi="宋体" w:cs="宋体"/>
          <w:color w:val="auto"/>
          <w:szCs w:val="21"/>
          <w:u w:val="single"/>
          <w:lang w:val="en-US" w:eastAsia="zh-CN"/>
        </w:rPr>
        <w:t xml:space="preserve">     </w:t>
      </w:r>
      <w:r>
        <w:rPr>
          <w:rFonts w:hint="eastAsia" w:ascii="Calibri" w:hAnsi="宋体" w:cs="宋体"/>
          <w:color w:val="auto"/>
          <w:szCs w:val="21"/>
          <w:u w:val="single"/>
        </w:rPr>
        <w:t xml:space="preserve">    </w:t>
      </w:r>
      <w:r>
        <w:rPr>
          <w:rFonts w:hint="eastAsia" w:ascii="Calibri" w:hAnsi="宋体" w:cs="宋体"/>
          <w:color w:val="auto"/>
          <w:szCs w:val="21"/>
          <w:u w:val="none"/>
          <w:lang w:eastAsia="zh-CN"/>
        </w:rPr>
        <w:t>（</w:t>
      </w:r>
      <w:r>
        <w:rPr>
          <w:rFonts w:hint="eastAsia" w:ascii="Calibri" w:hAnsi="宋体" w:eastAsia="宋体" w:cs="宋体"/>
          <w:color w:val="auto"/>
          <w:sz w:val="21"/>
          <w:szCs w:val="21"/>
          <w:u w:val="none"/>
        </w:rPr>
        <w:t>项目名称</w:t>
      </w:r>
      <w:r>
        <w:rPr>
          <w:rFonts w:hint="eastAsia" w:ascii="Calibri" w:hAnsi="宋体" w:cs="宋体"/>
          <w:color w:val="auto"/>
          <w:szCs w:val="21"/>
          <w:u w:val="none"/>
          <w:lang w:eastAsia="zh-CN"/>
        </w:rPr>
        <w:t>）</w:t>
      </w:r>
      <w:r>
        <w:rPr>
          <w:rFonts w:hint="eastAsia" w:ascii="Calibri" w:hAnsi="宋体" w:cs="宋体"/>
          <w:color w:val="auto"/>
          <w:szCs w:val="21"/>
        </w:rPr>
        <w:t>（以下简称“本工程”）的项目经理</w:t>
      </w:r>
      <w:r>
        <w:rPr>
          <w:rFonts w:hint="eastAsia" w:ascii="Calibri" w:hAnsi="宋体" w:cs="宋体"/>
          <w:color w:val="auto"/>
          <w:szCs w:val="21"/>
          <w:u w:val="single"/>
        </w:rPr>
        <w:t xml:space="preserve">           </w:t>
      </w:r>
      <w:r>
        <w:rPr>
          <w:rFonts w:hint="eastAsia" w:ascii="Calibri" w:hAnsi="宋体" w:cs="宋体"/>
          <w:color w:val="auto"/>
          <w:szCs w:val="21"/>
        </w:rPr>
        <w:t>（项目经理姓名）现阶段没有担任任何在施建设工程项目的项目经理。</w:t>
      </w:r>
    </w:p>
    <w:p w14:paraId="0E59D3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r>
        <w:rPr>
          <w:rFonts w:hint="eastAsia" w:ascii="Calibri" w:hAnsi="宋体" w:cs="宋体"/>
          <w:color w:val="auto"/>
          <w:szCs w:val="21"/>
        </w:rPr>
        <w:t>我方保证上述信息的真实和准确，并愿意承担因我方就此弄虚作假所引起的一切法律后果。</w:t>
      </w:r>
    </w:p>
    <w:p w14:paraId="1F5197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08E18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573EB1C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r>
        <w:rPr>
          <w:rFonts w:hint="eastAsia" w:ascii="Calibri" w:hAnsi="宋体" w:cs="宋体"/>
          <w:color w:val="auto"/>
          <w:szCs w:val="21"/>
        </w:rPr>
        <w:t>特此承诺</w:t>
      </w:r>
    </w:p>
    <w:p w14:paraId="496783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682D38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32CF27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015AA2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2115F7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27F312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宋体" w:cs="宋体"/>
          <w:color w:val="auto"/>
          <w:szCs w:val="21"/>
        </w:rPr>
      </w:pPr>
    </w:p>
    <w:p w14:paraId="38E05D2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6BB2AD3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宋体" w:cs="宋体"/>
          <w:color w:val="auto"/>
          <w:szCs w:val="21"/>
        </w:rPr>
      </w:pPr>
      <w:r>
        <w:rPr>
          <w:rFonts w:hint="eastAsia" w:ascii="Calibri" w:hAnsi="宋体" w:cs="宋体"/>
          <w:color w:val="auto"/>
          <w:szCs w:val="21"/>
        </w:rPr>
        <w:t>法定代表人或其委托代理人：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59E099AF">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79A5358C">
      <w:pPr>
        <w:kinsoku/>
        <w:overflowPunct/>
        <w:bidi w:val="0"/>
        <w:spacing w:before="312" w:beforeLines="100" w:after="156" w:afterLines="50" w:line="360" w:lineRule="auto"/>
        <w:jc w:val="center"/>
        <w:outlineLvl w:val="1"/>
        <w:rPr>
          <w:rFonts w:hint="eastAsia" w:ascii="Calibri" w:hAnsi="宋体" w:cs="宋体"/>
          <w:color w:val="auto"/>
          <w:sz w:val="28"/>
          <w:szCs w:val="28"/>
        </w:rPr>
      </w:pPr>
      <w:r>
        <w:rPr>
          <w:rFonts w:hint="eastAsia" w:ascii="Calibri" w:hAnsi="宋体" w:cs="宋体"/>
          <w:color w:val="auto"/>
          <w:szCs w:val="21"/>
        </w:rPr>
        <w:br w:type="page"/>
      </w:r>
      <w:bookmarkStart w:id="1511" w:name="_Toc381701321"/>
      <w:bookmarkStart w:id="1512" w:name="_Toc30011"/>
      <w:bookmarkStart w:id="1513" w:name="_Toc381694188"/>
      <w:bookmarkStart w:id="1514" w:name="_Toc16572"/>
      <w:bookmarkStart w:id="1515" w:name="_Toc18474"/>
      <w:bookmarkStart w:id="1516" w:name="_Toc4458"/>
      <w:bookmarkStart w:id="1517" w:name="_Toc370840877"/>
      <w:bookmarkStart w:id="1518" w:name="_Toc335194784"/>
      <w:bookmarkStart w:id="1519" w:name="_Toc381699917"/>
      <w:r>
        <w:rPr>
          <w:rStyle w:val="43"/>
          <w:rFonts w:hint="eastAsia" w:ascii="Calibri"/>
          <w:color w:val="auto"/>
          <w:lang w:val="en-US" w:eastAsia="zh-CN"/>
        </w:rPr>
        <w:t>七</w:t>
      </w:r>
      <w:r>
        <w:rPr>
          <w:rStyle w:val="43"/>
          <w:rFonts w:hint="eastAsia" w:ascii="Calibri"/>
          <w:color w:val="auto"/>
        </w:rPr>
        <w:t>、资格审查资料</w:t>
      </w:r>
      <w:bookmarkEnd w:id="1511"/>
      <w:bookmarkEnd w:id="1512"/>
      <w:bookmarkEnd w:id="1513"/>
      <w:bookmarkEnd w:id="1514"/>
      <w:bookmarkEnd w:id="1515"/>
      <w:bookmarkEnd w:id="1516"/>
      <w:bookmarkEnd w:id="1517"/>
      <w:bookmarkEnd w:id="1518"/>
      <w:bookmarkEnd w:id="1519"/>
    </w:p>
    <w:p w14:paraId="368962FE">
      <w:pPr>
        <w:kinsoku/>
        <w:overflowPunct/>
        <w:bidi w:val="0"/>
        <w:spacing w:before="312" w:beforeLines="100" w:after="156" w:afterLines="50" w:line="360" w:lineRule="auto"/>
        <w:jc w:val="center"/>
        <w:rPr>
          <w:rFonts w:hint="eastAsia" w:ascii="Calibri" w:hAnsi="宋体" w:cs="宋体"/>
          <w:b/>
          <w:bCs/>
          <w:color w:val="auto"/>
          <w:sz w:val="24"/>
        </w:rPr>
      </w:pPr>
      <w:bookmarkStart w:id="1520" w:name="_Toc11429"/>
      <w:bookmarkStart w:id="1521" w:name="_Toc29090"/>
      <w:bookmarkStart w:id="1522" w:name="_Toc25431"/>
      <w:bookmarkStart w:id="1523" w:name="_Toc319668244"/>
      <w:bookmarkStart w:id="1524" w:name="_Toc5365"/>
      <w:bookmarkStart w:id="1525" w:name="_Toc335194785"/>
      <w:r>
        <w:rPr>
          <w:rFonts w:hint="eastAsia" w:ascii="Calibri" w:hAnsi="宋体" w:cs="宋体"/>
          <w:b/>
          <w:bCs/>
          <w:color w:val="auto"/>
          <w:sz w:val="24"/>
        </w:rPr>
        <w:t>（一）</w:t>
      </w:r>
      <w:r>
        <w:rPr>
          <w:rFonts w:hint="eastAsia" w:ascii="Calibri" w:hAnsi="宋体" w:cs="宋体"/>
          <w:b/>
          <w:bCs/>
          <w:color w:val="auto"/>
          <w:sz w:val="24"/>
          <w:lang w:eastAsia="zh-CN"/>
        </w:rPr>
        <w:t>供应商</w:t>
      </w:r>
      <w:r>
        <w:rPr>
          <w:rFonts w:hint="eastAsia" w:ascii="Calibri" w:hAnsi="宋体" w:cs="宋体"/>
          <w:b/>
          <w:bCs/>
          <w:color w:val="auto"/>
          <w:sz w:val="24"/>
        </w:rPr>
        <w:t>基本情况表</w:t>
      </w:r>
      <w:bookmarkEnd w:id="1520"/>
      <w:bookmarkEnd w:id="1521"/>
      <w:bookmarkEnd w:id="1522"/>
      <w:bookmarkEnd w:id="1523"/>
      <w:bookmarkEnd w:id="1524"/>
      <w:bookmarkEnd w:id="1525"/>
    </w:p>
    <w:tbl>
      <w:tblPr>
        <w:tblStyle w:val="2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8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EC9AA6">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名称</w:t>
            </w:r>
          </w:p>
        </w:tc>
        <w:tc>
          <w:tcPr>
            <w:tcW w:w="7020" w:type="dxa"/>
            <w:gridSpan w:val="9"/>
            <w:noWrap w:val="0"/>
            <w:vAlign w:val="center"/>
          </w:tcPr>
          <w:p w14:paraId="52E8FC79">
            <w:pPr>
              <w:kinsoku/>
              <w:overflowPunct/>
              <w:bidi w:val="0"/>
              <w:spacing w:line="360" w:lineRule="auto"/>
              <w:jc w:val="center"/>
              <w:rPr>
                <w:rFonts w:hint="eastAsia" w:ascii="Calibri" w:hAnsi="宋体" w:cs="宋体"/>
                <w:color w:val="auto"/>
                <w:szCs w:val="21"/>
              </w:rPr>
            </w:pPr>
          </w:p>
        </w:tc>
      </w:tr>
      <w:tr w14:paraId="2433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F0DC90A">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注册地址</w:t>
            </w:r>
          </w:p>
        </w:tc>
        <w:tc>
          <w:tcPr>
            <w:tcW w:w="3389" w:type="dxa"/>
            <w:gridSpan w:val="5"/>
            <w:noWrap w:val="0"/>
            <w:vAlign w:val="center"/>
          </w:tcPr>
          <w:p w14:paraId="28E733B7">
            <w:pPr>
              <w:kinsoku/>
              <w:overflowPunct/>
              <w:bidi w:val="0"/>
              <w:spacing w:line="360" w:lineRule="auto"/>
              <w:jc w:val="center"/>
              <w:rPr>
                <w:rFonts w:hint="eastAsia" w:ascii="Calibri" w:hAnsi="宋体" w:cs="宋体"/>
                <w:color w:val="auto"/>
                <w:szCs w:val="21"/>
              </w:rPr>
            </w:pPr>
          </w:p>
        </w:tc>
        <w:tc>
          <w:tcPr>
            <w:tcW w:w="1246" w:type="dxa"/>
            <w:noWrap w:val="0"/>
            <w:vAlign w:val="center"/>
          </w:tcPr>
          <w:p w14:paraId="28A412B0">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邮政编码</w:t>
            </w:r>
          </w:p>
        </w:tc>
        <w:tc>
          <w:tcPr>
            <w:tcW w:w="2385" w:type="dxa"/>
            <w:gridSpan w:val="3"/>
            <w:noWrap w:val="0"/>
            <w:vAlign w:val="center"/>
          </w:tcPr>
          <w:p w14:paraId="2770CD48">
            <w:pPr>
              <w:kinsoku/>
              <w:overflowPunct/>
              <w:bidi w:val="0"/>
              <w:spacing w:line="360" w:lineRule="auto"/>
              <w:jc w:val="center"/>
              <w:rPr>
                <w:rFonts w:hint="eastAsia" w:ascii="Calibri" w:hAnsi="宋体" w:cs="宋体"/>
                <w:color w:val="auto"/>
                <w:szCs w:val="21"/>
              </w:rPr>
            </w:pPr>
          </w:p>
        </w:tc>
      </w:tr>
      <w:tr w14:paraId="29E6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0634E42F">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联系方式</w:t>
            </w:r>
          </w:p>
        </w:tc>
        <w:tc>
          <w:tcPr>
            <w:tcW w:w="897" w:type="dxa"/>
            <w:noWrap w:val="0"/>
            <w:vAlign w:val="center"/>
          </w:tcPr>
          <w:p w14:paraId="0C14D85E">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联系人</w:t>
            </w:r>
          </w:p>
        </w:tc>
        <w:tc>
          <w:tcPr>
            <w:tcW w:w="2492" w:type="dxa"/>
            <w:gridSpan w:val="4"/>
            <w:noWrap w:val="0"/>
            <w:vAlign w:val="center"/>
          </w:tcPr>
          <w:p w14:paraId="438869C7">
            <w:pPr>
              <w:kinsoku/>
              <w:overflowPunct/>
              <w:bidi w:val="0"/>
              <w:spacing w:line="360" w:lineRule="auto"/>
              <w:jc w:val="center"/>
              <w:rPr>
                <w:rFonts w:hint="eastAsia" w:ascii="Calibri" w:hAnsi="宋体" w:cs="宋体"/>
                <w:color w:val="auto"/>
                <w:szCs w:val="21"/>
              </w:rPr>
            </w:pPr>
          </w:p>
        </w:tc>
        <w:tc>
          <w:tcPr>
            <w:tcW w:w="1246" w:type="dxa"/>
            <w:noWrap w:val="0"/>
            <w:vAlign w:val="center"/>
          </w:tcPr>
          <w:p w14:paraId="7D6CD1F7">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电  话</w:t>
            </w:r>
          </w:p>
        </w:tc>
        <w:tc>
          <w:tcPr>
            <w:tcW w:w="2385" w:type="dxa"/>
            <w:gridSpan w:val="3"/>
            <w:noWrap w:val="0"/>
            <w:vAlign w:val="center"/>
          </w:tcPr>
          <w:p w14:paraId="6CB43AC4">
            <w:pPr>
              <w:kinsoku/>
              <w:overflowPunct/>
              <w:bidi w:val="0"/>
              <w:spacing w:line="360" w:lineRule="auto"/>
              <w:jc w:val="center"/>
              <w:rPr>
                <w:rFonts w:hint="eastAsia" w:ascii="Calibri" w:hAnsi="宋体" w:cs="宋体"/>
                <w:color w:val="auto"/>
                <w:szCs w:val="21"/>
              </w:rPr>
            </w:pPr>
          </w:p>
        </w:tc>
      </w:tr>
      <w:tr w14:paraId="5B91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1F0B5155">
            <w:pPr>
              <w:kinsoku/>
              <w:overflowPunct/>
              <w:bidi w:val="0"/>
              <w:spacing w:line="360" w:lineRule="auto"/>
              <w:jc w:val="center"/>
              <w:rPr>
                <w:rFonts w:hint="eastAsia" w:ascii="Calibri" w:hAnsi="宋体" w:cs="宋体"/>
                <w:color w:val="auto"/>
                <w:szCs w:val="21"/>
              </w:rPr>
            </w:pPr>
          </w:p>
        </w:tc>
        <w:tc>
          <w:tcPr>
            <w:tcW w:w="897" w:type="dxa"/>
            <w:noWrap w:val="0"/>
            <w:vAlign w:val="center"/>
          </w:tcPr>
          <w:p w14:paraId="619B61D9">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传  真</w:t>
            </w:r>
          </w:p>
        </w:tc>
        <w:tc>
          <w:tcPr>
            <w:tcW w:w="2492" w:type="dxa"/>
            <w:gridSpan w:val="4"/>
            <w:noWrap w:val="0"/>
            <w:vAlign w:val="center"/>
          </w:tcPr>
          <w:p w14:paraId="7477BBF9">
            <w:pPr>
              <w:kinsoku/>
              <w:overflowPunct/>
              <w:bidi w:val="0"/>
              <w:spacing w:line="360" w:lineRule="auto"/>
              <w:jc w:val="center"/>
              <w:rPr>
                <w:rFonts w:hint="eastAsia" w:ascii="Calibri" w:hAnsi="宋体" w:cs="宋体"/>
                <w:color w:val="auto"/>
                <w:szCs w:val="21"/>
              </w:rPr>
            </w:pPr>
          </w:p>
        </w:tc>
        <w:tc>
          <w:tcPr>
            <w:tcW w:w="1246" w:type="dxa"/>
            <w:noWrap w:val="0"/>
            <w:vAlign w:val="center"/>
          </w:tcPr>
          <w:p w14:paraId="10D87456">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网  址</w:t>
            </w:r>
          </w:p>
        </w:tc>
        <w:tc>
          <w:tcPr>
            <w:tcW w:w="2385" w:type="dxa"/>
            <w:gridSpan w:val="3"/>
            <w:noWrap w:val="0"/>
            <w:vAlign w:val="center"/>
          </w:tcPr>
          <w:p w14:paraId="7C1103EA">
            <w:pPr>
              <w:kinsoku/>
              <w:overflowPunct/>
              <w:bidi w:val="0"/>
              <w:spacing w:line="360" w:lineRule="auto"/>
              <w:jc w:val="center"/>
              <w:rPr>
                <w:rFonts w:hint="eastAsia" w:ascii="Calibri" w:hAnsi="宋体" w:cs="宋体"/>
                <w:color w:val="auto"/>
                <w:szCs w:val="21"/>
              </w:rPr>
            </w:pPr>
          </w:p>
        </w:tc>
      </w:tr>
      <w:tr w14:paraId="0FED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242059">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组织结构</w:t>
            </w:r>
          </w:p>
        </w:tc>
        <w:tc>
          <w:tcPr>
            <w:tcW w:w="7020" w:type="dxa"/>
            <w:gridSpan w:val="9"/>
            <w:noWrap w:val="0"/>
            <w:vAlign w:val="center"/>
          </w:tcPr>
          <w:p w14:paraId="0E015C67">
            <w:pPr>
              <w:kinsoku/>
              <w:overflowPunct/>
              <w:bidi w:val="0"/>
              <w:spacing w:line="360" w:lineRule="auto"/>
              <w:jc w:val="center"/>
              <w:rPr>
                <w:rFonts w:hint="eastAsia" w:ascii="Calibri" w:hAnsi="宋体" w:cs="宋体"/>
                <w:color w:val="auto"/>
                <w:szCs w:val="21"/>
              </w:rPr>
            </w:pPr>
          </w:p>
        </w:tc>
      </w:tr>
      <w:tr w14:paraId="7FD9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7A15F08">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法定代表人</w:t>
            </w:r>
          </w:p>
        </w:tc>
        <w:tc>
          <w:tcPr>
            <w:tcW w:w="897" w:type="dxa"/>
            <w:noWrap w:val="0"/>
            <w:vAlign w:val="center"/>
          </w:tcPr>
          <w:p w14:paraId="49EBC8D9">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姓名</w:t>
            </w:r>
          </w:p>
        </w:tc>
        <w:tc>
          <w:tcPr>
            <w:tcW w:w="1021" w:type="dxa"/>
            <w:noWrap w:val="0"/>
            <w:vAlign w:val="center"/>
          </w:tcPr>
          <w:p w14:paraId="537112F3">
            <w:pPr>
              <w:kinsoku/>
              <w:overflowPunct/>
              <w:bidi w:val="0"/>
              <w:spacing w:line="360" w:lineRule="auto"/>
              <w:jc w:val="center"/>
              <w:rPr>
                <w:rFonts w:hint="eastAsia" w:ascii="Calibri" w:hAnsi="宋体" w:cs="宋体"/>
                <w:color w:val="auto"/>
                <w:szCs w:val="21"/>
              </w:rPr>
            </w:pPr>
          </w:p>
        </w:tc>
        <w:tc>
          <w:tcPr>
            <w:tcW w:w="1276" w:type="dxa"/>
            <w:gridSpan w:val="2"/>
            <w:noWrap w:val="0"/>
            <w:vAlign w:val="center"/>
          </w:tcPr>
          <w:p w14:paraId="15F55715">
            <w:pPr>
              <w:kinsoku/>
              <w:overflowPunct/>
              <w:bidi w:val="0"/>
              <w:spacing w:line="360" w:lineRule="auto"/>
              <w:jc w:val="center"/>
              <w:rPr>
                <w:rFonts w:hint="eastAsia" w:ascii="Calibri" w:hAnsi="宋体" w:eastAsia="宋体" w:cs="宋体"/>
                <w:color w:val="auto"/>
                <w:szCs w:val="21"/>
                <w:lang w:eastAsia="zh-CN"/>
              </w:rPr>
            </w:pPr>
            <w:r>
              <w:rPr>
                <w:rFonts w:hint="eastAsia" w:ascii="Calibri" w:hAnsi="宋体" w:cs="宋体"/>
                <w:color w:val="auto"/>
                <w:szCs w:val="21"/>
                <w:lang w:eastAsia="zh-CN"/>
              </w:rPr>
              <w:t>身份证号</w:t>
            </w:r>
          </w:p>
        </w:tc>
        <w:tc>
          <w:tcPr>
            <w:tcW w:w="1701" w:type="dxa"/>
            <w:gridSpan w:val="3"/>
            <w:noWrap w:val="0"/>
            <w:vAlign w:val="center"/>
          </w:tcPr>
          <w:p w14:paraId="218956CA">
            <w:pPr>
              <w:kinsoku/>
              <w:overflowPunct/>
              <w:bidi w:val="0"/>
              <w:spacing w:line="360" w:lineRule="auto"/>
              <w:jc w:val="center"/>
              <w:rPr>
                <w:rFonts w:hint="eastAsia" w:ascii="Calibri" w:hAnsi="宋体" w:cs="宋体"/>
                <w:color w:val="auto"/>
                <w:szCs w:val="21"/>
              </w:rPr>
            </w:pPr>
          </w:p>
        </w:tc>
        <w:tc>
          <w:tcPr>
            <w:tcW w:w="709" w:type="dxa"/>
            <w:noWrap w:val="0"/>
            <w:vAlign w:val="center"/>
          </w:tcPr>
          <w:p w14:paraId="556C77E1">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电话</w:t>
            </w:r>
          </w:p>
        </w:tc>
        <w:tc>
          <w:tcPr>
            <w:tcW w:w="1416" w:type="dxa"/>
            <w:noWrap w:val="0"/>
            <w:vAlign w:val="center"/>
          </w:tcPr>
          <w:p w14:paraId="2F5A92CA">
            <w:pPr>
              <w:kinsoku/>
              <w:overflowPunct/>
              <w:bidi w:val="0"/>
              <w:spacing w:line="360" w:lineRule="auto"/>
              <w:jc w:val="center"/>
              <w:rPr>
                <w:rFonts w:hint="eastAsia" w:ascii="Calibri" w:hAnsi="宋体" w:cs="宋体"/>
                <w:color w:val="auto"/>
                <w:szCs w:val="21"/>
              </w:rPr>
            </w:pPr>
          </w:p>
        </w:tc>
      </w:tr>
      <w:tr w14:paraId="1F30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A7B56EE">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技术负责人</w:t>
            </w:r>
          </w:p>
        </w:tc>
        <w:tc>
          <w:tcPr>
            <w:tcW w:w="897" w:type="dxa"/>
            <w:noWrap w:val="0"/>
            <w:vAlign w:val="center"/>
          </w:tcPr>
          <w:p w14:paraId="2CC32063">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姓名</w:t>
            </w:r>
          </w:p>
        </w:tc>
        <w:tc>
          <w:tcPr>
            <w:tcW w:w="1021" w:type="dxa"/>
            <w:noWrap w:val="0"/>
            <w:vAlign w:val="center"/>
          </w:tcPr>
          <w:p w14:paraId="2269FA1F">
            <w:pPr>
              <w:kinsoku/>
              <w:overflowPunct/>
              <w:bidi w:val="0"/>
              <w:spacing w:line="360" w:lineRule="auto"/>
              <w:jc w:val="center"/>
              <w:rPr>
                <w:rFonts w:hint="eastAsia" w:ascii="Calibri" w:hAnsi="宋体" w:cs="宋体"/>
                <w:color w:val="auto"/>
                <w:szCs w:val="21"/>
              </w:rPr>
            </w:pPr>
          </w:p>
        </w:tc>
        <w:tc>
          <w:tcPr>
            <w:tcW w:w="1276" w:type="dxa"/>
            <w:gridSpan w:val="2"/>
            <w:noWrap w:val="0"/>
            <w:vAlign w:val="center"/>
          </w:tcPr>
          <w:p w14:paraId="77176F2C">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lang w:eastAsia="zh-CN"/>
              </w:rPr>
              <w:t>身份证号</w:t>
            </w:r>
          </w:p>
        </w:tc>
        <w:tc>
          <w:tcPr>
            <w:tcW w:w="1701" w:type="dxa"/>
            <w:gridSpan w:val="3"/>
            <w:noWrap w:val="0"/>
            <w:vAlign w:val="center"/>
          </w:tcPr>
          <w:p w14:paraId="3065103D">
            <w:pPr>
              <w:kinsoku/>
              <w:overflowPunct/>
              <w:bidi w:val="0"/>
              <w:spacing w:line="360" w:lineRule="auto"/>
              <w:jc w:val="center"/>
              <w:rPr>
                <w:rFonts w:hint="eastAsia" w:ascii="Calibri" w:hAnsi="宋体" w:cs="宋体"/>
                <w:color w:val="auto"/>
                <w:szCs w:val="21"/>
              </w:rPr>
            </w:pPr>
          </w:p>
        </w:tc>
        <w:tc>
          <w:tcPr>
            <w:tcW w:w="709" w:type="dxa"/>
            <w:noWrap w:val="0"/>
            <w:vAlign w:val="center"/>
          </w:tcPr>
          <w:p w14:paraId="17B0ADEF">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电话</w:t>
            </w:r>
          </w:p>
        </w:tc>
        <w:tc>
          <w:tcPr>
            <w:tcW w:w="1416" w:type="dxa"/>
            <w:noWrap w:val="0"/>
            <w:vAlign w:val="center"/>
          </w:tcPr>
          <w:p w14:paraId="0341FF3A">
            <w:pPr>
              <w:kinsoku/>
              <w:overflowPunct/>
              <w:bidi w:val="0"/>
              <w:spacing w:line="360" w:lineRule="auto"/>
              <w:jc w:val="center"/>
              <w:rPr>
                <w:rFonts w:hint="eastAsia" w:ascii="Calibri" w:hAnsi="宋体" w:cs="宋体"/>
                <w:color w:val="auto"/>
                <w:szCs w:val="21"/>
              </w:rPr>
            </w:pPr>
          </w:p>
        </w:tc>
      </w:tr>
      <w:tr w14:paraId="5FE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BF57912">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成立时间</w:t>
            </w:r>
          </w:p>
        </w:tc>
        <w:tc>
          <w:tcPr>
            <w:tcW w:w="1918" w:type="dxa"/>
            <w:gridSpan w:val="2"/>
            <w:noWrap w:val="0"/>
            <w:vAlign w:val="center"/>
          </w:tcPr>
          <w:p w14:paraId="754F499A">
            <w:pPr>
              <w:kinsoku/>
              <w:overflowPunct/>
              <w:bidi w:val="0"/>
              <w:spacing w:line="360" w:lineRule="auto"/>
              <w:jc w:val="center"/>
              <w:rPr>
                <w:rFonts w:hint="eastAsia" w:ascii="Calibri" w:hAnsi="宋体" w:cs="宋体"/>
                <w:color w:val="auto"/>
                <w:szCs w:val="21"/>
              </w:rPr>
            </w:pPr>
          </w:p>
        </w:tc>
        <w:tc>
          <w:tcPr>
            <w:tcW w:w="5102" w:type="dxa"/>
            <w:gridSpan w:val="7"/>
            <w:noWrap w:val="0"/>
            <w:vAlign w:val="center"/>
          </w:tcPr>
          <w:p w14:paraId="73DD7954">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员工总人数：</w:t>
            </w:r>
          </w:p>
        </w:tc>
      </w:tr>
      <w:tr w14:paraId="7D6E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269524E">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企业资质等级</w:t>
            </w:r>
          </w:p>
        </w:tc>
        <w:tc>
          <w:tcPr>
            <w:tcW w:w="1918" w:type="dxa"/>
            <w:gridSpan w:val="2"/>
            <w:noWrap w:val="0"/>
            <w:vAlign w:val="center"/>
          </w:tcPr>
          <w:p w14:paraId="0C945BCF">
            <w:pPr>
              <w:kinsoku/>
              <w:overflowPunct/>
              <w:bidi w:val="0"/>
              <w:spacing w:line="360" w:lineRule="auto"/>
              <w:jc w:val="center"/>
              <w:rPr>
                <w:rFonts w:hint="eastAsia" w:ascii="Calibri" w:hAnsi="宋体" w:cs="宋体"/>
                <w:color w:val="auto"/>
                <w:szCs w:val="21"/>
              </w:rPr>
            </w:pPr>
          </w:p>
        </w:tc>
        <w:tc>
          <w:tcPr>
            <w:tcW w:w="993" w:type="dxa"/>
            <w:vMerge w:val="restart"/>
            <w:noWrap w:val="0"/>
            <w:vAlign w:val="center"/>
          </w:tcPr>
          <w:p w14:paraId="0F70308B">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其中</w:t>
            </w:r>
          </w:p>
        </w:tc>
        <w:tc>
          <w:tcPr>
            <w:tcW w:w="1984" w:type="dxa"/>
            <w:gridSpan w:val="4"/>
            <w:noWrap w:val="0"/>
            <w:vAlign w:val="center"/>
          </w:tcPr>
          <w:p w14:paraId="5C272E7D">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项目经理</w:t>
            </w:r>
          </w:p>
        </w:tc>
        <w:tc>
          <w:tcPr>
            <w:tcW w:w="2125" w:type="dxa"/>
            <w:gridSpan w:val="2"/>
            <w:noWrap w:val="0"/>
            <w:vAlign w:val="center"/>
          </w:tcPr>
          <w:p w14:paraId="75FD1734">
            <w:pPr>
              <w:kinsoku/>
              <w:overflowPunct/>
              <w:bidi w:val="0"/>
              <w:spacing w:line="360" w:lineRule="auto"/>
              <w:jc w:val="center"/>
              <w:rPr>
                <w:rFonts w:hint="eastAsia" w:ascii="Calibri" w:hAnsi="宋体" w:cs="宋体"/>
                <w:color w:val="auto"/>
                <w:szCs w:val="21"/>
              </w:rPr>
            </w:pPr>
          </w:p>
        </w:tc>
      </w:tr>
      <w:tr w14:paraId="16F7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9E4E34F">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统一社会</w:t>
            </w:r>
            <w:r>
              <w:rPr>
                <w:rFonts w:hint="eastAsia" w:ascii="Calibri" w:hAnsi="宋体" w:cs="宋体"/>
                <w:color w:val="auto"/>
                <w:szCs w:val="21"/>
                <w:lang w:eastAsia="zh-CN"/>
              </w:rPr>
              <w:t>信用</w:t>
            </w:r>
            <w:r>
              <w:rPr>
                <w:rFonts w:hint="eastAsia" w:ascii="Calibri" w:hAnsi="宋体" w:cs="宋体"/>
                <w:color w:val="auto"/>
                <w:szCs w:val="21"/>
              </w:rPr>
              <w:t>代码</w:t>
            </w:r>
          </w:p>
        </w:tc>
        <w:tc>
          <w:tcPr>
            <w:tcW w:w="1918" w:type="dxa"/>
            <w:gridSpan w:val="2"/>
            <w:noWrap w:val="0"/>
            <w:vAlign w:val="center"/>
          </w:tcPr>
          <w:p w14:paraId="2EA48BE7">
            <w:pPr>
              <w:kinsoku/>
              <w:overflowPunct/>
              <w:bidi w:val="0"/>
              <w:spacing w:line="360" w:lineRule="auto"/>
              <w:jc w:val="center"/>
              <w:rPr>
                <w:rFonts w:hint="eastAsia" w:ascii="Calibri" w:hAnsi="宋体" w:cs="宋体"/>
                <w:color w:val="auto"/>
                <w:szCs w:val="21"/>
              </w:rPr>
            </w:pPr>
          </w:p>
        </w:tc>
        <w:tc>
          <w:tcPr>
            <w:tcW w:w="993" w:type="dxa"/>
            <w:vMerge w:val="continue"/>
            <w:noWrap w:val="0"/>
            <w:vAlign w:val="center"/>
          </w:tcPr>
          <w:p w14:paraId="2109FF84">
            <w:pPr>
              <w:kinsoku/>
              <w:overflowPunct/>
              <w:bidi w:val="0"/>
              <w:spacing w:line="360" w:lineRule="auto"/>
              <w:jc w:val="center"/>
              <w:rPr>
                <w:rFonts w:hint="eastAsia" w:ascii="Calibri" w:hAnsi="宋体" w:cs="宋体"/>
                <w:color w:val="auto"/>
                <w:szCs w:val="21"/>
              </w:rPr>
            </w:pPr>
          </w:p>
        </w:tc>
        <w:tc>
          <w:tcPr>
            <w:tcW w:w="1984" w:type="dxa"/>
            <w:gridSpan w:val="4"/>
            <w:noWrap w:val="0"/>
            <w:vAlign w:val="center"/>
          </w:tcPr>
          <w:p w14:paraId="477F0AFA">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高级职称人员</w:t>
            </w:r>
          </w:p>
        </w:tc>
        <w:tc>
          <w:tcPr>
            <w:tcW w:w="2125" w:type="dxa"/>
            <w:gridSpan w:val="2"/>
            <w:noWrap w:val="0"/>
            <w:vAlign w:val="center"/>
          </w:tcPr>
          <w:p w14:paraId="1C3918D3">
            <w:pPr>
              <w:kinsoku/>
              <w:overflowPunct/>
              <w:bidi w:val="0"/>
              <w:spacing w:line="360" w:lineRule="auto"/>
              <w:jc w:val="center"/>
              <w:rPr>
                <w:rFonts w:hint="eastAsia" w:ascii="Calibri" w:hAnsi="宋体" w:cs="宋体"/>
                <w:color w:val="auto"/>
                <w:szCs w:val="21"/>
              </w:rPr>
            </w:pPr>
          </w:p>
        </w:tc>
      </w:tr>
      <w:tr w14:paraId="21DD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511CEB3">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注册资金</w:t>
            </w:r>
          </w:p>
        </w:tc>
        <w:tc>
          <w:tcPr>
            <w:tcW w:w="1918" w:type="dxa"/>
            <w:gridSpan w:val="2"/>
            <w:noWrap w:val="0"/>
            <w:vAlign w:val="center"/>
          </w:tcPr>
          <w:p w14:paraId="03803605">
            <w:pPr>
              <w:kinsoku/>
              <w:overflowPunct/>
              <w:bidi w:val="0"/>
              <w:spacing w:line="360" w:lineRule="auto"/>
              <w:jc w:val="center"/>
              <w:rPr>
                <w:rFonts w:hint="eastAsia" w:ascii="Calibri" w:hAnsi="宋体" w:cs="宋体"/>
                <w:color w:val="auto"/>
                <w:szCs w:val="21"/>
              </w:rPr>
            </w:pPr>
          </w:p>
        </w:tc>
        <w:tc>
          <w:tcPr>
            <w:tcW w:w="993" w:type="dxa"/>
            <w:vMerge w:val="continue"/>
            <w:noWrap w:val="0"/>
            <w:vAlign w:val="center"/>
          </w:tcPr>
          <w:p w14:paraId="3CE430CD">
            <w:pPr>
              <w:kinsoku/>
              <w:overflowPunct/>
              <w:bidi w:val="0"/>
              <w:spacing w:line="360" w:lineRule="auto"/>
              <w:jc w:val="center"/>
              <w:rPr>
                <w:rFonts w:hint="eastAsia" w:ascii="Calibri" w:hAnsi="宋体" w:cs="宋体"/>
                <w:color w:val="auto"/>
                <w:szCs w:val="21"/>
              </w:rPr>
            </w:pPr>
          </w:p>
        </w:tc>
        <w:tc>
          <w:tcPr>
            <w:tcW w:w="1984" w:type="dxa"/>
            <w:gridSpan w:val="4"/>
            <w:noWrap w:val="0"/>
            <w:vAlign w:val="center"/>
          </w:tcPr>
          <w:p w14:paraId="2C4E624F">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中级职称人员</w:t>
            </w:r>
          </w:p>
        </w:tc>
        <w:tc>
          <w:tcPr>
            <w:tcW w:w="2125" w:type="dxa"/>
            <w:gridSpan w:val="2"/>
            <w:noWrap w:val="0"/>
            <w:vAlign w:val="center"/>
          </w:tcPr>
          <w:p w14:paraId="73505DA4">
            <w:pPr>
              <w:kinsoku/>
              <w:overflowPunct/>
              <w:bidi w:val="0"/>
              <w:spacing w:line="360" w:lineRule="auto"/>
              <w:jc w:val="center"/>
              <w:rPr>
                <w:rFonts w:hint="eastAsia" w:ascii="Calibri" w:hAnsi="宋体" w:cs="宋体"/>
                <w:color w:val="auto"/>
                <w:szCs w:val="21"/>
              </w:rPr>
            </w:pPr>
          </w:p>
        </w:tc>
      </w:tr>
      <w:tr w14:paraId="7B56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4827E05">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开户银行</w:t>
            </w:r>
          </w:p>
        </w:tc>
        <w:tc>
          <w:tcPr>
            <w:tcW w:w="1918" w:type="dxa"/>
            <w:gridSpan w:val="2"/>
            <w:noWrap w:val="0"/>
            <w:vAlign w:val="center"/>
          </w:tcPr>
          <w:p w14:paraId="21960011">
            <w:pPr>
              <w:kinsoku/>
              <w:overflowPunct/>
              <w:bidi w:val="0"/>
              <w:spacing w:line="360" w:lineRule="auto"/>
              <w:jc w:val="center"/>
              <w:rPr>
                <w:rFonts w:hint="eastAsia" w:ascii="Calibri" w:hAnsi="宋体" w:cs="宋体"/>
                <w:color w:val="auto"/>
                <w:szCs w:val="21"/>
              </w:rPr>
            </w:pPr>
          </w:p>
        </w:tc>
        <w:tc>
          <w:tcPr>
            <w:tcW w:w="993" w:type="dxa"/>
            <w:vMerge w:val="continue"/>
            <w:noWrap w:val="0"/>
            <w:vAlign w:val="center"/>
          </w:tcPr>
          <w:p w14:paraId="49A31914">
            <w:pPr>
              <w:kinsoku/>
              <w:overflowPunct/>
              <w:bidi w:val="0"/>
              <w:spacing w:line="360" w:lineRule="auto"/>
              <w:jc w:val="center"/>
              <w:rPr>
                <w:rFonts w:hint="eastAsia" w:ascii="Calibri" w:hAnsi="宋体" w:cs="宋体"/>
                <w:color w:val="auto"/>
                <w:szCs w:val="21"/>
              </w:rPr>
            </w:pPr>
          </w:p>
        </w:tc>
        <w:tc>
          <w:tcPr>
            <w:tcW w:w="1984" w:type="dxa"/>
            <w:gridSpan w:val="4"/>
            <w:noWrap w:val="0"/>
            <w:vAlign w:val="center"/>
          </w:tcPr>
          <w:p w14:paraId="15EE7495">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初级职称人员</w:t>
            </w:r>
          </w:p>
        </w:tc>
        <w:tc>
          <w:tcPr>
            <w:tcW w:w="2125" w:type="dxa"/>
            <w:gridSpan w:val="2"/>
            <w:noWrap w:val="0"/>
            <w:vAlign w:val="center"/>
          </w:tcPr>
          <w:p w14:paraId="4004FFEB">
            <w:pPr>
              <w:kinsoku/>
              <w:overflowPunct/>
              <w:bidi w:val="0"/>
              <w:spacing w:line="360" w:lineRule="auto"/>
              <w:jc w:val="center"/>
              <w:rPr>
                <w:rFonts w:hint="eastAsia" w:ascii="Calibri" w:hAnsi="宋体" w:cs="宋体"/>
                <w:color w:val="auto"/>
                <w:szCs w:val="21"/>
              </w:rPr>
            </w:pPr>
          </w:p>
        </w:tc>
      </w:tr>
      <w:tr w14:paraId="3B5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56F87">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账号</w:t>
            </w:r>
          </w:p>
        </w:tc>
        <w:tc>
          <w:tcPr>
            <w:tcW w:w="1918" w:type="dxa"/>
            <w:gridSpan w:val="2"/>
            <w:noWrap w:val="0"/>
            <w:vAlign w:val="center"/>
          </w:tcPr>
          <w:p w14:paraId="2830D81E">
            <w:pPr>
              <w:kinsoku/>
              <w:overflowPunct/>
              <w:bidi w:val="0"/>
              <w:spacing w:line="360" w:lineRule="auto"/>
              <w:jc w:val="center"/>
              <w:rPr>
                <w:rFonts w:hint="eastAsia" w:ascii="Calibri" w:hAnsi="宋体" w:cs="宋体"/>
                <w:color w:val="auto"/>
                <w:szCs w:val="21"/>
              </w:rPr>
            </w:pPr>
          </w:p>
        </w:tc>
        <w:tc>
          <w:tcPr>
            <w:tcW w:w="993" w:type="dxa"/>
            <w:vMerge w:val="continue"/>
            <w:noWrap w:val="0"/>
            <w:vAlign w:val="center"/>
          </w:tcPr>
          <w:p w14:paraId="41461939">
            <w:pPr>
              <w:kinsoku/>
              <w:overflowPunct/>
              <w:bidi w:val="0"/>
              <w:spacing w:line="360" w:lineRule="auto"/>
              <w:jc w:val="center"/>
              <w:rPr>
                <w:rFonts w:hint="eastAsia" w:ascii="Calibri" w:hAnsi="宋体" w:cs="宋体"/>
                <w:color w:val="auto"/>
                <w:szCs w:val="21"/>
              </w:rPr>
            </w:pPr>
          </w:p>
        </w:tc>
        <w:tc>
          <w:tcPr>
            <w:tcW w:w="1984" w:type="dxa"/>
            <w:gridSpan w:val="4"/>
            <w:noWrap w:val="0"/>
            <w:vAlign w:val="center"/>
          </w:tcPr>
          <w:p w14:paraId="338C9A26">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技  工</w:t>
            </w:r>
          </w:p>
        </w:tc>
        <w:tc>
          <w:tcPr>
            <w:tcW w:w="2125" w:type="dxa"/>
            <w:gridSpan w:val="2"/>
            <w:noWrap w:val="0"/>
            <w:vAlign w:val="center"/>
          </w:tcPr>
          <w:p w14:paraId="58AFAEC2">
            <w:pPr>
              <w:kinsoku/>
              <w:overflowPunct/>
              <w:bidi w:val="0"/>
              <w:spacing w:line="360" w:lineRule="auto"/>
              <w:jc w:val="center"/>
              <w:rPr>
                <w:rFonts w:hint="eastAsia" w:ascii="Calibri" w:hAnsi="宋体" w:cs="宋体"/>
                <w:color w:val="auto"/>
                <w:szCs w:val="21"/>
              </w:rPr>
            </w:pPr>
          </w:p>
        </w:tc>
      </w:tr>
      <w:tr w14:paraId="0D4ED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28951C3D">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经营范围</w:t>
            </w:r>
          </w:p>
        </w:tc>
        <w:tc>
          <w:tcPr>
            <w:tcW w:w="7020" w:type="dxa"/>
            <w:gridSpan w:val="9"/>
            <w:noWrap w:val="0"/>
            <w:vAlign w:val="center"/>
          </w:tcPr>
          <w:p w14:paraId="4CA187AF">
            <w:pPr>
              <w:kinsoku/>
              <w:overflowPunct/>
              <w:bidi w:val="0"/>
              <w:spacing w:line="360" w:lineRule="auto"/>
              <w:jc w:val="center"/>
              <w:rPr>
                <w:rFonts w:hint="eastAsia" w:ascii="Calibri" w:hAnsi="宋体" w:cs="宋体"/>
                <w:color w:val="auto"/>
                <w:szCs w:val="21"/>
              </w:rPr>
            </w:pPr>
          </w:p>
        </w:tc>
      </w:tr>
      <w:tr w14:paraId="4F0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D6EC9E">
            <w:pPr>
              <w:kinsoku/>
              <w:overflowPunct/>
              <w:bidi w:val="0"/>
              <w:spacing w:line="360" w:lineRule="auto"/>
              <w:jc w:val="center"/>
              <w:rPr>
                <w:rFonts w:hint="eastAsia" w:ascii="Calibri" w:hAnsi="宋体" w:cs="宋体"/>
                <w:color w:val="auto"/>
                <w:szCs w:val="21"/>
              </w:rPr>
            </w:pPr>
            <w:r>
              <w:rPr>
                <w:rFonts w:hint="eastAsia" w:ascii="Calibri" w:hAnsi="宋体" w:cs="宋体"/>
                <w:color w:val="auto"/>
                <w:szCs w:val="21"/>
              </w:rPr>
              <w:t>备注</w:t>
            </w:r>
          </w:p>
        </w:tc>
        <w:tc>
          <w:tcPr>
            <w:tcW w:w="7020" w:type="dxa"/>
            <w:gridSpan w:val="9"/>
            <w:noWrap w:val="0"/>
            <w:vAlign w:val="center"/>
          </w:tcPr>
          <w:p w14:paraId="3E798782">
            <w:pPr>
              <w:kinsoku/>
              <w:overflowPunct/>
              <w:bidi w:val="0"/>
              <w:spacing w:line="360" w:lineRule="auto"/>
              <w:jc w:val="center"/>
              <w:rPr>
                <w:rFonts w:hint="eastAsia" w:ascii="Calibri" w:hAnsi="宋体" w:cs="宋体"/>
                <w:color w:val="auto"/>
                <w:szCs w:val="21"/>
              </w:rPr>
            </w:pPr>
          </w:p>
        </w:tc>
      </w:tr>
    </w:tbl>
    <w:p w14:paraId="2D5E797B">
      <w:pPr>
        <w:kinsoku/>
        <w:overflowPunct/>
        <w:bidi w:val="0"/>
        <w:spacing w:line="360" w:lineRule="auto"/>
        <w:rPr>
          <w:rFonts w:hint="eastAsia" w:ascii="Calibri" w:hAnsi="宋体" w:cs="宋体"/>
          <w:color w:val="auto"/>
          <w:szCs w:val="21"/>
        </w:rPr>
      </w:pPr>
      <w:r>
        <w:rPr>
          <w:rFonts w:hint="eastAsia" w:ascii="Calibri" w:hAnsi="宋体" w:cs="宋体"/>
          <w:color w:val="auto"/>
          <w:szCs w:val="21"/>
        </w:rPr>
        <w:t>备注：</w:t>
      </w:r>
      <w:r>
        <w:rPr>
          <w:rFonts w:hint="eastAsia" w:ascii="Calibri" w:hAnsi="宋体" w:cs="宋体"/>
          <w:color w:val="auto"/>
          <w:szCs w:val="21"/>
          <w:highlight w:val="none"/>
        </w:rPr>
        <w:t>本表</w:t>
      </w:r>
      <w:r>
        <w:rPr>
          <w:rFonts w:hint="eastAsia" w:ascii="Calibri" w:hAnsi="宋体" w:cs="宋体"/>
          <w:color w:val="auto"/>
          <w:szCs w:val="21"/>
          <w:highlight w:val="none"/>
          <w:lang w:eastAsia="zh-CN"/>
        </w:rPr>
        <w:t>中涉及</w:t>
      </w:r>
      <w:r>
        <w:rPr>
          <w:rFonts w:hint="eastAsia" w:ascii="Calibri" w:hAnsi="宋体" w:cs="宋体"/>
          <w:color w:val="auto"/>
          <w:szCs w:val="21"/>
          <w:highlight w:val="none"/>
        </w:rPr>
        <w:t>企业法人营业执照、企业资质证书副本、安全生产许可证等材料</w:t>
      </w:r>
      <w:r>
        <w:rPr>
          <w:rFonts w:hint="eastAsia" w:ascii="Calibri" w:hAnsi="宋体"/>
          <w:b/>
          <w:bCs/>
          <w:color w:val="auto"/>
          <w:szCs w:val="21"/>
          <w:highlight w:val="none"/>
          <w:lang w:eastAsia="zh-CN"/>
        </w:rPr>
        <w:t>。</w:t>
      </w:r>
    </w:p>
    <w:p w14:paraId="2FAAD7D8">
      <w:pPr>
        <w:numPr>
          <w:ilvl w:val="0"/>
          <w:numId w:val="0"/>
        </w:numPr>
        <w:kinsoku/>
        <w:overflowPunct/>
        <w:bidi w:val="0"/>
        <w:spacing w:line="360" w:lineRule="auto"/>
        <w:rPr>
          <w:rFonts w:hint="eastAsia" w:ascii="Calibri"/>
          <w:color w:val="auto"/>
          <w:lang w:eastAsia="zh-CN"/>
        </w:rPr>
      </w:pPr>
      <w:r>
        <w:rPr>
          <w:rFonts w:hint="eastAsia" w:ascii="Calibri" w:hAnsi="宋体" w:cs="宋体"/>
          <w:color w:val="auto"/>
          <w:szCs w:val="21"/>
        </w:rPr>
        <w:br w:type="page"/>
      </w:r>
    </w:p>
    <w:p w14:paraId="38169C46">
      <w:pPr>
        <w:kinsoku/>
        <w:overflowPunct/>
        <w:bidi w:val="0"/>
        <w:spacing w:before="312" w:beforeLines="100" w:after="156" w:afterLines="50" w:line="360" w:lineRule="auto"/>
        <w:jc w:val="center"/>
        <w:outlineLvl w:val="1"/>
        <w:rPr>
          <w:rStyle w:val="43"/>
          <w:rFonts w:hint="eastAsia" w:ascii="Calibri"/>
          <w:b/>
          <w:bCs/>
          <w:color w:val="auto"/>
        </w:rPr>
      </w:pPr>
      <w:bookmarkStart w:id="1526" w:name="_Toc16744"/>
      <w:bookmarkStart w:id="1527" w:name="_Toc29255"/>
      <w:r>
        <w:rPr>
          <w:rStyle w:val="43"/>
          <w:rFonts w:hint="eastAsia" w:ascii="Calibri"/>
          <w:b/>
          <w:bCs/>
          <w:color w:val="auto"/>
          <w:lang w:val="en-US" w:eastAsia="zh-CN"/>
        </w:rPr>
        <w:t>八</w:t>
      </w:r>
      <w:r>
        <w:rPr>
          <w:rStyle w:val="43"/>
          <w:rFonts w:hint="eastAsia" w:ascii="Calibri"/>
          <w:b/>
          <w:bCs/>
          <w:color w:val="auto"/>
        </w:rPr>
        <w:t>、其他资料</w:t>
      </w:r>
      <w:bookmarkEnd w:id="1526"/>
      <w:bookmarkEnd w:id="1527"/>
    </w:p>
    <w:p w14:paraId="7436E679">
      <w:pPr>
        <w:widowControl/>
        <w:jc w:val="center"/>
        <w:rPr>
          <w:rFonts w:hint="eastAsia"/>
          <w:szCs w:val="21"/>
        </w:rPr>
      </w:pPr>
      <w:r>
        <w:rPr>
          <w:rFonts w:hint="eastAsia"/>
          <w:szCs w:val="21"/>
        </w:rPr>
        <w:t xml:space="preserve">  </w:t>
      </w:r>
    </w:p>
    <w:p w14:paraId="5A46E16E">
      <w:pPr>
        <w:widowControl/>
        <w:jc w:val="center"/>
        <w:rPr>
          <w:rFonts w:hint="eastAsia" w:ascii="宋体" w:hAnsi="宋体" w:cs="宋体"/>
          <w:b/>
          <w:kern w:val="0"/>
          <w:szCs w:val="21"/>
          <w:lang w:bidi="ar"/>
        </w:rPr>
      </w:pPr>
      <w:r>
        <w:rPr>
          <w:rFonts w:hint="eastAsia"/>
          <w:szCs w:val="21"/>
        </w:rPr>
        <w:t xml:space="preserve">  </w:t>
      </w:r>
      <w:r>
        <w:rPr>
          <w:rFonts w:hint="eastAsia"/>
          <w:b/>
          <w:bCs/>
          <w:szCs w:val="21"/>
          <w:lang w:val="en-US" w:eastAsia="zh-CN"/>
        </w:rPr>
        <w:t>1、</w:t>
      </w:r>
      <w:r>
        <w:rPr>
          <w:rFonts w:hint="eastAsia" w:ascii="宋体" w:hAnsi="宋体" w:cs="宋体"/>
          <w:b/>
          <w:bCs/>
          <w:kern w:val="0"/>
          <w:szCs w:val="21"/>
          <w:lang w:bidi="ar"/>
        </w:rPr>
        <w:t>中小企业声明函（工程、服务）</w:t>
      </w:r>
    </w:p>
    <w:p w14:paraId="060C2226">
      <w:pPr>
        <w:pStyle w:val="12"/>
        <w:rPr>
          <w:rFonts w:hint="eastAsia"/>
          <w:sz w:val="24"/>
          <w:lang w:bidi="ar"/>
        </w:rPr>
      </w:pPr>
    </w:p>
    <w:p w14:paraId="4316FB74">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本公司（联合体）郑重声明，根据《政府采购促进中小企业发展管理办法》（财库﹝2020﹞</w:t>
      </w:r>
      <w:r>
        <w:rPr>
          <w:rFonts w:hint="eastAsia" w:ascii="宋体" w:hAnsi="宋体" w:cs="宋体"/>
          <w:i w:val="0"/>
          <w:iCs w:val="0"/>
          <w:kern w:val="0"/>
          <w:szCs w:val="21"/>
          <w:lang w:bidi="ar"/>
        </w:rPr>
        <w:t>46 号）的规定，本公司（联合体）参加</w:t>
      </w:r>
      <w:r>
        <w:rPr>
          <w:rFonts w:hint="eastAsia" w:ascii="宋体" w:hAnsi="宋体" w:cs="宋体"/>
          <w:i w:val="0"/>
          <w:iCs w:val="0"/>
          <w:kern w:val="0"/>
          <w:szCs w:val="21"/>
          <w:u w:val="single"/>
          <w:lang w:bidi="ar"/>
        </w:rPr>
        <w:t>（单位名称）</w:t>
      </w:r>
      <w:r>
        <w:rPr>
          <w:rFonts w:hint="eastAsia" w:ascii="宋体" w:hAnsi="宋体" w:cs="宋体"/>
          <w:i w:val="0"/>
          <w:iCs w:val="0"/>
          <w:kern w:val="0"/>
          <w:szCs w:val="21"/>
          <w:lang w:bidi="ar"/>
        </w:rPr>
        <w:t>的</w:t>
      </w:r>
      <w:r>
        <w:rPr>
          <w:rFonts w:hint="eastAsia" w:ascii="宋体" w:hAnsi="宋体" w:cs="宋体"/>
          <w:i w:val="0"/>
          <w:iCs w:val="0"/>
          <w:kern w:val="0"/>
          <w:szCs w:val="21"/>
          <w:u w:val="single"/>
          <w:lang w:bidi="ar"/>
        </w:rPr>
        <w:t>（项目名称）</w:t>
      </w:r>
      <w:r>
        <w:rPr>
          <w:rFonts w:hint="eastAsia" w:ascii="宋体" w:hAnsi="宋体" w:cs="宋体"/>
          <w:kern w:val="0"/>
          <w:szCs w:val="21"/>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0028FCA1">
      <w:pPr>
        <w:widowControl/>
        <w:spacing w:line="360" w:lineRule="auto"/>
        <w:ind w:firstLine="420" w:firstLineChars="200"/>
        <w:jc w:val="left"/>
        <w:rPr>
          <w:rFonts w:hint="eastAsia" w:ascii="宋体" w:hAnsi="宋体" w:cs="宋体"/>
          <w:i w:val="0"/>
          <w:iCs w:val="0"/>
          <w:szCs w:val="21"/>
        </w:rPr>
      </w:pPr>
      <w:r>
        <w:rPr>
          <w:rFonts w:hint="eastAsia" w:ascii="宋体" w:hAnsi="宋体" w:cs="宋体"/>
          <w:i w:val="0"/>
          <w:iCs w:val="0"/>
          <w:kern w:val="0"/>
          <w:szCs w:val="21"/>
          <w:lang w:bidi="ar"/>
        </w:rPr>
        <w:t>1.</w:t>
      </w:r>
      <w:r>
        <w:rPr>
          <w:rFonts w:hint="eastAsia" w:ascii="宋体" w:hAnsi="宋体" w:cs="宋体"/>
          <w:i w:val="0"/>
          <w:iCs w:val="0"/>
          <w:kern w:val="0"/>
          <w:szCs w:val="21"/>
          <w:u w:val="single"/>
          <w:lang w:bidi="ar"/>
        </w:rPr>
        <w:t>（标的名称）</w:t>
      </w:r>
      <w:r>
        <w:rPr>
          <w:rFonts w:hint="eastAsia" w:ascii="宋体" w:hAnsi="宋体" w:cs="宋体"/>
          <w:i w:val="0"/>
          <w:iCs w:val="0"/>
          <w:kern w:val="0"/>
          <w:szCs w:val="21"/>
          <w:lang w:bidi="ar"/>
        </w:rPr>
        <w:t>，属于</w:t>
      </w:r>
      <w:r>
        <w:rPr>
          <w:rFonts w:hint="eastAsia" w:ascii="宋体" w:hAnsi="宋体" w:cs="宋体"/>
          <w:i w:val="0"/>
          <w:iCs w:val="0"/>
          <w:kern w:val="0"/>
          <w:szCs w:val="21"/>
          <w:u w:val="single"/>
          <w:lang w:bidi="ar"/>
        </w:rPr>
        <w:t>（采购文件中明确的所属行业）</w:t>
      </w:r>
      <w:r>
        <w:rPr>
          <w:rFonts w:hint="eastAsia" w:ascii="宋体" w:hAnsi="宋体" w:cs="宋体"/>
          <w:i w:val="0"/>
          <w:iCs w:val="0"/>
          <w:kern w:val="0"/>
          <w:szCs w:val="21"/>
          <w:lang w:bidi="ar"/>
        </w:rPr>
        <w:t>；承建（承接）企业为</w:t>
      </w:r>
      <w:r>
        <w:rPr>
          <w:rFonts w:hint="eastAsia" w:ascii="宋体" w:hAnsi="宋体" w:cs="宋体"/>
          <w:i w:val="0"/>
          <w:iCs w:val="0"/>
          <w:kern w:val="0"/>
          <w:szCs w:val="21"/>
          <w:u w:val="single"/>
          <w:lang w:bidi="ar"/>
        </w:rPr>
        <w:t>（企业名称）</w:t>
      </w:r>
      <w:r>
        <w:rPr>
          <w:rFonts w:hint="eastAsia" w:ascii="宋体" w:hAnsi="宋体" w:cs="宋体"/>
          <w:i w:val="0"/>
          <w:iCs w:val="0"/>
          <w:kern w:val="0"/>
          <w:szCs w:val="21"/>
          <w:lang w:bidi="ar"/>
        </w:rPr>
        <w:t>，从业人员</w:t>
      </w:r>
      <w:r>
        <w:rPr>
          <w:rFonts w:hint="eastAsia" w:ascii="宋体" w:hAnsi="宋体" w:cs="宋体"/>
          <w:i w:val="0"/>
          <w:iCs w:val="0"/>
          <w:kern w:val="0"/>
          <w:szCs w:val="21"/>
          <w:u w:val="single"/>
          <w:lang w:bidi="ar"/>
        </w:rPr>
        <w:t xml:space="preserve">  </w:t>
      </w:r>
      <w:r>
        <w:rPr>
          <w:rFonts w:hint="eastAsia" w:ascii="宋体" w:hAnsi="宋体" w:cs="宋体"/>
          <w:i w:val="0"/>
          <w:iCs w:val="0"/>
          <w:kern w:val="0"/>
          <w:szCs w:val="21"/>
          <w:lang w:bidi="ar"/>
        </w:rPr>
        <w:t>人，营业收入为</w:t>
      </w:r>
      <w:r>
        <w:rPr>
          <w:rFonts w:hint="eastAsia" w:ascii="宋体" w:hAnsi="宋体" w:cs="宋体"/>
          <w:i w:val="0"/>
          <w:iCs w:val="0"/>
          <w:kern w:val="0"/>
          <w:szCs w:val="21"/>
          <w:u w:val="single"/>
          <w:lang w:bidi="ar"/>
        </w:rPr>
        <w:t xml:space="preserve">  </w:t>
      </w:r>
      <w:r>
        <w:rPr>
          <w:rFonts w:hint="eastAsia" w:ascii="宋体" w:hAnsi="宋体" w:cs="宋体"/>
          <w:i w:val="0"/>
          <w:iCs w:val="0"/>
          <w:kern w:val="0"/>
          <w:szCs w:val="21"/>
          <w:lang w:bidi="ar"/>
        </w:rPr>
        <w:t>万元，资产总额为</w:t>
      </w:r>
      <w:r>
        <w:rPr>
          <w:rFonts w:hint="eastAsia" w:ascii="宋体" w:hAnsi="宋体" w:cs="宋体"/>
          <w:i w:val="0"/>
          <w:iCs w:val="0"/>
          <w:kern w:val="0"/>
          <w:szCs w:val="21"/>
          <w:u w:val="single"/>
          <w:lang w:bidi="ar"/>
        </w:rPr>
        <w:t xml:space="preserve">   </w:t>
      </w:r>
      <w:r>
        <w:rPr>
          <w:rFonts w:hint="eastAsia" w:ascii="宋体" w:hAnsi="宋体" w:cs="宋体"/>
          <w:i w:val="0"/>
          <w:iCs w:val="0"/>
          <w:kern w:val="0"/>
          <w:szCs w:val="21"/>
          <w:lang w:bidi="ar"/>
        </w:rPr>
        <w:t>万元，属于</w:t>
      </w:r>
      <w:r>
        <w:rPr>
          <w:rFonts w:hint="eastAsia" w:ascii="宋体" w:hAnsi="宋体" w:cs="宋体"/>
          <w:i w:val="0"/>
          <w:iCs w:val="0"/>
          <w:kern w:val="0"/>
          <w:szCs w:val="21"/>
          <w:u w:val="single"/>
          <w:lang w:bidi="ar"/>
        </w:rPr>
        <w:t>（中型企业、小型企业、微型企业）</w:t>
      </w:r>
      <w:r>
        <w:rPr>
          <w:rFonts w:hint="eastAsia" w:ascii="宋体" w:hAnsi="宋体" w:cs="宋体"/>
          <w:i w:val="0"/>
          <w:iCs w:val="0"/>
          <w:kern w:val="0"/>
          <w:szCs w:val="21"/>
          <w:lang w:bidi="ar"/>
        </w:rPr>
        <w:t xml:space="preserve">； </w:t>
      </w:r>
    </w:p>
    <w:p w14:paraId="0DC623C7">
      <w:pPr>
        <w:widowControl/>
        <w:spacing w:line="360" w:lineRule="auto"/>
        <w:ind w:firstLine="420" w:firstLineChars="200"/>
        <w:jc w:val="left"/>
        <w:rPr>
          <w:rFonts w:hint="eastAsia" w:ascii="宋体" w:hAnsi="宋体" w:cs="宋体"/>
          <w:i w:val="0"/>
          <w:iCs w:val="0"/>
          <w:szCs w:val="21"/>
        </w:rPr>
      </w:pPr>
      <w:r>
        <w:rPr>
          <w:rFonts w:hint="eastAsia" w:ascii="宋体" w:hAnsi="宋体" w:cs="宋体"/>
          <w:i w:val="0"/>
          <w:iCs w:val="0"/>
          <w:kern w:val="0"/>
          <w:szCs w:val="21"/>
          <w:lang w:bidi="ar"/>
        </w:rPr>
        <w:t>2.</w:t>
      </w:r>
      <w:r>
        <w:rPr>
          <w:rFonts w:hint="eastAsia" w:ascii="宋体" w:hAnsi="宋体" w:cs="宋体"/>
          <w:i w:val="0"/>
          <w:iCs w:val="0"/>
          <w:kern w:val="0"/>
          <w:szCs w:val="21"/>
          <w:u w:val="single"/>
          <w:lang w:bidi="ar"/>
        </w:rPr>
        <w:t>（标的名称）</w:t>
      </w:r>
      <w:r>
        <w:rPr>
          <w:rFonts w:hint="eastAsia" w:ascii="宋体" w:hAnsi="宋体" w:cs="宋体"/>
          <w:i w:val="0"/>
          <w:iCs w:val="0"/>
          <w:kern w:val="0"/>
          <w:szCs w:val="21"/>
          <w:lang w:bidi="ar"/>
        </w:rPr>
        <w:t>，属于</w:t>
      </w:r>
      <w:r>
        <w:rPr>
          <w:rFonts w:hint="eastAsia" w:ascii="宋体" w:hAnsi="宋体" w:cs="宋体"/>
          <w:i w:val="0"/>
          <w:iCs w:val="0"/>
          <w:kern w:val="0"/>
          <w:szCs w:val="21"/>
          <w:u w:val="single"/>
          <w:lang w:bidi="ar"/>
        </w:rPr>
        <w:t>（采购文件中明确的所属行业）</w:t>
      </w:r>
      <w:r>
        <w:rPr>
          <w:rFonts w:hint="eastAsia" w:ascii="宋体" w:hAnsi="宋体" w:cs="宋体"/>
          <w:i w:val="0"/>
          <w:iCs w:val="0"/>
          <w:kern w:val="0"/>
          <w:szCs w:val="21"/>
          <w:lang w:bidi="ar"/>
        </w:rPr>
        <w:t>；承建（承接）企业为（企业名称），从业人员</w:t>
      </w:r>
      <w:r>
        <w:rPr>
          <w:rFonts w:hint="eastAsia" w:ascii="宋体" w:hAnsi="宋体" w:cs="宋体"/>
          <w:i w:val="0"/>
          <w:iCs w:val="0"/>
          <w:kern w:val="0"/>
          <w:szCs w:val="21"/>
          <w:u w:val="single"/>
          <w:lang w:bidi="ar"/>
        </w:rPr>
        <w:t xml:space="preserve">   </w:t>
      </w:r>
      <w:r>
        <w:rPr>
          <w:rFonts w:hint="eastAsia" w:ascii="宋体" w:hAnsi="宋体" w:cs="宋体"/>
          <w:i w:val="0"/>
          <w:iCs w:val="0"/>
          <w:kern w:val="0"/>
          <w:szCs w:val="21"/>
          <w:lang w:bidi="ar"/>
        </w:rPr>
        <w:t>人，营业收入为</w:t>
      </w:r>
      <w:r>
        <w:rPr>
          <w:rFonts w:hint="eastAsia" w:ascii="宋体" w:hAnsi="宋体" w:cs="宋体"/>
          <w:i w:val="0"/>
          <w:iCs w:val="0"/>
          <w:kern w:val="0"/>
          <w:szCs w:val="21"/>
          <w:u w:val="single"/>
          <w:lang w:bidi="ar"/>
        </w:rPr>
        <w:t xml:space="preserve">  </w:t>
      </w:r>
      <w:r>
        <w:rPr>
          <w:rFonts w:hint="eastAsia" w:ascii="宋体" w:hAnsi="宋体" w:cs="宋体"/>
          <w:i w:val="0"/>
          <w:iCs w:val="0"/>
          <w:kern w:val="0"/>
          <w:szCs w:val="21"/>
          <w:lang w:bidi="ar"/>
        </w:rPr>
        <w:t>万元，资产总额为万元，属于</w:t>
      </w:r>
      <w:r>
        <w:rPr>
          <w:rFonts w:hint="eastAsia" w:ascii="宋体" w:hAnsi="宋体" w:cs="宋体"/>
          <w:i w:val="0"/>
          <w:iCs w:val="0"/>
          <w:kern w:val="0"/>
          <w:szCs w:val="21"/>
          <w:u w:val="single"/>
          <w:lang w:bidi="ar"/>
        </w:rPr>
        <w:t>（中型企业、小型企业、微型企业）</w:t>
      </w:r>
      <w:r>
        <w:rPr>
          <w:rFonts w:hint="eastAsia" w:ascii="宋体" w:hAnsi="宋体" w:cs="宋体"/>
          <w:i w:val="0"/>
          <w:iCs w:val="0"/>
          <w:kern w:val="0"/>
          <w:szCs w:val="21"/>
          <w:lang w:bidi="ar"/>
        </w:rPr>
        <w:t xml:space="preserve">； </w:t>
      </w:r>
    </w:p>
    <w:p w14:paraId="55889BFE">
      <w:pPr>
        <w:widowControl/>
        <w:spacing w:line="360" w:lineRule="auto"/>
        <w:jc w:val="left"/>
        <w:rPr>
          <w:rFonts w:hint="eastAsia" w:ascii="宋体" w:hAnsi="宋体" w:cs="宋体"/>
          <w:szCs w:val="21"/>
        </w:rPr>
      </w:pPr>
      <w:r>
        <w:rPr>
          <w:rFonts w:hint="eastAsia" w:ascii="宋体" w:hAnsi="宋体" w:cs="宋体"/>
          <w:kern w:val="0"/>
          <w:szCs w:val="21"/>
          <w:lang w:bidi="ar"/>
        </w:rPr>
        <w:t>……</w:t>
      </w:r>
    </w:p>
    <w:p w14:paraId="70D2C3AA">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以上企业，不属于大企业的分支机构，不存在控股股东为大企业的情形，也不存在与大企业的负责人为同一人的情形。</w:t>
      </w:r>
    </w:p>
    <w:p w14:paraId="7161FC85">
      <w:pPr>
        <w:widowControl/>
        <w:spacing w:line="360" w:lineRule="auto"/>
        <w:ind w:firstLine="420" w:firstLineChars="200"/>
        <w:jc w:val="left"/>
        <w:rPr>
          <w:rFonts w:hint="eastAsia" w:ascii="宋体" w:hAnsi="宋体" w:cs="宋体"/>
          <w:szCs w:val="21"/>
        </w:rPr>
      </w:pPr>
      <w:r>
        <w:rPr>
          <w:rFonts w:hint="eastAsia" w:ascii="宋体" w:hAnsi="宋体" w:cs="宋体"/>
          <w:kern w:val="0"/>
          <w:szCs w:val="21"/>
          <w:lang w:bidi="ar"/>
        </w:rPr>
        <w:t xml:space="preserve">本企业对上述声明内容的真实性负责。如有虚假，将依法承担相应责任。 </w:t>
      </w:r>
    </w:p>
    <w:p w14:paraId="14661EC8">
      <w:pPr>
        <w:widowControl/>
        <w:spacing w:line="360" w:lineRule="auto"/>
        <w:jc w:val="right"/>
        <w:rPr>
          <w:rFonts w:hint="eastAsia" w:ascii="宋体" w:hAnsi="宋体" w:cs="宋体"/>
          <w:kern w:val="0"/>
          <w:szCs w:val="21"/>
          <w:lang w:bidi="ar"/>
        </w:rPr>
      </w:pPr>
    </w:p>
    <w:p w14:paraId="7714B70D">
      <w:pPr>
        <w:widowControl/>
        <w:spacing w:line="360" w:lineRule="auto"/>
        <w:jc w:val="center"/>
        <w:rPr>
          <w:rFonts w:hint="eastAsia" w:ascii="宋体" w:hAnsi="宋体" w:cs="宋体"/>
          <w:szCs w:val="21"/>
        </w:rPr>
      </w:pPr>
      <w:r>
        <w:rPr>
          <w:rFonts w:hint="eastAsia" w:ascii="宋体" w:hAnsi="宋体" w:cs="宋体"/>
          <w:kern w:val="0"/>
          <w:szCs w:val="21"/>
          <w:lang w:bidi="ar"/>
        </w:rPr>
        <w:t xml:space="preserve">                                             企业名称（盖章）： </w:t>
      </w:r>
    </w:p>
    <w:p w14:paraId="46ED785D">
      <w:pPr>
        <w:widowControl/>
        <w:spacing w:line="360" w:lineRule="auto"/>
        <w:ind w:firstLine="5670" w:firstLineChars="2700"/>
        <w:jc w:val="left"/>
        <w:rPr>
          <w:rFonts w:hint="eastAsia" w:ascii="宋体" w:hAnsi="宋体" w:cs="宋体"/>
          <w:szCs w:val="21"/>
        </w:rPr>
      </w:pPr>
      <w:r>
        <w:rPr>
          <w:rFonts w:hint="eastAsia" w:ascii="宋体" w:hAnsi="宋体" w:cs="宋体"/>
          <w:kern w:val="0"/>
          <w:szCs w:val="21"/>
          <w:lang w:bidi="ar"/>
        </w:rPr>
        <w:t xml:space="preserve">日 期： </w:t>
      </w:r>
    </w:p>
    <w:p w14:paraId="1E3F3870">
      <w:pPr>
        <w:widowControl/>
        <w:spacing w:line="360" w:lineRule="auto"/>
        <w:ind w:firstLine="420" w:firstLineChars="200"/>
        <w:jc w:val="left"/>
        <w:rPr>
          <w:szCs w:val="21"/>
        </w:rPr>
      </w:pPr>
      <w:r>
        <w:rPr>
          <w:rFonts w:hint="eastAsia" w:ascii="宋体" w:cs="宋体"/>
          <w:szCs w:val="21"/>
        </w:rPr>
        <w:t>备注：</w:t>
      </w:r>
      <w:r>
        <w:rPr>
          <w:rFonts w:hint="eastAsia" w:ascii="宋体" w:cs="宋体"/>
          <w:szCs w:val="21"/>
          <w:lang w:eastAsia="zh-CN"/>
        </w:rPr>
        <w:t>供应商</w:t>
      </w:r>
      <w:r>
        <w:rPr>
          <w:rFonts w:hint="eastAsia" w:ascii="宋体" w:cs="宋体"/>
          <w:szCs w:val="21"/>
        </w:rPr>
        <w:t>属于小微企业的填写，不属于的无需填写此项内容，不必签章，空白或删除均可。</w:t>
      </w:r>
    </w:p>
    <w:p w14:paraId="10F2BD80">
      <w:pPr>
        <w:widowControl/>
        <w:spacing w:line="360" w:lineRule="auto"/>
        <w:ind w:firstLine="480" w:firstLineChars="200"/>
        <w:jc w:val="left"/>
        <w:rPr>
          <w:rFonts w:hint="eastAsia" w:ascii="宋体" w:hAnsi="宋体"/>
          <w:kern w:val="0"/>
          <w:sz w:val="24"/>
        </w:rPr>
      </w:pPr>
    </w:p>
    <w:p w14:paraId="741A21E4">
      <w:pPr>
        <w:widowControl/>
        <w:spacing w:line="360" w:lineRule="auto"/>
        <w:ind w:firstLine="480" w:firstLineChars="200"/>
        <w:jc w:val="left"/>
        <w:rPr>
          <w:rFonts w:hint="eastAsia" w:ascii="宋体" w:hAnsi="宋体"/>
          <w:kern w:val="0"/>
          <w:sz w:val="24"/>
        </w:rPr>
      </w:pPr>
    </w:p>
    <w:p w14:paraId="233DA1A4">
      <w:pPr>
        <w:widowControl/>
        <w:spacing w:line="360" w:lineRule="auto"/>
        <w:ind w:firstLine="480" w:firstLineChars="200"/>
        <w:jc w:val="left"/>
        <w:rPr>
          <w:rFonts w:hint="eastAsia" w:ascii="宋体" w:hAnsi="宋体"/>
          <w:kern w:val="0"/>
          <w:sz w:val="24"/>
          <w:szCs w:val="20"/>
        </w:rPr>
      </w:pPr>
    </w:p>
    <w:p w14:paraId="166FB106">
      <w:pPr>
        <w:adjustRightInd w:val="0"/>
        <w:spacing w:after="60" w:line="360" w:lineRule="atLeast"/>
        <w:ind w:left="63" w:leftChars="30" w:right="63" w:rightChars="30"/>
        <w:jc w:val="center"/>
        <w:textAlignment w:val="baseline"/>
        <w:rPr>
          <w:rFonts w:hint="eastAsia" w:ascii="宋体" w:hAnsi="宋体" w:eastAsia="黑体" w:cs="Arial"/>
          <w:b/>
          <w:sz w:val="32"/>
          <w:szCs w:val="32"/>
        </w:rPr>
      </w:pPr>
    </w:p>
    <w:p w14:paraId="68D32145">
      <w:pPr>
        <w:pStyle w:val="12"/>
        <w:rPr>
          <w:rFonts w:hint="eastAsia"/>
          <w:sz w:val="24"/>
        </w:rPr>
      </w:pPr>
    </w:p>
    <w:p w14:paraId="551CA4EA">
      <w:pPr>
        <w:rPr>
          <w:rFonts w:hint="eastAsia" w:ascii="宋体" w:hAnsi="宋体" w:eastAsia="宋体" w:cs="宋体"/>
          <w:color w:val="auto"/>
        </w:rPr>
      </w:pPr>
      <w:r>
        <w:rPr>
          <w:rFonts w:hint="eastAsia" w:ascii="宋体" w:hAnsi="宋体"/>
          <w:b/>
          <w:szCs w:val="20"/>
        </w:rPr>
        <w:br w:type="page"/>
      </w:r>
      <w:bookmarkStart w:id="1528" w:name="_Toc8395"/>
      <w:r>
        <w:rPr>
          <w:rFonts w:hint="eastAsia" w:ascii="宋体" w:hAnsi="宋体" w:eastAsia="宋体" w:cs="宋体"/>
          <w:color w:val="auto"/>
        </w:rPr>
        <w:t>附件1.</w:t>
      </w:r>
      <w:bookmarkEnd w:id="1528"/>
      <w:r>
        <w:rPr>
          <w:rFonts w:hint="eastAsia" w:ascii="宋体" w:hAnsi="宋体" w:eastAsia="宋体" w:cs="宋体"/>
          <w:color w:val="auto"/>
        </w:rPr>
        <w:t xml:space="preserve"> </w:t>
      </w:r>
    </w:p>
    <w:p w14:paraId="07E7AF89">
      <w:pPr>
        <w:widowControl/>
        <w:spacing w:line="330" w:lineRule="atLeast"/>
        <w:jc w:val="center"/>
        <w:outlineLvl w:val="0"/>
        <w:rPr>
          <w:rFonts w:hint="eastAsia" w:ascii="宋体" w:hAnsi="宋体" w:eastAsia="宋体" w:cs="宋体"/>
          <w:color w:val="auto"/>
          <w:kern w:val="0"/>
          <w:sz w:val="36"/>
          <w:szCs w:val="32"/>
        </w:rPr>
      </w:pPr>
      <w:bookmarkStart w:id="1529" w:name="_Toc10200"/>
      <w:bookmarkStart w:id="1530" w:name="_Toc22999"/>
      <w:r>
        <w:rPr>
          <w:rFonts w:hint="eastAsia" w:ascii="宋体" w:hAnsi="宋体" w:eastAsia="宋体" w:cs="宋体"/>
          <w:color w:val="auto"/>
          <w:kern w:val="0"/>
          <w:sz w:val="36"/>
          <w:szCs w:val="32"/>
        </w:rPr>
        <w:t>国家统计局《统计上大中小微型企业划分标准》</w:t>
      </w:r>
      <w:bookmarkEnd w:id="1529"/>
      <w:bookmarkEnd w:id="1530"/>
    </w:p>
    <w:tbl>
      <w:tblPr>
        <w:tblStyle w:val="27"/>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F050203">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24D7662F">
            <w:pPr>
              <w:widowControl/>
              <w:spacing w:line="24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6D975CFD">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7A30B659">
            <w:pPr>
              <w:widowControl/>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1CB71509">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07539AA1">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1BB71109">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1E5A8F4C">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tcBorders>
              <w:top w:val="single" w:color="auto" w:sz="4" w:space="0"/>
              <w:left w:val="nil"/>
              <w:bottom w:val="single" w:color="auto" w:sz="4" w:space="0"/>
              <w:right w:val="nil"/>
            </w:tcBorders>
            <w:vAlign w:val="center"/>
          </w:tcPr>
          <w:p w14:paraId="3E73D0E6">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5CE6451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6DE1E53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tcBorders>
              <w:top w:val="nil"/>
              <w:left w:val="nil"/>
              <w:bottom w:val="single" w:color="auto" w:sz="4" w:space="0"/>
              <w:right w:val="single" w:color="auto" w:sz="4" w:space="0"/>
            </w:tcBorders>
            <w:vAlign w:val="center"/>
          </w:tcPr>
          <w:p w14:paraId="1F047D4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5906D5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57AF6BC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vAlign w:val="center"/>
          </w:tcPr>
          <w:p w14:paraId="1420C29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922B41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50≤Y＜500</w:t>
            </w:r>
          </w:p>
        </w:tc>
        <w:tc>
          <w:tcPr>
            <w:tcW w:w="992" w:type="dxa"/>
            <w:tcBorders>
              <w:top w:val="nil"/>
              <w:left w:val="nil"/>
              <w:bottom w:val="single" w:color="auto" w:sz="4" w:space="0"/>
              <w:right w:val="nil"/>
            </w:tcBorders>
            <w:vAlign w:val="center"/>
          </w:tcPr>
          <w:p w14:paraId="060953A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1026D0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34F24E3">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tcBorders>
              <w:top w:val="nil"/>
              <w:left w:val="nil"/>
              <w:bottom w:val="nil"/>
              <w:right w:val="single" w:color="auto" w:sz="4" w:space="0"/>
            </w:tcBorders>
            <w:vAlign w:val="center"/>
          </w:tcPr>
          <w:p w14:paraId="372ADE3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1C9AB0F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4C8A845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vAlign w:val="center"/>
          </w:tcPr>
          <w:p w14:paraId="28AE738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vAlign w:val="center"/>
          </w:tcPr>
          <w:p w14:paraId="412A298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vAlign w:val="center"/>
          </w:tcPr>
          <w:p w14:paraId="306A8A3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1ACF560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B9CA2D">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62F57AC1">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0343E95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0933D4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vAlign w:val="center"/>
          </w:tcPr>
          <w:p w14:paraId="6E71183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tcBorders>
              <w:top w:val="nil"/>
              <w:left w:val="nil"/>
              <w:bottom w:val="single" w:color="auto" w:sz="4" w:space="0"/>
              <w:right w:val="single" w:color="auto" w:sz="4" w:space="0"/>
            </w:tcBorders>
            <w:vAlign w:val="center"/>
          </w:tcPr>
          <w:p w14:paraId="4E91380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300≤Y＜2000</w:t>
            </w:r>
          </w:p>
        </w:tc>
        <w:tc>
          <w:tcPr>
            <w:tcW w:w="992" w:type="dxa"/>
            <w:tcBorders>
              <w:top w:val="nil"/>
              <w:left w:val="nil"/>
              <w:bottom w:val="single" w:color="auto" w:sz="4" w:space="0"/>
              <w:right w:val="nil"/>
            </w:tcBorders>
            <w:vAlign w:val="center"/>
          </w:tcPr>
          <w:p w14:paraId="4911EF3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391DE1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F16EC3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tcBorders>
              <w:top w:val="nil"/>
              <w:left w:val="nil"/>
              <w:bottom w:val="nil"/>
              <w:right w:val="single" w:color="auto" w:sz="4" w:space="0"/>
            </w:tcBorders>
            <w:vAlign w:val="center"/>
          </w:tcPr>
          <w:p w14:paraId="3D7E40E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vAlign w:val="center"/>
          </w:tcPr>
          <w:p w14:paraId="793DA4B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vAlign w:val="center"/>
          </w:tcPr>
          <w:p w14:paraId="401C69F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tcBorders>
              <w:top w:val="nil"/>
              <w:left w:val="nil"/>
              <w:bottom w:val="nil"/>
              <w:right w:val="single" w:color="auto" w:sz="4" w:space="0"/>
            </w:tcBorders>
            <w:vAlign w:val="center"/>
          </w:tcPr>
          <w:p w14:paraId="6CC77C1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tcBorders>
              <w:top w:val="nil"/>
              <w:left w:val="nil"/>
              <w:bottom w:val="nil"/>
              <w:right w:val="single" w:color="auto" w:sz="4" w:space="0"/>
            </w:tcBorders>
            <w:vAlign w:val="center"/>
          </w:tcPr>
          <w:p w14:paraId="5EB2CFA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300≤Y＜6000</w:t>
            </w:r>
          </w:p>
        </w:tc>
        <w:tc>
          <w:tcPr>
            <w:tcW w:w="992" w:type="dxa"/>
            <w:tcBorders>
              <w:top w:val="nil"/>
              <w:left w:val="nil"/>
              <w:bottom w:val="nil"/>
              <w:right w:val="nil"/>
            </w:tcBorders>
            <w:vAlign w:val="center"/>
          </w:tcPr>
          <w:p w14:paraId="391E2FA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08D8681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DECBE9C">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50B7C5A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606D36E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720967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tcBorders>
              <w:top w:val="nil"/>
              <w:left w:val="nil"/>
              <w:bottom w:val="single" w:color="auto" w:sz="4" w:space="0"/>
              <w:right w:val="single" w:color="auto" w:sz="4" w:space="0"/>
            </w:tcBorders>
            <w:vAlign w:val="center"/>
          </w:tcPr>
          <w:p w14:paraId="3213B00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tcBorders>
              <w:top w:val="nil"/>
              <w:left w:val="nil"/>
              <w:bottom w:val="single" w:color="auto" w:sz="4" w:space="0"/>
              <w:right w:val="single" w:color="auto" w:sz="4" w:space="0"/>
            </w:tcBorders>
            <w:vAlign w:val="center"/>
          </w:tcPr>
          <w:p w14:paraId="07AA688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300≤Z＜5000</w:t>
            </w:r>
          </w:p>
        </w:tc>
        <w:tc>
          <w:tcPr>
            <w:tcW w:w="992" w:type="dxa"/>
            <w:tcBorders>
              <w:top w:val="nil"/>
              <w:left w:val="nil"/>
              <w:bottom w:val="single" w:color="auto" w:sz="4" w:space="0"/>
              <w:right w:val="nil"/>
            </w:tcBorders>
            <w:vAlign w:val="center"/>
          </w:tcPr>
          <w:p w14:paraId="656616D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285AE76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B4E6DB">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tcBorders>
              <w:top w:val="nil"/>
              <w:left w:val="nil"/>
              <w:bottom w:val="nil"/>
              <w:right w:val="single" w:color="auto" w:sz="4" w:space="0"/>
            </w:tcBorders>
            <w:vAlign w:val="center"/>
          </w:tcPr>
          <w:p w14:paraId="359CCE9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3503EEA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77F7CC3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vAlign w:val="center"/>
          </w:tcPr>
          <w:p w14:paraId="3074F35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tcBorders>
              <w:top w:val="nil"/>
              <w:left w:val="nil"/>
              <w:bottom w:val="nil"/>
              <w:right w:val="single" w:color="auto" w:sz="4" w:space="0"/>
            </w:tcBorders>
            <w:vAlign w:val="center"/>
          </w:tcPr>
          <w:p w14:paraId="48DE503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5≤X＜20</w:t>
            </w:r>
          </w:p>
        </w:tc>
        <w:tc>
          <w:tcPr>
            <w:tcW w:w="992" w:type="dxa"/>
            <w:tcBorders>
              <w:top w:val="nil"/>
              <w:left w:val="nil"/>
              <w:bottom w:val="nil"/>
              <w:right w:val="nil"/>
            </w:tcBorders>
            <w:vAlign w:val="center"/>
          </w:tcPr>
          <w:p w14:paraId="4E97944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171B342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2F04B3">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6BE8146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6ADA73B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3DD12F3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vAlign w:val="center"/>
          </w:tcPr>
          <w:p w14:paraId="5FFD9D3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tcBorders>
              <w:top w:val="nil"/>
              <w:left w:val="nil"/>
              <w:bottom w:val="single" w:color="auto" w:sz="4" w:space="0"/>
              <w:right w:val="single" w:color="auto" w:sz="4" w:space="0"/>
            </w:tcBorders>
            <w:vAlign w:val="center"/>
          </w:tcPr>
          <w:p w14:paraId="26C8ED48">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tcBorders>
              <w:top w:val="nil"/>
              <w:left w:val="nil"/>
              <w:bottom w:val="single" w:color="auto" w:sz="4" w:space="0"/>
              <w:right w:val="nil"/>
            </w:tcBorders>
            <w:vAlign w:val="center"/>
          </w:tcPr>
          <w:p w14:paraId="2793D98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2558BDF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44DF0BD">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tcBorders>
              <w:top w:val="nil"/>
              <w:left w:val="nil"/>
              <w:bottom w:val="nil"/>
              <w:right w:val="single" w:color="auto" w:sz="4" w:space="0"/>
            </w:tcBorders>
            <w:vAlign w:val="center"/>
          </w:tcPr>
          <w:p w14:paraId="3AD25B1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15B74EA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7F12F42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vAlign w:val="center"/>
          </w:tcPr>
          <w:p w14:paraId="6830F1C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tcBorders>
              <w:top w:val="nil"/>
              <w:left w:val="nil"/>
              <w:bottom w:val="nil"/>
              <w:right w:val="single" w:color="auto" w:sz="4" w:space="0"/>
            </w:tcBorders>
            <w:vAlign w:val="center"/>
          </w:tcPr>
          <w:p w14:paraId="416721CE">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tcBorders>
              <w:top w:val="nil"/>
              <w:left w:val="nil"/>
              <w:bottom w:val="nil"/>
              <w:right w:val="nil"/>
            </w:tcBorders>
            <w:vAlign w:val="center"/>
          </w:tcPr>
          <w:p w14:paraId="15364FE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A1E2D5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A593B2">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780F3004">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2A7641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C49957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vAlign w:val="center"/>
          </w:tcPr>
          <w:p w14:paraId="309500F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69BD25D4">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100≤Y＜500 </w:t>
            </w:r>
          </w:p>
        </w:tc>
        <w:tc>
          <w:tcPr>
            <w:tcW w:w="992" w:type="dxa"/>
            <w:tcBorders>
              <w:top w:val="nil"/>
              <w:left w:val="nil"/>
              <w:bottom w:val="single" w:color="auto" w:sz="4" w:space="0"/>
              <w:right w:val="nil"/>
            </w:tcBorders>
            <w:vAlign w:val="center"/>
          </w:tcPr>
          <w:p w14:paraId="7877BDA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D334F4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0DB7D3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tcBorders>
              <w:top w:val="nil"/>
              <w:left w:val="nil"/>
              <w:bottom w:val="nil"/>
              <w:right w:val="single" w:color="auto" w:sz="4" w:space="0"/>
            </w:tcBorders>
            <w:vAlign w:val="center"/>
          </w:tcPr>
          <w:p w14:paraId="30FBF4A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4789C56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64D1222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vAlign w:val="center"/>
          </w:tcPr>
          <w:p w14:paraId="7C42F0D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vAlign w:val="center"/>
          </w:tcPr>
          <w:p w14:paraId="4EB8EA6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vAlign w:val="center"/>
          </w:tcPr>
          <w:p w14:paraId="25170B1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62F1A3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10C6637">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45B88B5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0043D9A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78A3100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4ADFF4E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tcBorders>
              <w:top w:val="nil"/>
              <w:left w:val="nil"/>
              <w:bottom w:val="single" w:color="auto" w:sz="4" w:space="0"/>
              <w:right w:val="single" w:color="auto" w:sz="4" w:space="0"/>
            </w:tcBorders>
            <w:vAlign w:val="center"/>
          </w:tcPr>
          <w:p w14:paraId="33A2EA4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200≤Y＜3000</w:t>
            </w:r>
          </w:p>
        </w:tc>
        <w:tc>
          <w:tcPr>
            <w:tcW w:w="992" w:type="dxa"/>
            <w:tcBorders>
              <w:top w:val="nil"/>
              <w:left w:val="nil"/>
              <w:bottom w:val="single" w:color="auto" w:sz="4" w:space="0"/>
              <w:right w:val="nil"/>
            </w:tcBorders>
            <w:vAlign w:val="center"/>
          </w:tcPr>
          <w:p w14:paraId="7F698BA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6DA2FCD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3C8D886">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tcBorders>
              <w:top w:val="nil"/>
              <w:left w:val="nil"/>
              <w:bottom w:val="nil"/>
              <w:right w:val="single" w:color="auto" w:sz="4" w:space="0"/>
            </w:tcBorders>
            <w:vAlign w:val="center"/>
          </w:tcPr>
          <w:p w14:paraId="775D72E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1419153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4A4F16D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vAlign w:val="center"/>
          </w:tcPr>
          <w:p w14:paraId="583688FE">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tcBorders>
              <w:top w:val="nil"/>
              <w:left w:val="nil"/>
              <w:bottom w:val="nil"/>
              <w:right w:val="single" w:color="auto" w:sz="4" w:space="0"/>
            </w:tcBorders>
            <w:vAlign w:val="center"/>
          </w:tcPr>
          <w:p w14:paraId="277E440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20≤X＜100</w:t>
            </w:r>
          </w:p>
        </w:tc>
        <w:tc>
          <w:tcPr>
            <w:tcW w:w="992" w:type="dxa"/>
            <w:tcBorders>
              <w:top w:val="nil"/>
              <w:left w:val="nil"/>
              <w:bottom w:val="nil"/>
              <w:right w:val="nil"/>
            </w:tcBorders>
            <w:vAlign w:val="center"/>
          </w:tcPr>
          <w:p w14:paraId="1DF77C8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555CF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2CD08BA">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1A7A68A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77A2CDE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426D13E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6049B37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tcBorders>
              <w:top w:val="nil"/>
              <w:left w:val="nil"/>
              <w:bottom w:val="single" w:color="auto" w:sz="4" w:space="0"/>
              <w:right w:val="single" w:color="auto" w:sz="4" w:space="0"/>
            </w:tcBorders>
            <w:vAlign w:val="center"/>
          </w:tcPr>
          <w:p w14:paraId="65A9E81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vAlign w:val="center"/>
          </w:tcPr>
          <w:p w14:paraId="312D2F3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EB1EC7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F097A49">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tcBorders>
              <w:top w:val="nil"/>
              <w:left w:val="nil"/>
              <w:bottom w:val="nil"/>
              <w:right w:val="single" w:color="auto" w:sz="4" w:space="0"/>
            </w:tcBorders>
            <w:vAlign w:val="center"/>
          </w:tcPr>
          <w:p w14:paraId="38D7599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5EE365C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64949B0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vAlign w:val="center"/>
          </w:tcPr>
          <w:p w14:paraId="4358235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vAlign w:val="center"/>
          </w:tcPr>
          <w:p w14:paraId="0774149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vAlign w:val="center"/>
          </w:tcPr>
          <w:p w14:paraId="40B9177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A836EC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6E7389">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35E6EDD3">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1FE816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16FB78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vAlign w:val="center"/>
          </w:tcPr>
          <w:p w14:paraId="588B627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tcBorders>
              <w:top w:val="nil"/>
              <w:left w:val="nil"/>
              <w:bottom w:val="single" w:color="auto" w:sz="4" w:space="0"/>
              <w:right w:val="single" w:color="auto" w:sz="4" w:space="0"/>
            </w:tcBorders>
            <w:vAlign w:val="center"/>
          </w:tcPr>
          <w:p w14:paraId="4C23ADE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vAlign w:val="center"/>
          </w:tcPr>
          <w:p w14:paraId="589F251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567E98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B4FC6A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tcBorders>
              <w:top w:val="nil"/>
              <w:left w:val="nil"/>
              <w:bottom w:val="nil"/>
              <w:right w:val="single" w:color="auto" w:sz="4" w:space="0"/>
            </w:tcBorders>
            <w:vAlign w:val="center"/>
          </w:tcPr>
          <w:p w14:paraId="77EFE7F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64C86CB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3956102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vAlign w:val="center"/>
          </w:tcPr>
          <w:p w14:paraId="44780E53">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vAlign w:val="center"/>
          </w:tcPr>
          <w:p w14:paraId="326CE8B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vAlign w:val="center"/>
          </w:tcPr>
          <w:p w14:paraId="6ADE727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B4B97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438B68C">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56511840">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5CC9E11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2BCA33B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0EF9EC2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vAlign w:val="center"/>
          </w:tcPr>
          <w:p w14:paraId="0FCA698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vAlign w:val="center"/>
          </w:tcPr>
          <w:p w14:paraId="6F9F1A4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A78C43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8E63DD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tcBorders>
              <w:top w:val="nil"/>
              <w:left w:val="nil"/>
              <w:bottom w:val="nil"/>
              <w:right w:val="single" w:color="auto" w:sz="4" w:space="0"/>
            </w:tcBorders>
            <w:vAlign w:val="center"/>
          </w:tcPr>
          <w:p w14:paraId="7C9F1DB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69E1C13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33D9D6B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vAlign w:val="center"/>
          </w:tcPr>
          <w:p w14:paraId="25AE188F">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vAlign w:val="center"/>
          </w:tcPr>
          <w:p w14:paraId="1492630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vAlign w:val="center"/>
          </w:tcPr>
          <w:p w14:paraId="47186DF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222CBF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2EFCE76">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3722E27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67679E0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1B1FA6D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7256E43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vAlign w:val="center"/>
          </w:tcPr>
          <w:p w14:paraId="7B5B6BF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vAlign w:val="center"/>
          </w:tcPr>
          <w:p w14:paraId="1F13306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73B592C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D139573">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tcBorders>
              <w:top w:val="nil"/>
              <w:left w:val="nil"/>
              <w:bottom w:val="nil"/>
              <w:right w:val="single" w:color="auto" w:sz="4" w:space="0"/>
            </w:tcBorders>
            <w:vAlign w:val="center"/>
          </w:tcPr>
          <w:p w14:paraId="743D942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10FF39A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68F7DD4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tcBorders>
              <w:top w:val="nil"/>
              <w:left w:val="nil"/>
              <w:bottom w:val="nil"/>
              <w:right w:val="single" w:color="auto" w:sz="4" w:space="0"/>
            </w:tcBorders>
            <w:vAlign w:val="center"/>
          </w:tcPr>
          <w:p w14:paraId="6B6078C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tcBorders>
              <w:top w:val="nil"/>
              <w:left w:val="nil"/>
              <w:bottom w:val="nil"/>
              <w:right w:val="single" w:color="auto" w:sz="4" w:space="0"/>
            </w:tcBorders>
            <w:vAlign w:val="center"/>
          </w:tcPr>
          <w:p w14:paraId="12989B7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vAlign w:val="center"/>
          </w:tcPr>
          <w:p w14:paraId="28CB7E8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E53B1B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6FC49B1">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55433475">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78300A7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01EA6A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tcBorders>
              <w:top w:val="nil"/>
              <w:left w:val="nil"/>
              <w:bottom w:val="single" w:color="auto" w:sz="4" w:space="0"/>
              <w:right w:val="single" w:color="auto" w:sz="4" w:space="0"/>
            </w:tcBorders>
            <w:vAlign w:val="center"/>
          </w:tcPr>
          <w:p w14:paraId="30BB028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7BB8037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vAlign w:val="center"/>
          </w:tcPr>
          <w:p w14:paraId="3C1CD21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E6709AA">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5E5F1B26">
            <w:pPr>
              <w:widowControl/>
              <w:spacing w:line="24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tcBorders>
              <w:top w:val="nil"/>
              <w:left w:val="nil"/>
              <w:bottom w:val="nil"/>
              <w:right w:val="single" w:color="auto" w:sz="4" w:space="0"/>
            </w:tcBorders>
            <w:vAlign w:val="center"/>
          </w:tcPr>
          <w:p w14:paraId="7F609EE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20C07E8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4DFF04A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vAlign w:val="center"/>
          </w:tcPr>
          <w:p w14:paraId="57BDB41C">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vAlign w:val="center"/>
          </w:tcPr>
          <w:p w14:paraId="6E48C09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vAlign w:val="center"/>
          </w:tcPr>
          <w:p w14:paraId="49244A8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2CE909F9">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0AABA652">
            <w:pPr>
              <w:widowControl/>
              <w:jc w:val="left"/>
              <w:rPr>
                <w:rFonts w:hint="eastAsia" w:ascii="宋体" w:hAnsi="宋体" w:eastAsia="宋体" w:cs="宋体"/>
                <w:color w:val="auto"/>
                <w:spacing w:val="-12"/>
                <w:kern w:val="0"/>
                <w:sz w:val="18"/>
                <w:szCs w:val="18"/>
              </w:rPr>
            </w:pPr>
          </w:p>
        </w:tc>
        <w:tc>
          <w:tcPr>
            <w:tcW w:w="1369" w:type="dxa"/>
            <w:tcBorders>
              <w:top w:val="nil"/>
              <w:left w:val="nil"/>
              <w:bottom w:val="single" w:color="auto" w:sz="4" w:space="0"/>
              <w:right w:val="single" w:color="auto" w:sz="4" w:space="0"/>
            </w:tcBorders>
            <w:vAlign w:val="center"/>
          </w:tcPr>
          <w:p w14:paraId="107F27E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3BC8B70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652C67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vAlign w:val="center"/>
          </w:tcPr>
          <w:p w14:paraId="529893E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tcBorders>
              <w:top w:val="nil"/>
              <w:left w:val="nil"/>
              <w:bottom w:val="single" w:color="auto" w:sz="4" w:space="0"/>
              <w:right w:val="single" w:color="auto" w:sz="4" w:space="0"/>
            </w:tcBorders>
            <w:vAlign w:val="center"/>
          </w:tcPr>
          <w:p w14:paraId="5D25EF8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50≤Y＜1000</w:t>
            </w:r>
          </w:p>
        </w:tc>
        <w:tc>
          <w:tcPr>
            <w:tcW w:w="992" w:type="dxa"/>
            <w:tcBorders>
              <w:top w:val="nil"/>
              <w:left w:val="nil"/>
              <w:bottom w:val="single" w:color="auto" w:sz="4" w:space="0"/>
              <w:right w:val="nil"/>
            </w:tcBorders>
            <w:vAlign w:val="center"/>
          </w:tcPr>
          <w:p w14:paraId="6A8B39D5">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4D985E16">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2D0E52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tcBorders>
              <w:top w:val="nil"/>
              <w:left w:val="nil"/>
              <w:bottom w:val="nil"/>
              <w:right w:val="single" w:color="auto" w:sz="4" w:space="0"/>
            </w:tcBorders>
            <w:vAlign w:val="center"/>
          </w:tcPr>
          <w:p w14:paraId="622453F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vAlign w:val="center"/>
          </w:tcPr>
          <w:p w14:paraId="0CD8DF7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vAlign w:val="center"/>
          </w:tcPr>
          <w:p w14:paraId="40D11738">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tcBorders>
              <w:top w:val="nil"/>
              <w:left w:val="nil"/>
              <w:bottom w:val="nil"/>
              <w:right w:val="single" w:color="auto" w:sz="4" w:space="0"/>
            </w:tcBorders>
            <w:vAlign w:val="center"/>
          </w:tcPr>
          <w:p w14:paraId="2489BEE0">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1000≤Y＜200000</w:t>
            </w:r>
          </w:p>
        </w:tc>
        <w:tc>
          <w:tcPr>
            <w:tcW w:w="1426" w:type="dxa"/>
            <w:tcBorders>
              <w:top w:val="nil"/>
              <w:left w:val="nil"/>
              <w:bottom w:val="nil"/>
              <w:right w:val="single" w:color="auto" w:sz="4" w:space="0"/>
            </w:tcBorders>
            <w:vAlign w:val="center"/>
          </w:tcPr>
          <w:p w14:paraId="768286D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nil"/>
              <w:right w:val="nil"/>
            </w:tcBorders>
            <w:vAlign w:val="center"/>
          </w:tcPr>
          <w:p w14:paraId="004DC6E6">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1320A3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EAE0F14">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2136B44D">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6B31923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7FBA887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tcBorders>
              <w:top w:val="nil"/>
              <w:left w:val="nil"/>
              <w:bottom w:val="single" w:color="auto" w:sz="4" w:space="0"/>
              <w:right w:val="single" w:color="auto" w:sz="4" w:space="0"/>
            </w:tcBorders>
            <w:vAlign w:val="center"/>
          </w:tcPr>
          <w:p w14:paraId="23A269A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tcBorders>
              <w:top w:val="nil"/>
              <w:left w:val="nil"/>
              <w:bottom w:val="single" w:color="auto" w:sz="4" w:space="0"/>
              <w:right w:val="single" w:color="auto" w:sz="4" w:space="0"/>
            </w:tcBorders>
            <w:vAlign w:val="center"/>
          </w:tcPr>
          <w:p w14:paraId="6ECCF7B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2000≤Z＜5000   </w:t>
            </w:r>
          </w:p>
        </w:tc>
        <w:tc>
          <w:tcPr>
            <w:tcW w:w="992" w:type="dxa"/>
            <w:tcBorders>
              <w:top w:val="nil"/>
              <w:left w:val="nil"/>
              <w:bottom w:val="single" w:color="auto" w:sz="4" w:space="0"/>
              <w:right w:val="nil"/>
            </w:tcBorders>
            <w:vAlign w:val="center"/>
          </w:tcPr>
          <w:p w14:paraId="3F866AD2">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3DFC84A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F1C671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tcBorders>
              <w:top w:val="nil"/>
              <w:left w:val="nil"/>
              <w:bottom w:val="nil"/>
              <w:right w:val="single" w:color="auto" w:sz="4" w:space="0"/>
            </w:tcBorders>
            <w:vAlign w:val="center"/>
          </w:tcPr>
          <w:p w14:paraId="0683A5B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7CC6AAD9">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2903DF1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vAlign w:val="center"/>
          </w:tcPr>
          <w:p w14:paraId="00397D4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vAlign w:val="center"/>
          </w:tcPr>
          <w:p w14:paraId="2D40DFF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992" w:type="dxa"/>
            <w:tcBorders>
              <w:top w:val="nil"/>
              <w:left w:val="nil"/>
              <w:bottom w:val="nil"/>
              <w:right w:val="nil"/>
            </w:tcBorders>
            <w:vAlign w:val="center"/>
          </w:tcPr>
          <w:p w14:paraId="5362A89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009F60E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EC3DEE4">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23EDB8E6">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vAlign w:val="center"/>
          </w:tcPr>
          <w:p w14:paraId="2C88E46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0D2A579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tcBorders>
              <w:top w:val="nil"/>
              <w:left w:val="nil"/>
              <w:bottom w:val="single" w:color="auto" w:sz="4" w:space="0"/>
              <w:right w:val="single" w:color="auto" w:sz="4" w:space="0"/>
            </w:tcBorders>
            <w:vAlign w:val="center"/>
          </w:tcPr>
          <w:p w14:paraId="54715D17">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3FEFC85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500≤Y＜1000</w:t>
            </w:r>
          </w:p>
        </w:tc>
        <w:tc>
          <w:tcPr>
            <w:tcW w:w="992" w:type="dxa"/>
            <w:tcBorders>
              <w:top w:val="nil"/>
              <w:left w:val="nil"/>
              <w:bottom w:val="single" w:color="auto" w:sz="4" w:space="0"/>
              <w:right w:val="nil"/>
            </w:tcBorders>
            <w:vAlign w:val="center"/>
          </w:tcPr>
          <w:p w14:paraId="6361659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46F8FAB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55A1CF7">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tcBorders>
              <w:top w:val="nil"/>
              <w:left w:val="nil"/>
              <w:bottom w:val="nil"/>
              <w:right w:val="single" w:color="auto" w:sz="4" w:space="0"/>
            </w:tcBorders>
            <w:vAlign w:val="center"/>
          </w:tcPr>
          <w:p w14:paraId="5082811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vAlign w:val="center"/>
          </w:tcPr>
          <w:p w14:paraId="2F993F0C">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vAlign w:val="center"/>
          </w:tcPr>
          <w:p w14:paraId="6040C8A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vAlign w:val="center"/>
          </w:tcPr>
          <w:p w14:paraId="745B3912">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vAlign w:val="center"/>
          </w:tcPr>
          <w:p w14:paraId="0C004F9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vAlign w:val="center"/>
          </w:tcPr>
          <w:p w14:paraId="79E486F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58C53E8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A08669A">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vAlign w:val="center"/>
          </w:tcPr>
          <w:p w14:paraId="198EF59F">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vAlign w:val="center"/>
          </w:tcPr>
          <w:p w14:paraId="0D00500B">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vAlign w:val="center"/>
          </w:tcPr>
          <w:p w14:paraId="62BBE5BE">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tcBorders>
              <w:top w:val="nil"/>
              <w:left w:val="nil"/>
              <w:bottom w:val="single" w:color="auto" w:sz="4" w:space="0"/>
              <w:right w:val="single" w:color="auto" w:sz="4" w:space="0"/>
            </w:tcBorders>
            <w:vAlign w:val="center"/>
          </w:tcPr>
          <w:p w14:paraId="3DA9EBC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389DB3AF">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100≤Z＜8000</w:t>
            </w:r>
          </w:p>
        </w:tc>
        <w:tc>
          <w:tcPr>
            <w:tcW w:w="992" w:type="dxa"/>
            <w:tcBorders>
              <w:top w:val="nil"/>
              <w:left w:val="nil"/>
              <w:bottom w:val="single" w:color="auto" w:sz="4" w:space="0"/>
              <w:right w:val="nil"/>
            </w:tcBorders>
            <w:vAlign w:val="center"/>
          </w:tcPr>
          <w:p w14:paraId="1DF9F9B7">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05D223F9">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1A8A290">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69244FD1">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single" w:color="auto" w:sz="4" w:space="0"/>
              <w:right w:val="single" w:color="auto" w:sz="4" w:space="0"/>
            </w:tcBorders>
            <w:vAlign w:val="center"/>
          </w:tcPr>
          <w:p w14:paraId="55304E9D">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single" w:color="auto" w:sz="4" w:space="0"/>
              <w:right w:val="single" w:color="auto" w:sz="4" w:space="0"/>
            </w:tcBorders>
            <w:vAlign w:val="center"/>
          </w:tcPr>
          <w:p w14:paraId="676A3F0A">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single" w:color="auto" w:sz="4" w:space="0"/>
              <w:right w:val="single" w:color="auto" w:sz="4" w:space="0"/>
            </w:tcBorders>
            <w:vAlign w:val="center"/>
          </w:tcPr>
          <w:p w14:paraId="56A038BC">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35696623">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single" w:color="auto" w:sz="4" w:space="0"/>
              <w:right w:val="nil"/>
            </w:tcBorders>
            <w:vAlign w:val="center"/>
          </w:tcPr>
          <w:p w14:paraId="11001684">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7D61F33A">
      <w:pPr>
        <w:widowControl/>
        <w:spacing w:line="540" w:lineRule="exact"/>
        <w:rPr>
          <w:rFonts w:hint="eastAsia" w:ascii="宋体" w:hAnsi="宋体" w:eastAsia="宋体" w:cs="宋体"/>
          <w:color w:val="auto"/>
          <w:spacing w:val="8"/>
          <w:kern w:val="0"/>
          <w:sz w:val="32"/>
          <w:szCs w:val="32"/>
        </w:rPr>
      </w:pPr>
    </w:p>
    <w:p w14:paraId="511C37DC">
      <w:pPr>
        <w:widowControl/>
        <w:spacing w:line="540" w:lineRule="exact"/>
        <w:rPr>
          <w:rFonts w:hint="eastAsia" w:ascii="宋体" w:hAnsi="宋体" w:eastAsia="宋体" w:cs="宋体"/>
          <w:color w:val="auto"/>
          <w:spacing w:val="8"/>
          <w:kern w:val="0"/>
          <w:sz w:val="32"/>
          <w:szCs w:val="32"/>
        </w:rPr>
      </w:pPr>
    </w:p>
    <w:p w14:paraId="5C807F26">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说明：</w:t>
      </w:r>
    </w:p>
    <w:p w14:paraId="093D953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1.大型、中型和小型企业须同时满足所列指标的下限，否则下划一档；微型企业只须满足所列指标中的一项即可。</w:t>
      </w:r>
    </w:p>
    <w:p w14:paraId="1ECFCC2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Cs w:val="21"/>
        </w:rPr>
      </w:pPr>
      <w:r>
        <w:rPr>
          <w:rFonts w:hint="eastAsia" w:ascii="宋体" w:hAnsi="宋体" w:eastAsia="宋体" w:cs="宋体"/>
          <w:color w:val="auto"/>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C366490">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Cs w:val="21"/>
        </w:rPr>
      </w:pPr>
      <w:r>
        <w:rPr>
          <w:rFonts w:hint="eastAsia" w:ascii="宋体" w:hAnsi="宋体" w:eastAsia="宋体" w:cs="宋体"/>
          <w:color w:val="auto"/>
          <w:spacing w:val="8"/>
          <w:kern w:val="0"/>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E429226">
      <w:pPr>
        <w:rPr>
          <w:rFonts w:hint="eastAsia" w:ascii="宋体" w:hAnsi="宋体"/>
          <w:b/>
          <w:szCs w:val="20"/>
        </w:rPr>
      </w:pPr>
    </w:p>
    <w:p w14:paraId="4C514A30">
      <w:pPr>
        <w:rPr>
          <w:rFonts w:hint="eastAsia" w:ascii="宋体" w:hAnsi="宋体"/>
          <w:b/>
          <w:szCs w:val="20"/>
        </w:rPr>
      </w:pPr>
      <w:r>
        <w:rPr>
          <w:rFonts w:hint="eastAsia" w:ascii="宋体" w:hAnsi="宋体"/>
          <w:b/>
          <w:szCs w:val="20"/>
        </w:rPr>
        <w:br w:type="page"/>
      </w:r>
    </w:p>
    <w:p w14:paraId="79E6D3D9">
      <w:pPr>
        <w:spacing w:line="360" w:lineRule="auto"/>
        <w:ind w:firstLine="422" w:firstLineChars="200"/>
        <w:jc w:val="center"/>
        <w:rPr>
          <w:rFonts w:hint="eastAsia" w:ascii="宋体" w:hAnsi="宋体" w:eastAsia="宋体"/>
          <w:b/>
          <w:szCs w:val="20"/>
          <w:lang w:eastAsia="zh-CN"/>
        </w:rPr>
      </w:pPr>
      <w:r>
        <w:rPr>
          <w:rFonts w:hint="eastAsia" w:ascii="宋体" w:hAnsi="宋体"/>
          <w:b/>
          <w:szCs w:val="20"/>
          <w:lang w:val="en-US" w:eastAsia="zh-CN"/>
        </w:rPr>
        <w:t>2、</w:t>
      </w:r>
      <w:r>
        <w:rPr>
          <w:rFonts w:hint="eastAsia" w:ascii="宋体" w:hAnsi="宋体"/>
          <w:b/>
          <w:szCs w:val="20"/>
        </w:rPr>
        <w:t>残疾人福利性单位声明函</w:t>
      </w:r>
      <w:r>
        <w:rPr>
          <w:rFonts w:hint="eastAsia" w:ascii="宋体" w:hAnsi="宋体"/>
          <w:b/>
          <w:szCs w:val="20"/>
          <w:lang w:eastAsia="zh-CN"/>
        </w:rPr>
        <w:t>（如有）</w:t>
      </w:r>
    </w:p>
    <w:p w14:paraId="14704CCC">
      <w:pPr>
        <w:spacing w:line="360" w:lineRule="auto"/>
        <w:ind w:firstLine="420" w:firstLineChars="200"/>
        <w:jc w:val="left"/>
        <w:rPr>
          <w:rFonts w:ascii="宋体" w:hAnsi="宋体"/>
          <w:szCs w:val="20"/>
        </w:rPr>
      </w:pPr>
    </w:p>
    <w:p w14:paraId="525515D7">
      <w:pPr>
        <w:spacing w:line="360" w:lineRule="auto"/>
        <w:ind w:firstLine="420" w:firstLineChars="200"/>
        <w:jc w:val="left"/>
        <w:rPr>
          <w:rFonts w:ascii="宋体" w:hAnsi="宋体"/>
          <w:spacing w:val="6"/>
          <w:szCs w:val="20"/>
        </w:rPr>
      </w:pPr>
      <w:r>
        <w:rPr>
          <w:rFonts w:hint="eastAsia"/>
          <w:szCs w:val="20"/>
        </w:rPr>
        <w:t>本单位郑重声明，根据《财政部民政部中国残疾人联合会关于促进残疾人就业政府采购政策的通知》（财库〔</w:t>
      </w:r>
      <w:r>
        <w:rPr>
          <w:szCs w:val="20"/>
        </w:rPr>
        <w:t>2017</w:t>
      </w:r>
      <w:r>
        <w:rPr>
          <w:rFonts w:hint="eastAsia"/>
          <w:szCs w:val="20"/>
        </w:rPr>
        <w:t>〕</w:t>
      </w:r>
      <w:r>
        <w:rPr>
          <w:szCs w:val="20"/>
        </w:rPr>
        <w:t xml:space="preserve"> 141</w:t>
      </w:r>
      <w:r>
        <w:rPr>
          <w:rFonts w:hint="eastAsia"/>
          <w:szCs w:val="20"/>
        </w:rPr>
        <w:t>号）的规定，本单位为符合条件的残疾人福利性单位，</w:t>
      </w:r>
      <w:r>
        <w:rPr>
          <w:rFonts w:hint="eastAsia" w:ascii="宋体" w:hAnsi="宋体"/>
          <w:spacing w:val="6"/>
          <w:szCs w:val="20"/>
        </w:rPr>
        <w:t>且本单位参加</w:t>
      </w:r>
      <w:r>
        <w:rPr>
          <w:rFonts w:hint="eastAsia" w:ascii="宋体" w:hAnsi="宋体"/>
          <w:szCs w:val="20"/>
          <w:u w:val="single"/>
        </w:rPr>
        <w:t xml:space="preserve">                </w:t>
      </w:r>
      <w:r>
        <w:rPr>
          <w:rFonts w:hint="eastAsia" w:ascii="宋体" w:hAnsi="宋体"/>
          <w:spacing w:val="6"/>
          <w:szCs w:val="20"/>
        </w:rPr>
        <w:t>单位的</w:t>
      </w:r>
      <w:r>
        <w:rPr>
          <w:rFonts w:hint="eastAsia" w:ascii="宋体" w:hAnsi="宋体"/>
          <w:szCs w:val="20"/>
          <w:u w:val="single"/>
        </w:rPr>
        <w:t xml:space="preserve">           </w:t>
      </w:r>
      <w:r>
        <w:rPr>
          <w:rFonts w:hint="eastAsia" w:ascii="宋体" w:hAnsi="宋体"/>
          <w:spacing w:val="6"/>
          <w:szCs w:val="20"/>
        </w:rPr>
        <w:t>项目采购活动提供本单位提供服务（由本单位承担工程</w:t>
      </w:r>
      <w:r>
        <w:rPr>
          <w:rFonts w:ascii="宋体" w:hAnsi="宋体"/>
          <w:spacing w:val="6"/>
          <w:szCs w:val="20"/>
        </w:rPr>
        <w:t>/提供服务）。</w:t>
      </w:r>
    </w:p>
    <w:p w14:paraId="38C10AE6">
      <w:pPr>
        <w:spacing w:line="360" w:lineRule="auto"/>
        <w:ind w:firstLine="420" w:firstLineChars="200"/>
        <w:jc w:val="left"/>
        <w:rPr>
          <w:rFonts w:ascii="宋体" w:hAnsi="宋体"/>
          <w:szCs w:val="20"/>
        </w:rPr>
      </w:pPr>
      <w:r>
        <w:rPr>
          <w:rFonts w:hint="eastAsia"/>
          <w:szCs w:val="20"/>
        </w:rPr>
        <w:t>本单位对上述声明的真实性负责。如有虚假，将依法承担相应责任。</w:t>
      </w:r>
    </w:p>
    <w:p w14:paraId="3FD48513">
      <w:pPr>
        <w:spacing w:line="360" w:lineRule="auto"/>
        <w:ind w:firstLine="420" w:firstLineChars="200"/>
        <w:rPr>
          <w:rFonts w:ascii="宋体" w:hAnsi="宋体"/>
          <w:szCs w:val="20"/>
        </w:rPr>
      </w:pPr>
    </w:p>
    <w:p w14:paraId="722AE203">
      <w:pPr>
        <w:spacing w:line="360" w:lineRule="auto"/>
        <w:ind w:firstLine="420" w:firstLineChars="200"/>
        <w:jc w:val="right"/>
        <w:rPr>
          <w:rFonts w:ascii="宋体" w:hAnsi="宋体"/>
          <w:szCs w:val="20"/>
          <w:u w:val="single"/>
        </w:rPr>
      </w:pPr>
      <w:r>
        <w:rPr>
          <w:rFonts w:ascii="宋体" w:hAnsi="宋体"/>
          <w:szCs w:val="20"/>
          <w:lang w:bidi="zh-CN"/>
        </w:rPr>
        <w:t>企业名称：</w:t>
      </w:r>
      <w:r>
        <w:rPr>
          <w:rFonts w:hint="eastAsia" w:ascii="宋体" w:hAnsi="宋体"/>
          <w:szCs w:val="20"/>
          <w:u w:val="single"/>
          <w:lang w:bidi="zh-CN"/>
        </w:rPr>
        <w:t xml:space="preserve">             </w:t>
      </w:r>
      <w:r>
        <w:rPr>
          <w:rFonts w:ascii="宋体" w:hAnsi="宋体"/>
          <w:szCs w:val="20"/>
          <w:lang w:bidi="zh-CN"/>
        </w:rPr>
        <w:t>（</w:t>
      </w:r>
      <w:r>
        <w:rPr>
          <w:rFonts w:hint="eastAsia" w:ascii="宋体" w:hAnsi="宋体"/>
          <w:szCs w:val="21"/>
        </w:rPr>
        <w:t>企业电子签章</w:t>
      </w:r>
      <w:r>
        <w:rPr>
          <w:rFonts w:ascii="宋体" w:hAnsi="宋体"/>
          <w:szCs w:val="20"/>
          <w:lang w:bidi="zh-CN"/>
        </w:rPr>
        <w:t>）</w:t>
      </w:r>
    </w:p>
    <w:p w14:paraId="709A5346">
      <w:pPr>
        <w:spacing w:line="360" w:lineRule="auto"/>
        <w:ind w:firstLine="420" w:firstLineChars="200"/>
        <w:jc w:val="right"/>
        <w:rPr>
          <w:rFonts w:ascii="宋体" w:hAnsi="宋体"/>
          <w:szCs w:val="20"/>
        </w:rPr>
      </w:pPr>
      <w:r>
        <w:rPr>
          <w:rFonts w:hint="eastAsia"/>
          <w:szCs w:val="20"/>
        </w:rPr>
        <w:t>日期：</w:t>
      </w:r>
      <w:r>
        <w:rPr>
          <w:rFonts w:hint="eastAsia"/>
          <w:szCs w:val="20"/>
          <w:u w:val="single"/>
          <w:lang w:val="en-US" w:eastAsia="zh-CN"/>
        </w:rPr>
        <w:t xml:space="preserve">    </w:t>
      </w:r>
      <w:r>
        <w:rPr>
          <w:rFonts w:ascii="宋体" w:hAnsi="宋体"/>
          <w:szCs w:val="20"/>
        </w:rPr>
        <w:t>年</w:t>
      </w:r>
      <w:r>
        <w:rPr>
          <w:rFonts w:hint="eastAsia" w:ascii="宋体" w:hAnsi="宋体"/>
          <w:szCs w:val="20"/>
          <w:u w:val="single"/>
          <w:lang w:val="en-US" w:eastAsia="zh-CN"/>
        </w:rPr>
        <w:t xml:space="preserve">     </w:t>
      </w:r>
      <w:r>
        <w:rPr>
          <w:rFonts w:ascii="宋体" w:hAnsi="宋体"/>
          <w:szCs w:val="20"/>
        </w:rPr>
        <w:t>月</w:t>
      </w:r>
      <w:r>
        <w:rPr>
          <w:rFonts w:hint="eastAsia" w:ascii="宋体" w:hAnsi="宋体"/>
          <w:szCs w:val="20"/>
          <w:u w:val="single"/>
          <w:lang w:val="en-US" w:eastAsia="zh-CN"/>
        </w:rPr>
        <w:t xml:space="preserve">     </w:t>
      </w:r>
      <w:r>
        <w:rPr>
          <w:rFonts w:ascii="宋体" w:hAnsi="宋体"/>
          <w:szCs w:val="20"/>
        </w:rPr>
        <w:t>日</w:t>
      </w:r>
    </w:p>
    <w:p w14:paraId="173B95FC">
      <w:pPr>
        <w:spacing w:line="360" w:lineRule="auto"/>
        <w:ind w:firstLine="420" w:firstLineChars="200"/>
        <w:jc w:val="left"/>
        <w:rPr>
          <w:rFonts w:ascii="宋体" w:hAnsi="宋体"/>
          <w:szCs w:val="20"/>
        </w:rPr>
      </w:pPr>
    </w:p>
    <w:p w14:paraId="517EE547">
      <w:pPr>
        <w:spacing w:line="360" w:lineRule="auto"/>
        <w:ind w:firstLine="420" w:firstLineChars="200"/>
        <w:jc w:val="left"/>
        <w:rPr>
          <w:rFonts w:ascii="宋体" w:hAnsi="宋体"/>
          <w:szCs w:val="20"/>
        </w:rPr>
      </w:pPr>
    </w:p>
    <w:p w14:paraId="78EEB859">
      <w:pPr>
        <w:spacing w:line="360" w:lineRule="auto"/>
        <w:ind w:firstLine="420" w:firstLineChars="200"/>
        <w:jc w:val="left"/>
        <w:rPr>
          <w:rFonts w:ascii="宋体" w:hAnsi="宋体"/>
          <w:szCs w:val="20"/>
        </w:rPr>
      </w:pPr>
      <w:r>
        <w:rPr>
          <w:rFonts w:hint="eastAsia" w:ascii="宋体" w:hAnsi="宋体"/>
          <w:szCs w:val="20"/>
        </w:rPr>
        <w:t>说明：（</w:t>
      </w:r>
      <w:r>
        <w:rPr>
          <w:rFonts w:ascii="宋体" w:hAnsi="宋体"/>
          <w:szCs w:val="20"/>
        </w:rPr>
        <w:t>1）</w:t>
      </w:r>
      <w:r>
        <w:rPr>
          <w:rFonts w:hint="eastAsia" w:ascii="宋体" w:hAnsi="宋体"/>
          <w:szCs w:val="20"/>
        </w:rPr>
        <w:t>中标人为残疾人福利性单位的，随中标</w:t>
      </w:r>
      <w:r>
        <w:rPr>
          <w:rFonts w:ascii="宋体" w:hAnsi="宋体"/>
          <w:szCs w:val="20"/>
        </w:rPr>
        <w:t xml:space="preserve">结果同时公告其《残疾人福利性单位声明函》，接受社会监督。 </w:t>
      </w:r>
    </w:p>
    <w:p w14:paraId="6CD238EB">
      <w:pPr>
        <w:spacing w:line="360" w:lineRule="auto"/>
        <w:ind w:firstLine="420" w:firstLineChars="200"/>
        <w:jc w:val="left"/>
        <w:rPr>
          <w:rFonts w:ascii="宋体" w:hAnsi="宋体"/>
          <w:szCs w:val="20"/>
        </w:rPr>
      </w:pPr>
      <w:r>
        <w:rPr>
          <w:rFonts w:hint="eastAsia" w:ascii="宋体" w:hAnsi="宋体"/>
          <w:szCs w:val="20"/>
        </w:rPr>
        <w:t>（</w:t>
      </w:r>
      <w:r>
        <w:rPr>
          <w:rFonts w:ascii="宋体" w:hAnsi="宋体"/>
          <w:szCs w:val="20"/>
        </w:rPr>
        <w:t>2）</w:t>
      </w:r>
      <w:r>
        <w:rPr>
          <w:rFonts w:hint="eastAsia" w:ascii="宋体" w:hAnsi="宋体"/>
          <w:szCs w:val="20"/>
          <w:lang w:eastAsia="zh-CN"/>
        </w:rPr>
        <w:t>供应商</w:t>
      </w:r>
      <w:r>
        <w:rPr>
          <w:rFonts w:ascii="宋体" w:hAnsi="宋体"/>
          <w:szCs w:val="20"/>
        </w:rPr>
        <w:t>提供的《残疾人福利性单位声明函》与事实不符的，依照《政府采购法》第七十七条第一款的规定追究法律责任。</w:t>
      </w:r>
    </w:p>
    <w:p w14:paraId="1EF8E559">
      <w:pPr>
        <w:spacing w:line="360" w:lineRule="auto"/>
        <w:ind w:firstLine="420" w:firstLineChars="200"/>
        <w:jc w:val="left"/>
        <w:rPr>
          <w:szCs w:val="20"/>
        </w:rPr>
      </w:pPr>
      <w:r>
        <w:rPr>
          <w:rFonts w:hint="eastAsia" w:ascii="宋体" w:hAnsi="宋体"/>
          <w:szCs w:val="20"/>
        </w:rPr>
        <w:t>（</w:t>
      </w:r>
      <w:r>
        <w:rPr>
          <w:rFonts w:ascii="宋体" w:hAnsi="宋体"/>
          <w:szCs w:val="20"/>
        </w:rPr>
        <w:t xml:space="preserve">3） </w:t>
      </w:r>
      <w:r>
        <w:rPr>
          <w:rFonts w:hint="eastAsia"/>
          <w:szCs w:val="20"/>
        </w:rPr>
        <w:t>残疾人福利性单位属于小型、微型企业的，不重复享受政策。</w:t>
      </w:r>
    </w:p>
    <w:p w14:paraId="25CF23FE">
      <w:pPr>
        <w:spacing w:line="360" w:lineRule="auto"/>
        <w:ind w:firstLine="420" w:firstLineChars="200"/>
        <w:jc w:val="left"/>
        <w:rPr>
          <w:rFonts w:ascii="宋体" w:hAnsi="宋体"/>
          <w:szCs w:val="20"/>
        </w:rPr>
      </w:pPr>
      <w:r>
        <w:rPr>
          <w:rFonts w:hint="eastAsia" w:ascii="宋体" w:hAnsi="宋体"/>
          <w:szCs w:val="20"/>
        </w:rPr>
        <w:t>（4）</w:t>
      </w:r>
      <w:r>
        <w:rPr>
          <w:rFonts w:hint="eastAsia" w:ascii="宋体" w:hAnsi="宋体"/>
          <w:szCs w:val="20"/>
          <w:lang w:eastAsia="zh-CN"/>
        </w:rPr>
        <w:t>供应商</w:t>
      </w:r>
      <w:r>
        <w:rPr>
          <w:rFonts w:hint="eastAsia" w:ascii="宋体" w:hAnsi="宋体"/>
          <w:szCs w:val="20"/>
        </w:rPr>
        <w:t>属于残疾人福利性单位的填写，不属于的无需填写此项内容</w:t>
      </w:r>
      <w:r>
        <w:rPr>
          <w:rFonts w:hint="eastAsia" w:ascii="宋体" w:cs="宋体"/>
          <w:szCs w:val="20"/>
        </w:rPr>
        <w:t>，不必签章，空白或删除均可。</w:t>
      </w:r>
    </w:p>
    <w:p w14:paraId="2812726D">
      <w:pPr>
        <w:rPr>
          <w:rFonts w:hint="eastAsia" w:ascii="宋体" w:hAnsi="宋体"/>
          <w:sz w:val="24"/>
        </w:rPr>
      </w:pPr>
    </w:p>
    <w:p w14:paraId="716533E3">
      <w:pPr>
        <w:rPr>
          <w:rFonts w:ascii="宋体" w:hAnsi="宋体" w:cs="Arial"/>
          <w:b/>
          <w:sz w:val="32"/>
          <w:szCs w:val="32"/>
        </w:rPr>
      </w:pPr>
    </w:p>
    <w:p w14:paraId="10BB97C5">
      <w:pPr>
        <w:spacing w:line="360" w:lineRule="auto"/>
        <w:jc w:val="left"/>
        <w:rPr>
          <w:rFonts w:ascii="宋体" w:hAnsi="宋体"/>
          <w:szCs w:val="20"/>
        </w:rPr>
      </w:pPr>
    </w:p>
    <w:p w14:paraId="7199118F">
      <w:pPr>
        <w:rPr>
          <w:rFonts w:ascii="Tahoma" w:hAnsi="Tahoma"/>
          <w:sz w:val="24"/>
        </w:rPr>
      </w:pPr>
    </w:p>
    <w:p w14:paraId="5517C48E">
      <w:pPr>
        <w:pStyle w:val="8"/>
        <w:snapToGrid w:val="0"/>
        <w:spacing w:line="360" w:lineRule="auto"/>
        <w:ind w:firstLine="0" w:firstLineChars="0"/>
        <w:rPr>
          <w:rFonts w:hint="eastAsia" w:ascii="Calibri"/>
          <w:szCs w:val="21"/>
        </w:rPr>
      </w:pPr>
    </w:p>
    <w:p w14:paraId="033A561B">
      <w:pPr>
        <w:pStyle w:val="8"/>
        <w:snapToGrid w:val="0"/>
        <w:spacing w:line="360" w:lineRule="auto"/>
        <w:ind w:firstLine="0" w:firstLineChars="0"/>
        <w:rPr>
          <w:rFonts w:hint="eastAsia" w:ascii="Calibri" w:hAnsi="宋体" w:eastAsia="宋体" w:cs="宋体"/>
          <w:color w:val="auto"/>
          <w:kern w:val="2"/>
          <w:sz w:val="24"/>
          <w:szCs w:val="24"/>
          <w:lang w:val="en-US" w:eastAsia="zh-CN" w:bidi="ar-SA"/>
        </w:rPr>
      </w:pPr>
      <w:r>
        <w:rPr>
          <w:rFonts w:ascii="Calibri"/>
          <w:szCs w:val="21"/>
        </w:rPr>
        <w:br w:type="page"/>
      </w:r>
    </w:p>
    <w:p w14:paraId="13E60195">
      <w:pPr>
        <w:spacing w:line="360" w:lineRule="auto"/>
        <w:ind w:firstLine="422" w:firstLineChars="200"/>
        <w:jc w:val="center"/>
        <w:rPr>
          <w:rFonts w:hint="eastAsia" w:ascii="宋体" w:hAnsi="宋体" w:eastAsia="宋体" w:cs="Times New Roman"/>
          <w:b/>
          <w:szCs w:val="20"/>
          <w:lang w:val="en-US" w:eastAsia="zh-CN"/>
        </w:rPr>
      </w:pPr>
      <w:bookmarkStart w:id="1531" w:name="_Toc16280"/>
      <w:bookmarkStart w:id="1532" w:name="_Toc457469585"/>
      <w:r>
        <w:rPr>
          <w:rFonts w:hint="eastAsia" w:ascii="宋体" w:hAnsi="宋体" w:eastAsia="宋体" w:cs="Times New Roman"/>
          <w:b/>
          <w:szCs w:val="20"/>
          <w:lang w:val="en-US" w:eastAsia="zh-CN"/>
        </w:rPr>
        <w:t>3、监狱企业证明材料（如有）</w:t>
      </w:r>
      <w:bookmarkEnd w:id="1531"/>
    </w:p>
    <w:p w14:paraId="219B9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GB" w:eastAsia="zh-CN"/>
        </w:rPr>
      </w:pPr>
    </w:p>
    <w:p w14:paraId="3994EF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GB" w:eastAsia="zh-CN"/>
        </w:rPr>
      </w:pPr>
      <w:r>
        <w:rPr>
          <w:rFonts w:hint="eastAsia"/>
          <w:color w:val="auto"/>
          <w:highlight w:val="none"/>
          <w:lang w:val="en-GB" w:eastAsia="zh-CN"/>
        </w:rPr>
        <w:t>监狱企业参加政府采购活动时，应当提供由省级以上监狱管理局、戒毒管理局（含新疆生产建设兵团）出具的属于监狱企业的证明文件。</w:t>
      </w:r>
    </w:p>
    <w:p w14:paraId="3FAF1E48">
      <w:pPr>
        <w:rPr>
          <w:rFonts w:hint="eastAsia"/>
          <w:highlight w:val="none"/>
          <w:lang w:val="en-US" w:eastAsia="zh-CN"/>
        </w:rPr>
      </w:pPr>
    </w:p>
    <w:p w14:paraId="3719E0AE">
      <w:pPr>
        <w:rPr>
          <w:rFonts w:hint="eastAsia"/>
          <w:highlight w:val="none"/>
          <w:lang w:val="en-US" w:eastAsia="zh-CN"/>
        </w:rPr>
      </w:pPr>
    </w:p>
    <w:p w14:paraId="63EFF858">
      <w:pPr>
        <w:widowControl/>
        <w:spacing w:line="360" w:lineRule="auto"/>
        <w:rPr>
          <w:rFonts w:hint="eastAsia" w:ascii="宋体" w:hAnsi="宋体" w:cs="宋体"/>
          <w:b/>
          <w:bCs w:val="0"/>
          <w:color w:val="1D41D5"/>
          <w:sz w:val="21"/>
          <w:szCs w:val="21"/>
          <w:highlight w:val="none"/>
        </w:rPr>
      </w:pPr>
      <w:r>
        <w:rPr>
          <w:rFonts w:hint="eastAsia" w:ascii="宋体" w:hAnsi="宋体" w:cs="宋体"/>
          <w:b/>
          <w:bCs w:val="0"/>
          <w:color w:val="1D41D5"/>
          <w:sz w:val="21"/>
          <w:szCs w:val="21"/>
          <w:highlight w:val="none"/>
        </w:rPr>
        <w:t>（提醒：如果</w:t>
      </w:r>
      <w:r>
        <w:rPr>
          <w:rFonts w:hint="eastAsia" w:cs="宋体"/>
          <w:b/>
          <w:bCs w:val="0"/>
          <w:color w:val="1D41D5"/>
          <w:sz w:val="21"/>
          <w:szCs w:val="21"/>
          <w:highlight w:val="none"/>
          <w:lang w:eastAsia="zh-CN"/>
        </w:rPr>
        <w:t>供应商</w:t>
      </w:r>
      <w:r>
        <w:rPr>
          <w:rFonts w:hint="eastAsia" w:ascii="宋体" w:hAnsi="宋体" w:cs="宋体"/>
          <w:b/>
          <w:bCs w:val="0"/>
          <w:color w:val="1D41D5"/>
          <w:spacing w:val="10"/>
          <w:kern w:val="0"/>
          <w:sz w:val="21"/>
          <w:szCs w:val="21"/>
          <w:highlight w:val="none"/>
        </w:rPr>
        <w:t>不是</w:t>
      </w:r>
      <w:r>
        <w:rPr>
          <w:rFonts w:hint="eastAsia" w:ascii="宋体" w:hAnsi="宋体" w:eastAsia="宋体"/>
          <w:b/>
          <w:bCs w:val="0"/>
          <w:color w:val="1D41D5"/>
          <w:sz w:val="21"/>
          <w:szCs w:val="21"/>
          <w:highlight w:val="none"/>
          <w:lang w:val="en-GB" w:eastAsia="zh-CN"/>
        </w:rPr>
        <w:t>监狱企业</w:t>
      </w:r>
      <w:r>
        <w:rPr>
          <w:rFonts w:hint="eastAsia" w:ascii="宋体" w:hAnsi="宋体" w:cs="宋体"/>
          <w:b/>
          <w:bCs w:val="0"/>
          <w:color w:val="1D41D5"/>
          <w:sz w:val="21"/>
          <w:szCs w:val="21"/>
          <w:highlight w:val="none"/>
        </w:rPr>
        <w:t>，则不需要提供</w:t>
      </w:r>
      <w:r>
        <w:rPr>
          <w:rFonts w:hint="eastAsia" w:ascii="宋体" w:hAnsi="宋体" w:cs="宋体"/>
          <w:b/>
          <w:bCs w:val="0"/>
          <w:color w:val="1D41D5"/>
          <w:sz w:val="21"/>
          <w:szCs w:val="21"/>
          <w:highlight w:val="none"/>
          <w:lang w:val="en-GB" w:eastAsia="zh-CN"/>
        </w:rPr>
        <w:t>监狱企业证明材料</w:t>
      </w:r>
      <w:r>
        <w:rPr>
          <w:rFonts w:hint="eastAsia" w:ascii="宋体" w:hAnsi="宋体" w:cs="宋体"/>
          <w:b/>
          <w:bCs w:val="0"/>
          <w:color w:val="1D41D5"/>
          <w:sz w:val="21"/>
          <w:szCs w:val="21"/>
          <w:highlight w:val="none"/>
        </w:rPr>
        <w:t>）</w:t>
      </w:r>
    </w:p>
    <w:p w14:paraId="23691DFF">
      <w:pPr>
        <w:rPr>
          <w:rFonts w:hint="eastAsia" w:ascii="宋体" w:hAnsi="宋体"/>
          <w:b/>
          <w:color w:val="000000"/>
          <w:szCs w:val="21"/>
          <w:lang w:val="en-US" w:eastAsia="zh-CN"/>
        </w:rPr>
      </w:pPr>
      <w:r>
        <w:rPr>
          <w:rFonts w:hint="eastAsia" w:ascii="宋体" w:hAnsi="宋体"/>
          <w:b/>
          <w:color w:val="000000"/>
          <w:szCs w:val="21"/>
          <w:lang w:val="en-US" w:eastAsia="zh-CN"/>
        </w:rPr>
        <w:br w:type="page"/>
      </w:r>
    </w:p>
    <w:p w14:paraId="7DB61EEE">
      <w:pPr>
        <w:spacing w:line="360" w:lineRule="auto"/>
        <w:jc w:val="center"/>
        <w:rPr>
          <w:rFonts w:ascii="宋体" w:hAnsi="宋体"/>
          <w:b/>
          <w:color w:val="000000"/>
          <w:szCs w:val="21"/>
        </w:rPr>
      </w:pPr>
      <w:r>
        <w:rPr>
          <w:rFonts w:hint="eastAsia" w:ascii="宋体" w:hAnsi="宋体"/>
          <w:b/>
          <w:color w:val="000000"/>
          <w:szCs w:val="21"/>
          <w:lang w:val="en-US" w:eastAsia="zh-CN"/>
        </w:rPr>
        <w:t>4</w:t>
      </w:r>
      <w:r>
        <w:rPr>
          <w:rFonts w:hint="eastAsia" w:ascii="宋体" w:hAnsi="宋体"/>
          <w:b/>
          <w:color w:val="000000"/>
          <w:szCs w:val="21"/>
        </w:rPr>
        <w:t>、反商业贿赂承诺书</w:t>
      </w:r>
      <w:bookmarkEnd w:id="1532"/>
    </w:p>
    <w:p w14:paraId="70FBB940">
      <w:pPr>
        <w:pStyle w:val="25"/>
        <w:ind w:firstLine="210"/>
        <w:rPr>
          <w:rFonts w:ascii="宋体" w:hAnsi="宋体"/>
          <w:color w:val="000000"/>
          <w:szCs w:val="21"/>
        </w:rPr>
      </w:pPr>
    </w:p>
    <w:p w14:paraId="11F7C4CE">
      <w:pPr>
        <w:autoSpaceDE w:val="0"/>
        <w:autoSpaceDN w:val="0"/>
        <w:adjustRightInd w:val="0"/>
        <w:spacing w:line="360" w:lineRule="auto"/>
        <w:ind w:firstLine="630" w:firstLineChars="300"/>
        <w:jc w:val="left"/>
        <w:rPr>
          <w:rFonts w:ascii="宋体" w:hAnsi="宋体"/>
          <w:color w:val="000000"/>
          <w:szCs w:val="21"/>
          <w:lang w:val="zh-CN"/>
        </w:rPr>
      </w:pPr>
      <w:r>
        <w:rPr>
          <w:rFonts w:hint="eastAsia" w:ascii="宋体" w:hAnsi="宋体"/>
          <w:color w:val="000000"/>
          <w:szCs w:val="21"/>
          <w:lang w:val="zh-CN"/>
        </w:rPr>
        <w:t>我方承诺：</w:t>
      </w:r>
    </w:p>
    <w:p w14:paraId="68C9BD9D">
      <w:pPr>
        <w:autoSpaceDE w:val="0"/>
        <w:autoSpaceDN w:val="0"/>
        <w:adjustRightInd w:val="0"/>
        <w:spacing w:line="360" w:lineRule="auto"/>
        <w:ind w:firstLine="630" w:firstLineChars="300"/>
        <w:jc w:val="left"/>
        <w:rPr>
          <w:rFonts w:ascii="宋体" w:hAnsi="宋体"/>
          <w:color w:val="000000"/>
          <w:szCs w:val="21"/>
          <w:lang w:val="zh-CN"/>
        </w:rPr>
      </w:pPr>
      <w:r>
        <w:rPr>
          <w:rFonts w:hint="eastAsia" w:ascii="宋体" w:hAnsi="宋体"/>
          <w:color w:val="000000"/>
          <w:szCs w:val="21"/>
          <w:lang w:val="zh-CN"/>
        </w:rPr>
        <w:t>在</w:t>
      </w:r>
      <w:r>
        <w:rPr>
          <w:rFonts w:hint="eastAsia" w:ascii="宋体" w:hAnsi="宋体"/>
          <w:color w:val="000000"/>
          <w:szCs w:val="21"/>
          <w:u w:val="single"/>
        </w:rPr>
        <w:t xml:space="preserve">                    </w:t>
      </w:r>
      <w:r>
        <w:rPr>
          <w:rFonts w:hint="eastAsia" w:ascii="宋体" w:hAnsi="宋体"/>
          <w:color w:val="000000"/>
          <w:szCs w:val="21"/>
          <w:u w:val="single"/>
          <w:lang w:val="zh-CN"/>
        </w:rPr>
        <w:t>（项目名称）</w:t>
      </w:r>
      <w:r>
        <w:rPr>
          <w:rFonts w:hint="eastAsia" w:ascii="宋体" w:hAnsi="宋体"/>
          <w:color w:val="000000"/>
          <w:szCs w:val="21"/>
          <w:u w:val="single"/>
        </w:rPr>
        <w:t xml:space="preserve">  </w:t>
      </w:r>
      <w:r>
        <w:rPr>
          <w:rFonts w:hint="eastAsia" w:ascii="宋体" w:hAnsi="宋体"/>
          <w:color w:val="000000"/>
          <w:szCs w:val="21"/>
          <w:u w:val="single"/>
          <w:lang w:val="zh-CN"/>
        </w:rPr>
        <w:t>（采购项目编号：  ）</w:t>
      </w:r>
      <w:r>
        <w:rPr>
          <w:rFonts w:hint="eastAsia" w:ascii="宋体" w:hAnsi="宋体"/>
          <w:color w:val="000000"/>
          <w:szCs w:val="21"/>
          <w:lang w:val="zh-CN"/>
        </w:rPr>
        <w:t>采购活动中，我方保证做到：</w:t>
      </w:r>
    </w:p>
    <w:p w14:paraId="201F38D3">
      <w:pPr>
        <w:autoSpaceDE w:val="0"/>
        <w:autoSpaceDN w:val="0"/>
        <w:adjustRightInd w:val="0"/>
        <w:spacing w:line="360" w:lineRule="auto"/>
        <w:ind w:firstLine="630" w:firstLineChars="300"/>
        <w:jc w:val="left"/>
        <w:rPr>
          <w:rFonts w:ascii="宋体" w:hAnsi="宋体"/>
          <w:color w:val="000000"/>
          <w:szCs w:val="21"/>
          <w:lang w:val="zh-CN"/>
        </w:rPr>
      </w:pPr>
      <w:r>
        <w:rPr>
          <w:rFonts w:hint="eastAsia" w:ascii="宋体" w:hAnsi="宋体"/>
          <w:color w:val="000000"/>
          <w:szCs w:val="21"/>
          <w:lang w:val="zh-CN"/>
        </w:rPr>
        <w:t>一、公平竞争参加本次采购活动。</w:t>
      </w:r>
    </w:p>
    <w:p w14:paraId="0D7E9AE0">
      <w:pPr>
        <w:autoSpaceDE w:val="0"/>
        <w:autoSpaceDN w:val="0"/>
        <w:adjustRightInd w:val="0"/>
        <w:spacing w:line="360" w:lineRule="auto"/>
        <w:ind w:firstLine="630" w:firstLineChars="300"/>
        <w:jc w:val="left"/>
        <w:rPr>
          <w:rFonts w:ascii="宋体" w:hAnsi="宋体"/>
          <w:color w:val="000000"/>
          <w:szCs w:val="21"/>
          <w:lang w:val="zh-CN"/>
        </w:rPr>
      </w:pPr>
      <w:r>
        <w:rPr>
          <w:rFonts w:hint="eastAsia" w:ascii="宋体" w:hAnsi="宋体"/>
          <w:color w:val="000000"/>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2F04C85">
      <w:pPr>
        <w:autoSpaceDE w:val="0"/>
        <w:autoSpaceDN w:val="0"/>
        <w:adjustRightInd w:val="0"/>
        <w:spacing w:line="360" w:lineRule="auto"/>
        <w:ind w:firstLine="630" w:firstLineChars="300"/>
        <w:jc w:val="left"/>
        <w:rPr>
          <w:rFonts w:ascii="宋体" w:hAnsi="宋体"/>
          <w:color w:val="000000"/>
          <w:szCs w:val="21"/>
          <w:lang w:val="zh-CN"/>
        </w:rPr>
      </w:pPr>
      <w:r>
        <w:rPr>
          <w:rFonts w:hint="eastAsia" w:ascii="宋体" w:hAnsi="宋体"/>
          <w:color w:val="000000"/>
          <w:szCs w:val="21"/>
          <w:lang w:val="zh-CN"/>
        </w:rPr>
        <w:t>三、若出现上述行为，我方及参与投标的工作人员愿意接受按照国家法律法规等有关规定给予的处罚。</w:t>
      </w:r>
    </w:p>
    <w:p w14:paraId="201BA7E2">
      <w:pPr>
        <w:spacing w:line="360" w:lineRule="auto"/>
        <w:ind w:left="645"/>
        <w:outlineLvl w:val="9"/>
        <w:rPr>
          <w:rFonts w:ascii="宋体" w:hAnsi="宋体"/>
          <w:color w:val="000000"/>
          <w:szCs w:val="21"/>
        </w:rPr>
      </w:pPr>
    </w:p>
    <w:p w14:paraId="6098CB2A">
      <w:pPr>
        <w:spacing w:line="360" w:lineRule="auto"/>
        <w:ind w:left="645"/>
        <w:outlineLvl w:val="9"/>
        <w:rPr>
          <w:rFonts w:ascii="宋体" w:hAnsi="宋体"/>
          <w:color w:val="000000"/>
          <w:szCs w:val="21"/>
        </w:rPr>
      </w:pPr>
    </w:p>
    <w:p w14:paraId="720CF7C8">
      <w:pPr>
        <w:spacing w:line="360" w:lineRule="auto"/>
        <w:ind w:left="645"/>
        <w:outlineLvl w:val="9"/>
        <w:rPr>
          <w:rFonts w:ascii="宋体" w:hAnsi="宋体"/>
          <w:color w:val="000000"/>
          <w:szCs w:val="21"/>
        </w:rPr>
      </w:pPr>
    </w:p>
    <w:p w14:paraId="60B814AC">
      <w:pPr>
        <w:spacing w:line="360" w:lineRule="auto"/>
        <w:ind w:left="645"/>
        <w:outlineLvl w:val="9"/>
        <w:rPr>
          <w:rFonts w:ascii="宋体" w:hAnsi="宋体"/>
          <w:color w:val="000000"/>
          <w:szCs w:val="21"/>
        </w:rPr>
      </w:pPr>
    </w:p>
    <w:p w14:paraId="396ED5D0">
      <w:pPr>
        <w:spacing w:line="360" w:lineRule="auto"/>
        <w:ind w:left="645"/>
        <w:outlineLvl w:val="9"/>
        <w:rPr>
          <w:rFonts w:ascii="宋体" w:hAnsi="宋体"/>
          <w:color w:val="000000"/>
          <w:szCs w:val="21"/>
        </w:rPr>
      </w:pPr>
    </w:p>
    <w:p w14:paraId="28A64487">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598C1BDE">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法定代表人或其委托代理人：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电子签名或盖章</w:t>
      </w:r>
      <w:r>
        <w:rPr>
          <w:rFonts w:hint="eastAsia" w:ascii="Calibri" w:hAnsi="宋体" w:cs="宋体"/>
          <w:color w:val="auto"/>
          <w:szCs w:val="21"/>
        </w:rPr>
        <w:t>）</w:t>
      </w:r>
    </w:p>
    <w:p w14:paraId="6E94C4D7">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345DE028">
      <w:pPr>
        <w:rPr>
          <w:rFonts w:hint="eastAsia" w:ascii="Calibri" w:hAnsi="宋体" w:cs="宋体"/>
          <w:color w:val="auto"/>
          <w:szCs w:val="21"/>
        </w:rPr>
      </w:pPr>
      <w:r>
        <w:rPr>
          <w:rFonts w:hint="eastAsia" w:ascii="Calibri" w:hAnsi="宋体" w:cs="宋体"/>
          <w:color w:val="auto"/>
          <w:szCs w:val="21"/>
        </w:rPr>
        <w:br w:type="page"/>
      </w:r>
    </w:p>
    <w:p w14:paraId="2BFF10DA">
      <w:pPr>
        <w:spacing w:line="360" w:lineRule="auto"/>
        <w:jc w:val="center"/>
        <w:rPr>
          <w:rFonts w:ascii="宋体" w:hAnsi="宋体"/>
          <w:b/>
          <w:color w:val="000000"/>
          <w:szCs w:val="21"/>
        </w:rPr>
      </w:pPr>
      <w:r>
        <w:rPr>
          <w:rFonts w:hint="eastAsia" w:ascii="宋体" w:hAnsi="宋体"/>
          <w:b/>
          <w:color w:val="000000"/>
          <w:szCs w:val="21"/>
          <w:lang w:val="en-US" w:eastAsia="zh-CN"/>
        </w:rPr>
        <w:t>5</w:t>
      </w:r>
      <w:r>
        <w:rPr>
          <w:rFonts w:hint="eastAsia" w:ascii="宋体" w:hAnsi="宋体"/>
          <w:b/>
          <w:color w:val="000000"/>
          <w:szCs w:val="21"/>
        </w:rPr>
        <w:t>、投标承诺函</w:t>
      </w:r>
    </w:p>
    <w:p w14:paraId="7D7C8731">
      <w:pPr>
        <w:pStyle w:val="23"/>
        <w:shd w:val="clear" w:color="auto" w:fill="FFFFFF"/>
        <w:spacing w:before="0" w:beforeAutospacing="0" w:after="0" w:afterAutospacing="0" w:line="360" w:lineRule="auto"/>
        <w:jc w:val="both"/>
        <w:rPr>
          <w:rFonts w:hint="eastAsia" w:ascii="宋体" w:hAnsi="宋体" w:eastAsia="宋体" w:cs="微软雅黑"/>
          <w:color w:val="333333"/>
          <w:spacing w:val="8"/>
          <w:sz w:val="21"/>
          <w:szCs w:val="21"/>
        </w:rPr>
      </w:pPr>
      <w:r>
        <w:rPr>
          <w:rFonts w:hint="eastAsia" w:ascii="宋体" w:hAnsi="宋体" w:eastAsia="宋体" w:cs="宋体"/>
          <w:color w:val="000000"/>
          <w:sz w:val="21"/>
          <w:szCs w:val="21"/>
          <w:shd w:val="clear" w:color="auto" w:fill="FFFFFF"/>
        </w:rPr>
        <w:t>致</w:t>
      </w:r>
      <w:r>
        <w:rPr>
          <w:rFonts w:hint="eastAsia" w:ascii="宋体" w:hAnsi="宋体" w:eastAsia="宋体" w:cs="宋体"/>
          <w:color w:val="000000"/>
          <w:sz w:val="21"/>
          <w:szCs w:val="21"/>
          <w:u w:val="single"/>
          <w:shd w:val="clear" w:color="auto" w:fill="FFFFFF"/>
        </w:rPr>
        <w:t>（采购人及采购代理机构）</w:t>
      </w:r>
      <w:r>
        <w:rPr>
          <w:rFonts w:hint="eastAsia" w:ascii="宋体" w:hAnsi="宋体" w:eastAsia="宋体" w:cs="宋体"/>
          <w:color w:val="333333"/>
          <w:spacing w:val="8"/>
          <w:sz w:val="21"/>
          <w:szCs w:val="21"/>
          <w:shd w:val="clear" w:color="auto" w:fill="FFFFFF"/>
        </w:rPr>
        <w:t>：</w:t>
      </w:r>
    </w:p>
    <w:p w14:paraId="0EA2CCC4">
      <w:pPr>
        <w:spacing w:line="360" w:lineRule="auto"/>
        <w:ind w:firstLine="452" w:firstLineChars="200"/>
        <w:rPr>
          <w:rFonts w:hint="eastAsia" w:ascii="宋体" w:hAnsi="宋体"/>
          <w:szCs w:val="21"/>
        </w:rPr>
      </w:pPr>
      <w:r>
        <w:rPr>
          <w:rFonts w:hint="eastAsia" w:ascii="宋体" w:hAnsi="宋体" w:cs="宋体"/>
          <w:color w:val="333333"/>
          <w:spacing w:val="8"/>
          <w:szCs w:val="21"/>
          <w:shd w:val="clear" w:color="auto" w:fill="FFFFFF"/>
        </w:rPr>
        <w:t>我</w:t>
      </w:r>
      <w:r>
        <w:rPr>
          <w:rFonts w:hint="eastAsia" w:ascii="宋体" w:hAnsi="宋体"/>
          <w:szCs w:val="21"/>
        </w:rPr>
        <w:t>公司作为本次采购项目的供应商，根据</w:t>
      </w:r>
      <w:r>
        <w:rPr>
          <w:rFonts w:hint="eastAsia" w:ascii="宋体" w:hAnsi="宋体"/>
          <w:szCs w:val="21"/>
          <w:lang w:eastAsia="zh-CN"/>
        </w:rPr>
        <w:t>招标</w:t>
      </w:r>
      <w:r>
        <w:rPr>
          <w:rFonts w:hint="eastAsia" w:ascii="宋体" w:hAnsi="宋体"/>
          <w:szCs w:val="21"/>
        </w:rPr>
        <w:t>文件要求，现郑重承诺如下：</w:t>
      </w:r>
    </w:p>
    <w:p w14:paraId="1F0FFA9A">
      <w:pPr>
        <w:spacing w:line="360" w:lineRule="auto"/>
        <w:ind w:firstLine="420" w:firstLineChars="200"/>
        <w:rPr>
          <w:rFonts w:hint="eastAsia" w:ascii="宋体" w:hAnsi="宋体"/>
          <w:szCs w:val="21"/>
        </w:rPr>
      </w:pPr>
      <w:r>
        <w:rPr>
          <w:rFonts w:hint="eastAsia" w:ascii="宋体" w:hAnsi="宋体"/>
          <w:szCs w:val="21"/>
        </w:rPr>
        <w:t>一、具备《中华人民共和国政府采购法》第二十二条第一款和本项目规定的条件：</w:t>
      </w:r>
    </w:p>
    <w:p w14:paraId="40A344CB">
      <w:pPr>
        <w:spacing w:line="360" w:lineRule="auto"/>
        <w:ind w:firstLine="420" w:firstLineChars="200"/>
        <w:rPr>
          <w:rFonts w:hint="eastAsia" w:ascii="宋体" w:hAnsi="宋体"/>
          <w:szCs w:val="21"/>
        </w:rPr>
      </w:pPr>
      <w:r>
        <w:rPr>
          <w:rFonts w:hint="eastAsia" w:ascii="宋体" w:hAnsi="宋体"/>
          <w:szCs w:val="21"/>
        </w:rPr>
        <w:t>（一）具有独立承担民事责任的能力； 　　</w:t>
      </w:r>
    </w:p>
    <w:p w14:paraId="57DB6280">
      <w:pPr>
        <w:spacing w:line="360" w:lineRule="auto"/>
        <w:ind w:firstLine="420" w:firstLineChars="200"/>
        <w:rPr>
          <w:rFonts w:hint="eastAsia" w:ascii="宋体" w:hAnsi="宋体"/>
          <w:szCs w:val="21"/>
        </w:rPr>
      </w:pPr>
      <w:r>
        <w:rPr>
          <w:rFonts w:hint="eastAsia" w:ascii="宋体" w:hAnsi="宋体"/>
          <w:szCs w:val="21"/>
        </w:rPr>
        <w:t>（二）具有良好的商业信誉和健全的财务会计制度； 　</w:t>
      </w:r>
    </w:p>
    <w:p w14:paraId="3B9C08D6">
      <w:pPr>
        <w:spacing w:line="360" w:lineRule="auto"/>
        <w:ind w:firstLine="420" w:firstLineChars="200"/>
        <w:rPr>
          <w:rFonts w:hint="eastAsia" w:ascii="宋体" w:hAnsi="宋体"/>
          <w:szCs w:val="21"/>
        </w:rPr>
      </w:pPr>
      <w:r>
        <w:rPr>
          <w:rFonts w:hint="eastAsia" w:ascii="宋体" w:hAnsi="宋体"/>
          <w:szCs w:val="21"/>
        </w:rPr>
        <w:t>（三）具有履行合同所必需的设备和专业技术能力； 　　</w:t>
      </w:r>
    </w:p>
    <w:p w14:paraId="7F5F7646">
      <w:pPr>
        <w:spacing w:line="360" w:lineRule="auto"/>
        <w:ind w:firstLine="420" w:firstLineChars="200"/>
        <w:rPr>
          <w:rFonts w:hint="eastAsia" w:ascii="宋体" w:hAnsi="宋体"/>
          <w:szCs w:val="21"/>
        </w:rPr>
      </w:pPr>
      <w:r>
        <w:rPr>
          <w:rFonts w:hint="eastAsia" w:ascii="宋体" w:hAnsi="宋体"/>
          <w:szCs w:val="21"/>
        </w:rPr>
        <w:t>（四）有依法缴纳税收和社会保障资金的良好记录； 　　</w:t>
      </w:r>
    </w:p>
    <w:p w14:paraId="29D73EA8">
      <w:pPr>
        <w:spacing w:line="360" w:lineRule="auto"/>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22061E97">
      <w:pPr>
        <w:spacing w:line="360" w:lineRule="auto"/>
        <w:ind w:firstLine="420" w:firstLineChars="200"/>
        <w:rPr>
          <w:rFonts w:hint="eastAsia" w:ascii="宋体" w:hAnsi="宋体"/>
          <w:szCs w:val="21"/>
        </w:rPr>
      </w:pPr>
      <w:r>
        <w:rPr>
          <w:rFonts w:hint="eastAsia" w:ascii="宋体" w:hAnsi="宋体"/>
          <w:szCs w:val="21"/>
        </w:rPr>
        <w:t>（六）法律、行政法规规定的其他条件；</w:t>
      </w:r>
    </w:p>
    <w:p w14:paraId="406716AB">
      <w:pPr>
        <w:spacing w:line="360" w:lineRule="auto"/>
        <w:ind w:firstLine="420" w:firstLineChars="200"/>
        <w:rPr>
          <w:rFonts w:hint="eastAsia" w:ascii="宋体" w:hAnsi="宋体"/>
          <w:szCs w:val="21"/>
        </w:rPr>
      </w:pPr>
      <w:r>
        <w:rPr>
          <w:rFonts w:hint="eastAsia" w:ascii="宋体" w:hAnsi="宋体"/>
          <w:szCs w:val="21"/>
        </w:rPr>
        <w:t>（七）根据采购项目提出的特殊条件。</w:t>
      </w:r>
    </w:p>
    <w:p w14:paraId="2A9980AA">
      <w:pPr>
        <w:spacing w:line="360" w:lineRule="auto"/>
        <w:ind w:firstLine="420" w:firstLineChars="200"/>
        <w:rPr>
          <w:rFonts w:hint="eastAsia" w:ascii="宋体" w:hAnsi="宋体"/>
          <w:szCs w:val="21"/>
        </w:rPr>
      </w:pPr>
      <w:r>
        <w:rPr>
          <w:rFonts w:hint="eastAsia" w:ascii="宋体" w:hAnsi="宋体"/>
          <w:szCs w:val="21"/>
        </w:rPr>
        <w:t>二、完全接受和满足本项目</w:t>
      </w:r>
      <w:r>
        <w:rPr>
          <w:rFonts w:hint="eastAsia" w:ascii="宋体" w:hAnsi="宋体"/>
          <w:szCs w:val="21"/>
          <w:lang w:eastAsia="zh-CN"/>
        </w:rPr>
        <w:t>招标</w:t>
      </w:r>
      <w:r>
        <w:rPr>
          <w:rFonts w:hint="eastAsia" w:ascii="宋体" w:hAnsi="宋体"/>
          <w:szCs w:val="21"/>
        </w:rPr>
        <w:t>文件中规定的实质性要求，如对</w:t>
      </w:r>
      <w:r>
        <w:rPr>
          <w:rFonts w:hint="eastAsia" w:ascii="宋体" w:hAnsi="宋体"/>
          <w:szCs w:val="21"/>
          <w:lang w:eastAsia="zh-CN"/>
        </w:rPr>
        <w:t>招标</w:t>
      </w:r>
      <w:r>
        <w:rPr>
          <w:rFonts w:hint="eastAsia" w:ascii="宋体" w:hAnsi="宋体"/>
          <w:szCs w:val="21"/>
        </w:rPr>
        <w:t>文件有异议，已经在投标截止时间届满前依法进行维权救济，不存在对</w:t>
      </w:r>
      <w:r>
        <w:rPr>
          <w:rFonts w:hint="eastAsia" w:ascii="宋体" w:hAnsi="宋体"/>
          <w:szCs w:val="21"/>
          <w:lang w:eastAsia="zh-CN"/>
        </w:rPr>
        <w:t>招标</w:t>
      </w:r>
      <w:r>
        <w:rPr>
          <w:rFonts w:hint="eastAsia" w:ascii="宋体" w:hAnsi="宋体"/>
          <w:szCs w:val="21"/>
        </w:rPr>
        <w:t>文件有异议的同时又参加投标以求侥幸中标或者为实现其他非法目的的行为。</w:t>
      </w:r>
    </w:p>
    <w:p w14:paraId="1B769171">
      <w:pPr>
        <w:spacing w:line="360" w:lineRule="auto"/>
        <w:ind w:firstLine="420" w:firstLineChars="200"/>
        <w:rPr>
          <w:rFonts w:hint="eastAsia" w:ascii="宋体" w:hAnsi="宋体"/>
          <w:szCs w:val="21"/>
        </w:rPr>
      </w:pPr>
      <w:r>
        <w:rPr>
          <w:rFonts w:hint="eastAsia" w:ascii="宋体" w:hAnsi="宋体"/>
          <w:szCs w:val="21"/>
        </w:rPr>
        <w:t>三、参加本次招标采购活动，不存在与单位负责人为同一人或者存在直接控股、管理关系的其他供应商参与同一合同项下的政府采购活动的行为。    </w:t>
      </w:r>
    </w:p>
    <w:p w14:paraId="0020F2CB">
      <w:pPr>
        <w:spacing w:line="360" w:lineRule="auto"/>
        <w:ind w:firstLine="420" w:firstLineChars="200"/>
        <w:rPr>
          <w:rFonts w:hint="eastAsia" w:ascii="宋体" w:hAnsi="宋体"/>
          <w:szCs w:val="21"/>
        </w:rPr>
      </w:pPr>
      <w:r>
        <w:rPr>
          <w:rFonts w:hint="eastAsia" w:ascii="宋体" w:hAnsi="宋体"/>
          <w:szCs w:val="21"/>
        </w:rPr>
        <w:t>四、参加本次招标采购活动，不存在为采购项目提供整体设计、规范编制或者项目管理、监理、检测等服务的行为。</w:t>
      </w:r>
    </w:p>
    <w:p w14:paraId="71888DA1">
      <w:pPr>
        <w:spacing w:line="360" w:lineRule="auto"/>
        <w:ind w:firstLine="420" w:firstLineChars="200"/>
        <w:rPr>
          <w:rFonts w:hint="eastAsia" w:ascii="宋体" w:hAnsi="宋体"/>
          <w:szCs w:val="21"/>
        </w:rPr>
      </w:pPr>
      <w:r>
        <w:rPr>
          <w:rFonts w:hint="eastAsia" w:ascii="宋体" w:hAnsi="宋体"/>
          <w:szCs w:val="21"/>
        </w:rPr>
        <w:t>五、参加本次招标采购活动，不存在和其他供应商在同一合同项下的采购项目中，同时委托同一个自然人、同一家庭的人员、同一单位的人员作为代理人的行为。</w:t>
      </w:r>
    </w:p>
    <w:p w14:paraId="50DD3D48">
      <w:pPr>
        <w:spacing w:line="360" w:lineRule="auto"/>
        <w:ind w:firstLine="420" w:firstLineChars="200"/>
        <w:rPr>
          <w:rFonts w:hint="eastAsia" w:ascii="宋体" w:hAnsi="宋体"/>
          <w:szCs w:val="21"/>
        </w:rPr>
      </w:pPr>
      <w:r>
        <w:rPr>
          <w:rFonts w:hint="eastAsia" w:ascii="宋体" w:hAnsi="宋体"/>
          <w:szCs w:val="21"/>
        </w:rPr>
        <w:t>六、供应商参加本次政府采购活动要求在近三年内供应商和其法定代表人没有行贿犯罪行为。</w:t>
      </w:r>
    </w:p>
    <w:p w14:paraId="48C3228F">
      <w:pPr>
        <w:spacing w:line="360" w:lineRule="auto"/>
        <w:ind w:firstLine="420" w:firstLineChars="200"/>
        <w:rPr>
          <w:rFonts w:hint="eastAsia" w:ascii="宋体" w:hAnsi="宋体"/>
          <w:szCs w:val="21"/>
        </w:rPr>
      </w:pPr>
      <w:r>
        <w:rPr>
          <w:rFonts w:hint="eastAsia" w:ascii="宋体" w:hAnsi="宋体"/>
          <w:szCs w:val="21"/>
        </w:rPr>
        <w:t>七、参加本次招标采购活动，不存在联合体投标。</w:t>
      </w:r>
    </w:p>
    <w:p w14:paraId="36C6475A">
      <w:pPr>
        <w:spacing w:line="360" w:lineRule="auto"/>
        <w:ind w:firstLine="420" w:firstLineChars="200"/>
        <w:rPr>
          <w:rFonts w:hint="eastAsia" w:ascii="宋体" w:hAnsi="宋体"/>
          <w:szCs w:val="21"/>
        </w:rPr>
      </w:pPr>
      <w:r>
        <w:rPr>
          <w:rFonts w:hint="eastAsia" w:ascii="宋体" w:hAnsi="宋体"/>
          <w:szCs w:val="21"/>
        </w:rPr>
        <w:t>八、响应文件中提供的能够给予我公司带来优惠、好处的任何材料资料和技术、服务、商务等响应承诺情况都是真实的、有效的、合法的。</w:t>
      </w:r>
    </w:p>
    <w:p w14:paraId="3D407D51">
      <w:pPr>
        <w:spacing w:line="360" w:lineRule="auto"/>
        <w:ind w:firstLine="420" w:firstLineChars="200"/>
        <w:rPr>
          <w:rFonts w:hint="eastAsia" w:ascii="宋体" w:hAnsi="宋体"/>
          <w:szCs w:val="21"/>
        </w:rPr>
      </w:pPr>
      <w:r>
        <w:rPr>
          <w:rFonts w:hint="eastAsia" w:ascii="宋体" w:hAnsi="宋体"/>
          <w:szCs w:val="21"/>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00DBEE53">
      <w:pPr>
        <w:spacing w:line="360" w:lineRule="auto"/>
        <w:ind w:firstLine="420" w:firstLineChars="200"/>
        <w:rPr>
          <w:rFonts w:hint="eastAsia" w:ascii="宋体" w:hAnsi="宋体"/>
          <w:szCs w:val="21"/>
        </w:rPr>
      </w:pPr>
      <w:r>
        <w:rPr>
          <w:rFonts w:hint="eastAsia" w:ascii="宋体" w:hAnsi="宋体"/>
          <w:szCs w:val="21"/>
        </w:rPr>
        <w:t>    十、存在以下行为之一的愿意接受相关部门的处理：</w:t>
      </w:r>
    </w:p>
    <w:p w14:paraId="3A233E48">
      <w:pPr>
        <w:spacing w:line="360" w:lineRule="auto"/>
        <w:ind w:firstLine="420" w:firstLineChars="200"/>
        <w:rPr>
          <w:rFonts w:hint="eastAsia" w:ascii="宋体" w:hAnsi="宋体"/>
          <w:szCs w:val="21"/>
        </w:rPr>
      </w:pPr>
      <w:r>
        <w:rPr>
          <w:rFonts w:hint="eastAsia" w:ascii="宋体" w:hAnsi="宋体"/>
          <w:szCs w:val="21"/>
        </w:rPr>
        <w:t>   （一）投标有效期内撤销响应文件的；</w:t>
      </w:r>
    </w:p>
    <w:p w14:paraId="35B190C4">
      <w:pPr>
        <w:spacing w:line="360" w:lineRule="auto"/>
        <w:ind w:firstLine="420" w:firstLineChars="200"/>
        <w:rPr>
          <w:rFonts w:hint="eastAsia" w:ascii="宋体" w:hAnsi="宋体"/>
          <w:szCs w:val="21"/>
        </w:rPr>
      </w:pPr>
      <w:r>
        <w:rPr>
          <w:rFonts w:hint="eastAsia" w:ascii="宋体" w:hAnsi="宋体"/>
          <w:szCs w:val="21"/>
        </w:rPr>
        <w:t>   （二）在采购人确定成交人以前放弃中标候选资格的；</w:t>
      </w:r>
    </w:p>
    <w:p w14:paraId="73D8C67A">
      <w:pPr>
        <w:spacing w:line="360" w:lineRule="auto"/>
        <w:ind w:firstLine="420" w:firstLineChars="200"/>
        <w:rPr>
          <w:rFonts w:hint="eastAsia" w:ascii="宋体" w:hAnsi="宋体"/>
          <w:szCs w:val="21"/>
        </w:rPr>
      </w:pPr>
      <w:r>
        <w:rPr>
          <w:rFonts w:hint="eastAsia" w:ascii="宋体" w:hAnsi="宋体"/>
          <w:szCs w:val="21"/>
        </w:rPr>
        <w:t>   （三）由于成交人的原因未能按照招标文件的规定与采购人签订合同；</w:t>
      </w:r>
    </w:p>
    <w:p w14:paraId="49F0D25F">
      <w:pPr>
        <w:spacing w:line="360" w:lineRule="auto"/>
        <w:ind w:firstLine="420" w:firstLineChars="200"/>
        <w:rPr>
          <w:rFonts w:hint="eastAsia" w:ascii="宋体" w:hAnsi="宋体"/>
          <w:szCs w:val="21"/>
        </w:rPr>
      </w:pPr>
      <w:r>
        <w:rPr>
          <w:rFonts w:hint="eastAsia" w:ascii="宋体" w:hAnsi="宋体"/>
          <w:szCs w:val="21"/>
        </w:rPr>
        <w:t>   （四）由于成交人的原因未能按照招标文件的规定交纳履约保证金；</w:t>
      </w:r>
    </w:p>
    <w:p w14:paraId="547A5AE0">
      <w:pPr>
        <w:spacing w:line="360" w:lineRule="auto"/>
        <w:ind w:firstLine="420" w:firstLineChars="200"/>
        <w:rPr>
          <w:rFonts w:hint="eastAsia" w:ascii="宋体" w:hAnsi="宋体"/>
          <w:szCs w:val="21"/>
        </w:rPr>
      </w:pPr>
      <w:r>
        <w:rPr>
          <w:rFonts w:hint="eastAsia" w:ascii="宋体" w:hAnsi="宋体"/>
          <w:szCs w:val="21"/>
        </w:rPr>
        <w:t>   （五）在</w:t>
      </w:r>
      <w:r>
        <w:rPr>
          <w:rFonts w:hint="eastAsia" w:ascii="宋体" w:hAnsi="宋体"/>
          <w:szCs w:val="21"/>
          <w:lang w:eastAsia="zh-CN"/>
        </w:rPr>
        <w:t>投标</w:t>
      </w:r>
      <w:r>
        <w:rPr>
          <w:rFonts w:hint="eastAsia" w:ascii="宋体" w:hAnsi="宋体"/>
          <w:szCs w:val="21"/>
        </w:rPr>
        <w:t>文件中提供虚假材料谋取中标；</w:t>
      </w:r>
    </w:p>
    <w:p w14:paraId="7F04CA6F">
      <w:pPr>
        <w:spacing w:line="360" w:lineRule="auto"/>
        <w:ind w:firstLine="420" w:firstLineChars="200"/>
        <w:rPr>
          <w:rFonts w:hint="eastAsia" w:ascii="宋体" w:hAnsi="宋体"/>
          <w:szCs w:val="21"/>
        </w:rPr>
      </w:pPr>
      <w:r>
        <w:rPr>
          <w:rFonts w:hint="eastAsia" w:ascii="宋体" w:hAnsi="宋体"/>
          <w:szCs w:val="21"/>
        </w:rPr>
        <w:t>   （六）与采购人、其他供应商或者采购代理机构恶意串通的；</w:t>
      </w:r>
    </w:p>
    <w:p w14:paraId="5FB2515B">
      <w:pPr>
        <w:spacing w:line="360" w:lineRule="auto"/>
        <w:ind w:firstLine="420" w:firstLineChars="200"/>
        <w:rPr>
          <w:rFonts w:hint="eastAsia" w:ascii="宋体" w:hAnsi="宋体"/>
          <w:szCs w:val="21"/>
        </w:rPr>
      </w:pPr>
      <w:r>
        <w:rPr>
          <w:rFonts w:hint="eastAsia" w:ascii="宋体" w:hAnsi="宋体"/>
          <w:szCs w:val="21"/>
        </w:rPr>
        <w:t>   （七）</w:t>
      </w:r>
      <w:r>
        <w:rPr>
          <w:rFonts w:hint="eastAsia" w:ascii="宋体" w:hAnsi="宋体"/>
          <w:szCs w:val="21"/>
          <w:lang w:eastAsia="zh-CN"/>
        </w:rPr>
        <w:t>投标</w:t>
      </w:r>
      <w:r>
        <w:rPr>
          <w:rFonts w:hint="eastAsia" w:ascii="宋体" w:hAnsi="宋体"/>
          <w:szCs w:val="21"/>
        </w:rPr>
        <w:t>有效期内，供应商在政府采购活动中有违法、违规、违纪行为。</w:t>
      </w:r>
    </w:p>
    <w:p w14:paraId="213ED56C">
      <w:pPr>
        <w:spacing w:line="360" w:lineRule="auto"/>
        <w:ind w:firstLine="420" w:firstLineChars="200"/>
        <w:rPr>
          <w:rFonts w:hint="eastAsia" w:ascii="宋体" w:hAnsi="宋体"/>
          <w:szCs w:val="21"/>
        </w:rPr>
      </w:pPr>
      <w:r>
        <w:rPr>
          <w:rFonts w:hint="eastAsia" w:ascii="宋体" w:hAnsi="宋体"/>
          <w:szCs w:val="21"/>
        </w:rPr>
        <w:t> 由此产生的一切法律后果和责任由我公司承担。我公司声明放弃对此提出任何异议和追索的权利。</w:t>
      </w:r>
    </w:p>
    <w:p w14:paraId="7DC8DED0">
      <w:pPr>
        <w:spacing w:line="360" w:lineRule="auto"/>
        <w:ind w:firstLine="420" w:firstLineChars="200"/>
        <w:rPr>
          <w:rFonts w:hint="eastAsia" w:ascii="宋体" w:hAnsi="宋体"/>
          <w:szCs w:val="21"/>
        </w:rPr>
      </w:pPr>
      <w:r>
        <w:rPr>
          <w:rFonts w:hint="eastAsia" w:ascii="宋体" w:hAnsi="宋体"/>
          <w:szCs w:val="21"/>
        </w:rPr>
        <w:t>本公司对上述承诺的内容事项真实性负责。如经查实上述承诺的内容事项存在虚假，我公司愿意接受以提供虚假材料谋取中标追究法律责任。</w:t>
      </w:r>
    </w:p>
    <w:p w14:paraId="2191D1BA">
      <w:pPr>
        <w:spacing w:line="360" w:lineRule="auto"/>
        <w:ind w:firstLine="420" w:firstLineChars="200"/>
        <w:rPr>
          <w:rFonts w:hint="eastAsia" w:ascii="宋体" w:hAnsi="宋体"/>
          <w:szCs w:val="21"/>
        </w:rPr>
      </w:pPr>
      <w:r>
        <w:rPr>
          <w:rFonts w:hint="eastAsia" w:ascii="宋体" w:hAnsi="宋体"/>
          <w:szCs w:val="21"/>
        </w:rPr>
        <w:t>       </w:t>
      </w:r>
    </w:p>
    <w:p w14:paraId="17EBC625">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29A52A38">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法定代表人或其委托代理人：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电子签名或盖章</w:t>
      </w:r>
      <w:r>
        <w:rPr>
          <w:rFonts w:hint="eastAsia" w:ascii="Calibri" w:hAnsi="宋体" w:cs="宋体"/>
          <w:color w:val="auto"/>
          <w:szCs w:val="21"/>
        </w:rPr>
        <w:t>）</w:t>
      </w:r>
    </w:p>
    <w:p w14:paraId="73D74E06">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4AC9D741">
      <w:pPr>
        <w:spacing w:line="360" w:lineRule="auto"/>
        <w:jc w:val="center"/>
        <w:rPr>
          <w:rFonts w:hint="eastAsia" w:ascii="宋体" w:hAnsi="宋体"/>
          <w:b/>
          <w:color w:val="000000"/>
          <w:szCs w:val="21"/>
        </w:rPr>
      </w:pPr>
      <w:r>
        <w:rPr>
          <w:rFonts w:hint="eastAsia"/>
          <w:b/>
          <w:color w:val="000000"/>
        </w:rPr>
        <w:br w:type="page"/>
      </w:r>
      <w:r>
        <w:rPr>
          <w:rFonts w:hint="eastAsia"/>
          <w:b/>
          <w:color w:val="000000"/>
          <w:lang w:val="en-US" w:eastAsia="zh-CN"/>
        </w:rPr>
        <w:t>6</w:t>
      </w:r>
      <w:r>
        <w:rPr>
          <w:rFonts w:hint="eastAsia"/>
          <w:b/>
          <w:color w:val="000000"/>
          <w:lang w:eastAsia="zh-CN"/>
        </w:rPr>
        <w:t>、招标代理服务费</w:t>
      </w:r>
      <w:r>
        <w:rPr>
          <w:rFonts w:hint="eastAsia"/>
          <w:b/>
          <w:color w:val="000000"/>
        </w:rPr>
        <w:t>承诺函</w:t>
      </w:r>
    </w:p>
    <w:p w14:paraId="564FE340">
      <w:pPr>
        <w:pStyle w:val="23"/>
        <w:shd w:val="clear" w:color="auto" w:fill="FFFFFF"/>
        <w:spacing w:before="0" w:beforeAutospacing="0" w:after="0" w:afterAutospacing="0"/>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 </w:t>
      </w:r>
    </w:p>
    <w:p w14:paraId="1E60E32C">
      <w:pPr>
        <w:pStyle w:val="23"/>
        <w:shd w:val="clear" w:color="auto" w:fill="FFFFFF"/>
        <w:spacing w:before="0" w:beforeAutospacing="0" w:after="0" w:afterAutospacing="0" w:line="360" w:lineRule="auto"/>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致</w:t>
      </w:r>
      <w:r>
        <w:rPr>
          <w:rFonts w:hint="eastAsia" w:ascii="宋体" w:hAnsi="宋体" w:eastAsia="宋体" w:cs="宋体"/>
          <w:color w:val="333333"/>
          <w:spacing w:val="8"/>
          <w:sz w:val="21"/>
          <w:szCs w:val="21"/>
          <w:u w:val="single"/>
          <w:shd w:val="clear" w:color="auto" w:fill="FFFFFF"/>
        </w:rPr>
        <w:t>（采购代理机构） </w:t>
      </w:r>
      <w:r>
        <w:rPr>
          <w:rFonts w:hint="eastAsia" w:ascii="宋体" w:hAnsi="宋体" w:eastAsia="宋体" w:cs="宋体"/>
          <w:color w:val="333333"/>
          <w:spacing w:val="8"/>
          <w:sz w:val="21"/>
          <w:szCs w:val="21"/>
          <w:shd w:val="clear" w:color="auto" w:fill="FFFFFF"/>
        </w:rPr>
        <w:t>：</w:t>
      </w:r>
    </w:p>
    <w:p w14:paraId="55C5CE60">
      <w:pPr>
        <w:pStyle w:val="23"/>
        <w:shd w:val="clear" w:color="auto" w:fill="FFFFFF"/>
        <w:spacing w:before="0" w:beforeAutospacing="0" w:after="0" w:afterAutospacing="0" w:line="360" w:lineRule="auto"/>
        <w:ind w:firstLine="480"/>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我们在贵公司组织的（项目名称：</w:t>
      </w:r>
      <w:r>
        <w:rPr>
          <w:rFonts w:hint="eastAsia" w:ascii="宋体" w:hAnsi="宋体" w:eastAsia="宋体" w:cs="宋体"/>
          <w:color w:val="333333"/>
          <w:spacing w:val="8"/>
          <w:sz w:val="21"/>
          <w:szCs w:val="21"/>
          <w:u w:val="single"/>
          <w:shd w:val="clear" w:color="auto" w:fill="FFFFFF"/>
        </w:rPr>
        <w:t xml:space="preserve">     </w:t>
      </w:r>
      <w:r>
        <w:rPr>
          <w:rFonts w:hint="eastAsia" w:ascii="宋体" w:hAnsi="宋体" w:eastAsia="宋体" w:cs="宋体"/>
          <w:color w:val="333333"/>
          <w:spacing w:val="8"/>
          <w:sz w:val="21"/>
          <w:szCs w:val="21"/>
          <w:shd w:val="clear" w:color="auto" w:fill="FFFFFF"/>
        </w:rPr>
        <w:t>，采购</w:t>
      </w:r>
      <w:r>
        <w:rPr>
          <w:rFonts w:hint="eastAsia" w:ascii="宋体" w:hAnsi="宋体" w:cs="宋体"/>
          <w:color w:val="333333"/>
          <w:spacing w:val="8"/>
          <w:sz w:val="21"/>
          <w:szCs w:val="21"/>
          <w:shd w:val="clear" w:color="auto" w:fill="FFFFFF"/>
          <w:lang w:eastAsia="zh-CN"/>
        </w:rPr>
        <w:t>项目</w:t>
      </w:r>
      <w:r>
        <w:rPr>
          <w:rFonts w:hint="eastAsia" w:ascii="宋体" w:hAnsi="宋体" w:eastAsia="宋体" w:cs="宋体"/>
          <w:color w:val="333333"/>
          <w:spacing w:val="8"/>
          <w:sz w:val="21"/>
          <w:szCs w:val="21"/>
          <w:shd w:val="clear" w:color="auto" w:fill="FFFFFF"/>
        </w:rPr>
        <w:t>编号：</w:t>
      </w:r>
      <w:r>
        <w:rPr>
          <w:rFonts w:hint="eastAsia" w:ascii="宋体" w:hAnsi="宋体" w:eastAsia="宋体" w:cs="宋体"/>
          <w:color w:val="333333"/>
          <w:spacing w:val="8"/>
          <w:sz w:val="21"/>
          <w:szCs w:val="21"/>
          <w:u w:val="single"/>
          <w:shd w:val="clear" w:color="auto" w:fill="FFFFFF"/>
        </w:rPr>
        <w:t xml:space="preserve">     </w:t>
      </w:r>
      <w:r>
        <w:rPr>
          <w:rFonts w:hint="eastAsia" w:ascii="宋体" w:hAnsi="宋体" w:eastAsia="宋体" w:cs="宋体"/>
          <w:color w:val="333333"/>
          <w:spacing w:val="8"/>
          <w:sz w:val="21"/>
          <w:szCs w:val="21"/>
          <w:shd w:val="clear" w:color="auto" w:fill="FFFFFF"/>
        </w:rPr>
        <w:t>）招标采购中若获中标（成交），我们保证在中标(成交）结果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14:paraId="640B0919">
      <w:pPr>
        <w:pStyle w:val="23"/>
        <w:shd w:val="clear" w:color="auto" w:fill="FFFFFF"/>
        <w:spacing w:before="0" w:beforeAutospacing="0" w:after="0" w:afterAutospacing="0" w:line="360" w:lineRule="auto"/>
        <w:ind w:firstLine="452" w:firstLineChars="200"/>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特此承诺。</w:t>
      </w:r>
    </w:p>
    <w:p w14:paraId="4A66F687">
      <w:pPr>
        <w:pStyle w:val="23"/>
        <w:shd w:val="clear" w:color="auto" w:fill="FFFFFF"/>
        <w:spacing w:before="0" w:beforeAutospacing="0" w:after="0" w:afterAutospacing="0" w:line="360" w:lineRule="auto"/>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 </w:t>
      </w:r>
    </w:p>
    <w:p w14:paraId="6F49C4E3">
      <w:pPr>
        <w:pStyle w:val="23"/>
        <w:shd w:val="clear" w:color="auto" w:fill="FFFFFF"/>
        <w:spacing w:before="0" w:beforeAutospacing="0" w:after="0" w:afterAutospacing="0" w:line="360" w:lineRule="auto"/>
        <w:jc w:val="both"/>
        <w:rPr>
          <w:rFonts w:hint="eastAsia" w:ascii="宋体" w:hAnsi="宋体" w:eastAsia="宋体" w:cs="微软雅黑"/>
          <w:color w:val="333333"/>
          <w:spacing w:val="8"/>
          <w:sz w:val="21"/>
          <w:szCs w:val="21"/>
        </w:rPr>
      </w:pPr>
      <w:r>
        <w:rPr>
          <w:rFonts w:hint="eastAsia" w:ascii="宋体" w:hAnsi="宋体" w:eastAsia="宋体" w:cs="宋体"/>
          <w:color w:val="333333"/>
          <w:spacing w:val="8"/>
          <w:sz w:val="21"/>
          <w:szCs w:val="21"/>
          <w:shd w:val="clear" w:color="auto" w:fill="FFFFFF"/>
        </w:rPr>
        <w:t> </w:t>
      </w:r>
    </w:p>
    <w:p w14:paraId="2D2C3D75">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lang w:eastAsia="zh-CN"/>
        </w:rPr>
        <w:t>供应商</w:t>
      </w:r>
      <w:r>
        <w:rPr>
          <w:rFonts w:hint="eastAsia" w:ascii="Calibri" w:hAnsi="宋体" w:cs="宋体"/>
          <w:color w:val="auto"/>
          <w:szCs w:val="21"/>
        </w:rPr>
        <w:t>：</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单位电子签章</w:t>
      </w:r>
      <w:r>
        <w:rPr>
          <w:rFonts w:hint="eastAsia" w:ascii="Calibri" w:hAnsi="宋体" w:cs="宋体"/>
          <w:color w:val="auto"/>
          <w:szCs w:val="21"/>
        </w:rPr>
        <w:t>）</w:t>
      </w:r>
    </w:p>
    <w:p w14:paraId="59A2171B">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rPr>
        <w:t>法定代表人或其委托代理人：</w:t>
      </w:r>
      <w:r>
        <w:rPr>
          <w:rFonts w:hint="eastAsia" w:ascii="Calibri" w:hAnsi="宋体" w:cs="宋体"/>
          <w:color w:val="auto"/>
          <w:szCs w:val="21"/>
          <w:u w:val="single"/>
        </w:rPr>
        <w:t xml:space="preserve">               </w:t>
      </w:r>
      <w:r>
        <w:rPr>
          <w:rFonts w:hint="eastAsia" w:ascii="Calibri" w:hAnsi="宋体" w:cs="宋体"/>
          <w:color w:val="auto"/>
          <w:szCs w:val="21"/>
        </w:rPr>
        <w:t>（</w:t>
      </w:r>
      <w:r>
        <w:rPr>
          <w:rFonts w:hint="eastAsia" w:ascii="Calibri" w:hAnsi="宋体" w:cs="宋体"/>
          <w:color w:val="auto"/>
          <w:szCs w:val="21"/>
          <w:lang w:eastAsia="zh-CN"/>
        </w:rPr>
        <w:t>电子签名或盖章</w:t>
      </w:r>
      <w:r>
        <w:rPr>
          <w:rFonts w:hint="eastAsia" w:ascii="Calibri" w:hAnsi="宋体" w:cs="宋体"/>
          <w:color w:val="auto"/>
          <w:szCs w:val="21"/>
        </w:rPr>
        <w:t>）</w:t>
      </w:r>
    </w:p>
    <w:p w14:paraId="3CB02C62">
      <w:pPr>
        <w:kinsoku/>
        <w:overflowPunct/>
        <w:bidi w:val="0"/>
        <w:spacing w:line="360" w:lineRule="auto"/>
        <w:jc w:val="right"/>
        <w:rPr>
          <w:rFonts w:hint="eastAsia" w:ascii="Calibri" w:hAnsi="宋体" w:cs="宋体"/>
          <w:color w:val="auto"/>
          <w:szCs w:val="21"/>
        </w:rPr>
      </w:pPr>
      <w:r>
        <w:rPr>
          <w:rFonts w:hint="eastAsia" w:ascii="Calibri" w:hAnsi="宋体" w:cs="宋体"/>
          <w:color w:val="auto"/>
          <w:szCs w:val="21"/>
          <w:u w:val="single"/>
        </w:rPr>
        <w:t xml:space="preserve">          </w:t>
      </w:r>
      <w:r>
        <w:rPr>
          <w:rFonts w:hint="eastAsia" w:ascii="Calibri" w:hAnsi="宋体" w:cs="宋体"/>
          <w:color w:val="auto"/>
          <w:szCs w:val="21"/>
        </w:rPr>
        <w:t>年</w:t>
      </w:r>
      <w:r>
        <w:rPr>
          <w:rFonts w:hint="eastAsia" w:ascii="Calibri" w:hAnsi="宋体" w:cs="宋体"/>
          <w:color w:val="auto"/>
          <w:szCs w:val="21"/>
          <w:u w:val="single"/>
        </w:rPr>
        <w:t xml:space="preserve">        </w:t>
      </w:r>
      <w:r>
        <w:rPr>
          <w:rFonts w:hint="eastAsia" w:ascii="Calibri" w:hAnsi="宋体" w:cs="宋体"/>
          <w:color w:val="auto"/>
          <w:szCs w:val="21"/>
        </w:rPr>
        <w:t>月</w:t>
      </w:r>
      <w:r>
        <w:rPr>
          <w:rFonts w:hint="eastAsia" w:ascii="Calibri" w:hAnsi="宋体" w:cs="宋体"/>
          <w:color w:val="auto"/>
          <w:szCs w:val="21"/>
          <w:u w:val="single"/>
        </w:rPr>
        <w:t xml:space="preserve">        </w:t>
      </w:r>
      <w:r>
        <w:rPr>
          <w:rFonts w:hint="eastAsia" w:ascii="Calibri" w:hAnsi="宋体" w:cs="宋体"/>
          <w:color w:val="auto"/>
          <w:szCs w:val="21"/>
        </w:rPr>
        <w:t>日</w:t>
      </w:r>
    </w:p>
    <w:p w14:paraId="5452E4B7">
      <w:pPr>
        <w:rPr>
          <w:rFonts w:hint="eastAsia" w:ascii="宋体" w:hAnsi="宋体" w:eastAsia="宋体" w:cs="宋体"/>
          <w:color w:val="333333"/>
          <w:spacing w:val="8"/>
          <w:sz w:val="21"/>
          <w:szCs w:val="21"/>
          <w:u w:val="single"/>
          <w:shd w:val="clear" w:color="auto" w:fill="FFFFFF"/>
        </w:rPr>
      </w:pPr>
      <w:r>
        <w:rPr>
          <w:rFonts w:hint="eastAsia" w:ascii="宋体" w:hAnsi="宋体" w:eastAsia="宋体" w:cs="宋体"/>
          <w:color w:val="333333"/>
          <w:spacing w:val="8"/>
          <w:sz w:val="21"/>
          <w:szCs w:val="21"/>
          <w:u w:val="single"/>
          <w:shd w:val="clear" w:color="auto" w:fill="FFFFFF"/>
        </w:rPr>
        <w:br w:type="page"/>
      </w:r>
    </w:p>
    <w:p w14:paraId="3924B12C">
      <w:pPr>
        <w:pStyle w:val="23"/>
        <w:shd w:val="clear" w:color="auto" w:fill="FFFFFF"/>
        <w:spacing w:before="0" w:beforeAutospacing="0" w:after="0" w:afterAutospacing="0" w:line="360" w:lineRule="auto"/>
        <w:jc w:val="center"/>
        <w:rPr>
          <w:rFonts w:hint="eastAsia" w:ascii="Times New Roman" w:hAnsi="Times New Roman" w:eastAsia="宋体" w:cs="Times New Roman"/>
          <w:b/>
          <w:color w:val="000000"/>
          <w:kern w:val="2"/>
          <w:sz w:val="21"/>
          <w:szCs w:val="24"/>
          <w:lang w:val="en-US" w:eastAsia="zh-CN" w:bidi="ar-SA"/>
        </w:rPr>
      </w:pPr>
      <w:r>
        <w:rPr>
          <w:rFonts w:hint="eastAsia" w:ascii="Times New Roman" w:hAnsi="Times New Roman" w:eastAsia="宋体" w:cs="Times New Roman"/>
          <w:b/>
          <w:color w:val="000000"/>
          <w:kern w:val="2"/>
          <w:sz w:val="21"/>
          <w:szCs w:val="24"/>
          <w:lang w:val="en-US" w:eastAsia="zh-CN" w:bidi="ar-SA"/>
        </w:rPr>
        <w:t>6、供应商认为需要的其他资料</w:t>
      </w:r>
    </w:p>
    <w:p w14:paraId="6F598DAC">
      <w:pPr>
        <w:pStyle w:val="25"/>
        <w:rPr>
          <w:rFonts w:hint="eastAsia"/>
        </w:rPr>
      </w:pPr>
    </w:p>
    <w:p w14:paraId="46BA2832">
      <w:pPr>
        <w:rPr>
          <w:rFonts w:hint="eastAsia" w:ascii="Calibri" w:hAnsi="宋体" w:eastAsia="宋体" w:cs="宋体"/>
          <w:color w:val="auto"/>
          <w:kern w:val="2"/>
          <w:sz w:val="24"/>
          <w:szCs w:val="24"/>
          <w:lang w:val="en-US" w:eastAsia="zh-CN" w:bidi="ar-SA"/>
        </w:rPr>
      </w:pPr>
    </w:p>
    <w:p w14:paraId="318746E2">
      <w:pPr>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p>
    <w:p w14:paraId="0BBA72D3">
      <w:pPr>
        <w:adjustRightInd w:val="0"/>
        <w:snapToGrid w:val="0"/>
        <w:spacing w:line="360" w:lineRule="auto"/>
        <w:ind w:right="480"/>
        <w:jc w:val="both"/>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附件：</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无需放入投标文件格式中</w:t>
      </w:r>
      <w:r>
        <w:rPr>
          <w:rFonts w:hint="eastAsia" w:ascii="宋体" w:hAnsi="宋体" w:cs="宋体"/>
          <w:b w:val="0"/>
          <w:bCs w:val="0"/>
          <w:color w:val="auto"/>
          <w:sz w:val="24"/>
          <w:szCs w:val="24"/>
          <w:lang w:eastAsia="zh-CN"/>
        </w:rPr>
        <w:t>）</w:t>
      </w:r>
    </w:p>
    <w:p w14:paraId="3DEBC9CF">
      <w:pPr>
        <w:pStyle w:val="22"/>
        <w:jc w:val="center"/>
        <w:rPr>
          <w:rFonts w:hint="eastAsia" w:ascii="宋体" w:hAnsi="宋体"/>
          <w:b/>
          <w:color w:val="000000"/>
          <w:sz w:val="28"/>
          <w:szCs w:val="28"/>
        </w:rPr>
      </w:pPr>
      <w:r>
        <w:rPr>
          <w:rFonts w:hint="eastAsia" w:ascii="宋体" w:hAnsi="宋体"/>
          <w:b/>
          <w:color w:val="000000"/>
          <w:sz w:val="28"/>
          <w:szCs w:val="28"/>
        </w:rPr>
        <w:t>河南省政府采购合同融资政策告知函</w:t>
      </w:r>
    </w:p>
    <w:p w14:paraId="43F159B0">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sz w:val="21"/>
          <w:szCs w:val="21"/>
        </w:rPr>
      </w:pPr>
      <w:r>
        <w:rPr>
          <w:rFonts w:hint="eastAsia" w:ascii="宋体" w:hAnsi="宋体"/>
          <w:bCs/>
          <w:color w:val="000000"/>
          <w:sz w:val="21"/>
          <w:szCs w:val="21"/>
        </w:rPr>
        <w:t>各供应商：</w:t>
      </w:r>
    </w:p>
    <w:p w14:paraId="69751489">
      <w:pPr>
        <w:pStyle w:val="2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sz w:val="21"/>
          <w:szCs w:val="21"/>
        </w:rPr>
      </w:pPr>
      <w:r>
        <w:rPr>
          <w:rFonts w:hint="eastAsia" w:ascii="宋体" w:hAnsi="宋体"/>
          <w:bCs/>
          <w:color w:val="000000"/>
          <w:sz w:val="21"/>
          <w:szCs w:val="21"/>
        </w:rPr>
        <w:t>欢迎贵公司参与河南省政府采购活动！</w:t>
      </w:r>
    </w:p>
    <w:p w14:paraId="217BBB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CCB92A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贷款渠道和提供贷款的金融机构，可在河南省政府采购网“河南省政府采购合同融资平台”和信阳市公共资源交易网金融服务支撑平台查询联系。</w:t>
      </w:r>
    </w:p>
    <w:p w14:paraId="777A57E0">
      <w:pPr>
        <w:pStyle w:val="8"/>
        <w:snapToGrid w:val="0"/>
        <w:spacing w:line="360" w:lineRule="auto"/>
        <w:ind w:firstLine="0" w:firstLineChars="0"/>
        <w:rPr>
          <w:rFonts w:hint="eastAsia" w:ascii="Calibri" w:hAnsi="宋体" w:eastAsia="宋体" w:cs="宋体"/>
          <w:color w:val="auto"/>
          <w:kern w:val="2"/>
          <w:sz w:val="24"/>
          <w:szCs w:val="24"/>
          <w:lang w:val="en-US" w:eastAsia="zh-CN" w:bidi="ar-SA"/>
        </w:rPr>
      </w:pPr>
    </w:p>
    <w:p w14:paraId="70722B68">
      <w:pPr>
        <w:widowControl w:val="0"/>
        <w:numPr>
          <w:ilvl w:val="0"/>
          <w:numId w:val="0"/>
        </w:numPr>
        <w:jc w:val="left"/>
        <w:rPr>
          <w:rFonts w:hint="default" w:ascii="Calibri" w:hAnsi="宋体" w:eastAsia="宋体" w:cs="宋体"/>
          <w:bCs/>
          <w:color w:val="auto"/>
          <w:kern w:val="2"/>
          <w:sz w:val="21"/>
          <w:szCs w:val="21"/>
          <w:highlight w:val="none"/>
          <w:lang w:val="en-US" w:eastAsia="zh-CN" w:bidi="ar-SA"/>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imesNewRomanPSMT">
    <w:altName w:val="宋体"/>
    <w:panose1 w:val="00000000000000000000"/>
    <w:charset w:val="00"/>
    <w:family w:val="roma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BF40">
    <w:pPr>
      <w:pStyle w:val="17"/>
      <w:tabs>
        <w:tab w:val="center" w:pos="4252"/>
        <w:tab w:val="clear" w:pos="4153"/>
      </w:tabs>
      <w:rPr>
        <w:rFonts w:hint="eastAsia"/>
        <w:szCs w:val="18"/>
      </w:rPr>
    </w:pPr>
    <w:r>
      <w:rPr>
        <w:spacing w:val="20"/>
      </w:rPr>
      <mc:AlternateContent>
        <mc:Choice Requires="wps">
          <w:drawing>
            <wp:anchor distT="0" distB="0" distL="114300" distR="114300" simplePos="0" relativeHeight="251661312" behindDoc="0" locked="0" layoutInCell="1" allowOverlap="1">
              <wp:simplePos x="0" y="0"/>
              <wp:positionH relativeFrom="margin">
                <wp:posOffset>3368040</wp:posOffset>
              </wp:positionH>
              <wp:positionV relativeFrom="paragraph">
                <wp:posOffset>36830</wp:posOffset>
              </wp:positionV>
              <wp:extent cx="131445" cy="57785"/>
              <wp:effectExtent l="36830" t="0" r="0" b="0"/>
              <wp:wrapNone/>
              <wp:docPr id="6" name="文本框3"/>
              <wp:cNvGraphicFramePr/>
              <a:graphic xmlns:a="http://schemas.openxmlformats.org/drawingml/2006/main">
                <a:graphicData uri="http://schemas.microsoft.com/office/word/2010/wordprocessingShape">
                  <wps:wsp>
                    <wps:cNvSpPr txBox="1"/>
                    <wps:spPr>
                      <a:xfrm rot="5280000">
                        <a:off x="0" y="0"/>
                        <a:ext cx="131445" cy="57785"/>
                      </a:xfrm>
                      <a:prstGeom prst="rect">
                        <a:avLst/>
                      </a:prstGeom>
                      <a:noFill/>
                      <a:ln>
                        <a:noFill/>
                      </a:ln>
                    </wps:spPr>
                    <wps:txbx>
                      <w:txbxContent>
                        <w:p w14:paraId="562757C6">
                          <w:pPr>
                            <w:snapToGrid w:val="0"/>
                            <w:rPr>
                              <w:rFonts w:hint="eastAsia"/>
                              <w:sz w:val="18"/>
                            </w:rPr>
                          </w:pPr>
                          <w:r>
                            <w:rPr>
                              <w:rFonts w:hint="eastAsia"/>
                              <w:sz w:val="18"/>
                            </w:rPr>
                            <w:t xml:space="preserve">                                 </w:t>
                          </w:r>
                        </w:p>
                      </w:txbxContent>
                    </wps:txbx>
                    <wps:bodyPr wrap="none" lIns="0" tIns="0" rIns="0" bIns="0" upright="0">
                      <a:spAutoFit/>
                    </wps:bodyPr>
                  </wps:wsp>
                </a:graphicData>
              </a:graphic>
            </wp:anchor>
          </w:drawing>
        </mc:Choice>
        <mc:Fallback>
          <w:pict>
            <v:shape id="文本框3" o:spid="_x0000_s1026" o:spt="202" type="#_x0000_t202" style="position:absolute;left:0pt;margin-left:265.2pt;margin-top:2.9pt;height:4.55pt;width:10.35pt;mso-position-horizontal-relative:margin;mso-wrap-style:none;rotation:5767168f;z-index:251661312;mso-width-relative:page;mso-height-relative:page;" filled="f" stroked="f" coordsize="21600,21600" o:gfxdata="UEsDBAoAAAAAAIdO4kAAAAAAAAAAAAAAAAAEAAAAZHJzL1BLAwQUAAAACACHTuJAr4FhV9YAAAAI&#10;AQAADwAAAGRycy9kb3ducmV2LnhtbE2PwU7DMBBE70j8g7VI3Kgd2lQQ4lQKCFXiRgFxdeMliRqv&#10;I9tpCl/PcqK3Hc3T7Ey5OblBHDHE3pOGbKFAIDXe9tRqeH97vrkDEZMhawZPqOEbI2yqy4vSFNbP&#10;9IrHXWoFh1AsjIYupbGQMjYdOhMXfkRi78sHZxLL0EobzMzhbpC3Sq2lMz3xh86M+Nhhc9hNTkNY&#10;ftQU+u3TJ66jPbz81Nt5qrW+vsrUA4iEp/QPw199rg4Vd9r7iWwUg4Z8qVaM8sEL2M/zLAOxZ3B1&#10;D7Iq5fmA6hdQSwMEFAAAAAgAh07iQFk9Q+/WAQAAowMAAA4AAABkcnMvZTJvRG9jLnhtbK1TzY7T&#10;MBC+I/EOlu80aXe7W0VNV6BqERICpIUHcB27seQ/edwmfQF4A05cuPNcfY4dO0mB5bIHcrDG49E3&#10;833zZX3XG02OIoBytqbzWUmJsNw1yu5r+uXz/asVJRCZbZh2VtT0JIDebV6+WHe+EgvXOt2IQBDE&#10;QtX5mrYx+qoogLfCMJg5Lyw+ShcMi3gN+6IJrEN0o4tFWd4UnQuND44LAMxuh0c6IobnADopFRdb&#10;xw9G2DigBqFZRErQKg90k6eVUvD4UUoQkeiaItOYT2yC8S6dxWbNqn1gvlV8HIE9Z4QnnAxTFpte&#10;oLYsMnII6h8oo3hw4GSccWeKgUhWBFnMyyfaPLTMi8wFpQZ/ER3+Hyz/cPwUiGpqekOJZQYXfv7+&#10;7fzj1/nn16ukTuehwqIHj2Wxf+N69MyUB0wm0r0MhgSH4i4XqxK/LAWSI1iNSp8uSos+Ep4grubX&#10;10tKOD4tb29XywRZDEgJ0QeIb4UzJAU1DbjHjMmO7yEOpVNJKrfuXmmdd6ntXwnETJki0RjGTVHs&#10;d/3IbeeaE1Lr0AI1teh4SvQ7iwont0xBmILdFBx8UPs22yn1A//6EHGIPFvqMMCOjXF3md3os2SO&#10;P++56ve/tXk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4FhV9YAAAAIAQAADwAAAAAAAAABACAA&#10;AAAiAAAAZHJzL2Rvd25yZXYueG1sUEsBAhQAFAAAAAgAh07iQFk9Q+/WAQAAowMAAA4AAAAAAAAA&#10;AQAgAAAAJQEAAGRycy9lMm9Eb2MueG1sUEsFBgAAAAAGAAYAWQEAAG0FAAAAAA==&#10;">
              <v:fill on="f" focussize="0,0"/>
              <v:stroke on="f"/>
              <v:imagedata o:title=""/>
              <o:lock v:ext="edit" aspectratio="f"/>
              <v:textbox inset="0mm,0mm,0mm,0mm" style="mso-fit-shape-to-text:t;">
                <w:txbxContent>
                  <w:p w14:paraId="562757C6">
                    <w:pPr>
                      <w:snapToGrid w:val="0"/>
                      <w:rPr>
                        <w:rFonts w:hint="eastAsia"/>
                        <w:sz w:val="18"/>
                      </w:rPr>
                    </w:pPr>
                    <w:r>
                      <w:rPr>
                        <w:rFonts w:hint="eastAsia"/>
                        <w:sz w:val="18"/>
                      </w:rPr>
                      <w:t xml:space="preserve">                                 </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14935" cy="131445"/>
              <wp:effectExtent l="0" t="0" r="0" b="0"/>
              <wp:wrapNone/>
              <wp:docPr id="7" name="文本框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37BB1445">
                          <w:pPr>
                            <w:snapToGrid w:val="0"/>
                            <w:rPr>
                              <w:rFonts w:hint="eastAsia"/>
                              <w:sz w:val="18"/>
                            </w:rPr>
                          </w:pP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0.35pt;width:9.05pt;mso-position-horizontal:right;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92Y+fOAQAAlgMAAA4AAABkcnMvZTJvRG9jLnhtbK1TS27bMBDdF8gd&#10;CO5rWYnTj2A5aGCkKFC0BdIegKZIiwB/4NCWfIHkBl11033P5XN0SEnOp5ssupGGw9Gb996Mlle9&#10;0WQvAihna1rO5pQIy12j7LamP77fvH5HCURmG6adFTU9CKBXq7NXy85X4ty1TjciEASxUHW+pm2M&#10;vioK4K0wDGbOC4uX0gXDIh7DtmgC6xDd6OJ8Pn9TdC40PjguADC7Hi7piBheAuikVFysHd8ZYeOA&#10;GoRmESVBqzzQVWYrpeDxq5QgItE1RaUxP7EJxpv0LFZLVm0D863iIwX2EgrPNBmmLDY9Qa1ZZGQX&#10;1D9QRvHgwMk4484Ug5DsCKoo58+8uW2ZF1kLWg3+ZDr8P1j+Zf8tENXU9C0llhkc+PHn/fHXn+Pv&#10;u8vkTuehwqJbj2Wxv3Y97syUB0wm0b0MJr1RDsF79PZw8lb0kfD0Ubl4f3FJCcer8qJcLDJ68fCx&#10;DxA/CmdICmoacHTZUbb/DBGJYOlUknpZd6O0zuPT9kkCC1OmSMwHhimK/aYf5Wxcc0A1HU69phaX&#10;nBL9yaKpaUGmIEzBZgp2Pqhtmzco9QP/YReRROaWOgywY2McV6Y8rlbah8fnXPXwO6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DPdmPnzgEAAJYDAAAOAAAAAAAAAAEAIAAAAB8BAABkcnMv&#10;ZTJvRG9jLnhtbFBLBQYAAAAABgAGAFkBAABfBQAAAAA=&#10;">
              <v:fill on="f" focussize="0,0"/>
              <v:stroke on="f"/>
              <v:imagedata o:title=""/>
              <o:lock v:ext="edit" aspectratio="f"/>
              <v:textbox inset="0mm,0mm,0mm,0mm" style="mso-fit-shape-to-text:t;">
                <w:txbxContent>
                  <w:p w14:paraId="37BB1445">
                    <w:pPr>
                      <w:snapToGrid w:val="0"/>
                      <w:rPr>
                        <w:rFonts w:hint="eastAsia"/>
                        <w:sz w:val="18"/>
                      </w:rPr>
                    </w:pPr>
                  </w:p>
                </w:txbxContent>
              </v:textbox>
            </v:shape>
          </w:pict>
        </mc:Fallback>
      </mc:AlternateContent>
    </w:r>
    <w:r>
      <w:rPr>
        <w:rFonts w:hint="eastAsia"/>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F840">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48285" cy="121920"/>
              <wp:effectExtent l="0" t="0" r="0" b="0"/>
              <wp:wrapNone/>
              <wp:docPr id="9" name="文本框 20"/>
              <wp:cNvGraphicFramePr/>
              <a:graphic xmlns:a="http://schemas.openxmlformats.org/drawingml/2006/main">
                <a:graphicData uri="http://schemas.microsoft.com/office/word/2010/wordprocessingShape">
                  <wps:wsp>
                    <wps:cNvSpPr txBox="1"/>
                    <wps:spPr>
                      <a:xfrm>
                        <a:off x="0" y="0"/>
                        <a:ext cx="248285" cy="121920"/>
                      </a:xfrm>
                      <a:prstGeom prst="rect">
                        <a:avLst/>
                      </a:prstGeom>
                      <a:noFill/>
                      <a:ln w="15875">
                        <a:noFill/>
                      </a:ln>
                    </wps:spPr>
                    <wps:txbx>
                      <w:txbxContent>
                        <w:p w14:paraId="18E4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square" lIns="0" tIns="0" rIns="0" bIns="0" upright="0"/>
                  </wps:wsp>
                </a:graphicData>
              </a:graphic>
            </wp:anchor>
          </w:drawing>
        </mc:Choice>
        <mc:Fallback>
          <w:pict>
            <v:shape id="文本框 20" o:spid="_x0000_s1026" o:spt="202" type="#_x0000_t202" style="position:absolute;left:0pt;margin-top:0pt;height:9.6pt;width:19.55pt;mso-position-horizontal:center;mso-position-horizontal-relative:margin;z-index:251663360;mso-width-relative:page;mso-height-relative:page;" filled="f" stroked="f" coordsize="21600,21600" o:gfxdata="UEsDBAoAAAAAAIdO4kAAAAAAAAAAAAAAAAAEAAAAZHJzL1BLAwQUAAAACACHTuJAxrRTzdMAAAAD&#10;AQAADwAAAGRycy9kb3ducmV2LnhtbE2PUUvDMBSF3wX/Q7iCL+LSbjhcbTpkIIJPWv0BaXNtis1N&#10;SLJu89d79cW9HLicwznfrbdHN4kZYxo9KSgXBQik3puRBgUf70+39yBS1mT05AkVnDDBtrm8qHVl&#10;/IHecG7zILiEUqUV2JxDJWXqLTqdFj4gsffpo9OZzzhIE/WBy90kl0Wxlk6PxAtWB9xZ7L/avVPQ&#10;vuRV3D3fBTs/hhvz+t3161NU6vqqLB5AZDzm/zD84jM6NMzU+T2ZJCYF/Ej+U/ZWmxJEx5nNEmRT&#10;y3P25gdQSwMEFAAAAAgAh07iQNbEDgzMAQAAigMAAA4AAABkcnMvZTJvRG9jLnhtbK1TS27bMBDd&#10;F8gdCO5j2ULdOoLlAIWRoEDRFkh7AJqiLAL8ZYa25Au0N+iqm+57Lp+jQ/pXJJsssqGG83kz73E0&#10;vx2sYVsFqL2r+WQ05kw56Rvt1jX//u3uesYZRuEaYbxTNd8p5LeLqzfzPlSq9J03jQJGIA6rPtS8&#10;izFURYGyU1bgyAflKNh6sCLSFdZFA6IndGuKcjx+V/QemgBeKkTyLg9BfkSElwD6ttVSLb3cWOXi&#10;ARWUEZEoYacD8kWetm2VjF/aFlVkpubENOaTmpC9SmexmItqDSJ0Wh5HEC8Z4QknK7SjpmeopYiC&#10;bUA/g7JagkffxpH0tjgQyYoQi8n4iTYPnQgqcyGpMZxFx9eDlZ+3X4HppuY3nDlh6cH3v37uf//d&#10;//nByqxPH7CitIdAiXH44AfamqRb8iM5E+2hBZu+RIhRnNTdndVVQ2SSnOXbWTmbciYpNCknNwf0&#10;4lIcAOO98pYlo+ZAj5c1FdtPGKkhpZ5SUi/n77Qx+QGNYz2BTmfvp7niHKIS46jyMmuy4rAajgRW&#10;vtkRr542oOb4uBGgODMfHUmc1uVkwMlYnYxNAL3u8j6l0RIsPVEe8rhOaQf+v+esyy+0+A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GtFPN0wAAAAMBAAAPAAAAAAAAAAEAIAAAACIAAABkcnMvZG93&#10;bnJldi54bWxQSwECFAAUAAAACACHTuJA1sQODMwBAACKAwAADgAAAAAAAAABACAAAAAiAQAAZHJz&#10;L2Uyb0RvYy54bWxQSwUGAAAAAAYABgBZAQAAYAUAAAAA&#10;">
              <v:fill on="f" focussize="0,0"/>
              <v:stroke on="f" weight="1.25pt"/>
              <v:imagedata o:title=""/>
              <o:lock v:ext="edit" aspectratio="f"/>
              <v:textbox inset="0mm,0mm,0mm,0mm">
                <w:txbxContent>
                  <w:p w14:paraId="18E4C36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581D">
    <w:pPr>
      <w:pStyle w:val="17"/>
      <w:tabs>
        <w:tab w:val="center" w:pos="4252"/>
        <w:tab w:val="clear" w:pos="4153"/>
      </w:tabs>
      <w:rPr>
        <w:rFonts w:hint="eastAsia"/>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416D1">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5416D1">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pacing w:val="20"/>
      </w:rPr>
      <mc:AlternateContent>
        <mc:Choice Requires="wps">
          <w:drawing>
            <wp:anchor distT="0" distB="0" distL="114300" distR="114300" simplePos="0" relativeHeight="251664384" behindDoc="0" locked="0" layoutInCell="1" allowOverlap="1">
              <wp:simplePos x="0" y="0"/>
              <wp:positionH relativeFrom="margin">
                <wp:posOffset>3368040</wp:posOffset>
              </wp:positionH>
              <wp:positionV relativeFrom="paragraph">
                <wp:posOffset>36830</wp:posOffset>
              </wp:positionV>
              <wp:extent cx="131445" cy="57785"/>
              <wp:effectExtent l="36830" t="0" r="0" b="0"/>
              <wp:wrapNone/>
              <wp:docPr id="5" name="文本框3"/>
              <wp:cNvGraphicFramePr/>
              <a:graphic xmlns:a="http://schemas.openxmlformats.org/drawingml/2006/main">
                <a:graphicData uri="http://schemas.microsoft.com/office/word/2010/wordprocessingShape">
                  <wps:wsp>
                    <wps:cNvSpPr txBox="1"/>
                    <wps:spPr>
                      <a:xfrm rot="5280000">
                        <a:off x="0" y="0"/>
                        <a:ext cx="131445" cy="57785"/>
                      </a:xfrm>
                      <a:prstGeom prst="rect">
                        <a:avLst/>
                      </a:prstGeom>
                      <a:noFill/>
                      <a:ln>
                        <a:noFill/>
                      </a:ln>
                    </wps:spPr>
                    <wps:txbx>
                      <w:txbxContent>
                        <w:p w14:paraId="523424B5">
                          <w:pPr>
                            <w:snapToGrid w:val="0"/>
                            <w:rPr>
                              <w:rFonts w:hint="eastAsia"/>
                              <w:sz w:val="18"/>
                            </w:rPr>
                          </w:pPr>
                          <w:r>
                            <w:rPr>
                              <w:rFonts w:hint="eastAsia"/>
                              <w:sz w:val="18"/>
                            </w:rPr>
                            <w:t xml:space="preserve">                                 </w:t>
                          </w:r>
                        </w:p>
                      </w:txbxContent>
                    </wps:txbx>
                    <wps:bodyPr wrap="none" lIns="0" tIns="0" rIns="0" bIns="0" upright="0">
                      <a:spAutoFit/>
                    </wps:bodyPr>
                  </wps:wsp>
                </a:graphicData>
              </a:graphic>
            </wp:anchor>
          </w:drawing>
        </mc:Choice>
        <mc:Fallback>
          <w:pict>
            <v:shape id="文本框3" o:spid="_x0000_s1026" o:spt="202" type="#_x0000_t202" style="position:absolute;left:0pt;margin-left:265.2pt;margin-top:2.9pt;height:4.55pt;width:10.35pt;mso-position-horizontal-relative:margin;mso-wrap-style:none;rotation:5767168f;z-index:251664384;mso-width-relative:page;mso-height-relative:page;" filled="f" stroked="f" coordsize="21600,21600" o:gfxdata="UEsDBAoAAAAAAIdO4kAAAAAAAAAAAAAAAAAEAAAAZHJzL1BLAwQUAAAACACHTuJAr4FhV9YAAAAI&#10;AQAADwAAAGRycy9kb3ducmV2LnhtbE2PwU7DMBBE70j8g7VI3Kgd2lQQ4lQKCFXiRgFxdeMliRqv&#10;I9tpCl/PcqK3Hc3T7Ey5OblBHDHE3pOGbKFAIDXe9tRqeH97vrkDEZMhawZPqOEbI2yqy4vSFNbP&#10;9IrHXWoFh1AsjIYupbGQMjYdOhMXfkRi78sHZxLL0EobzMzhbpC3Sq2lMz3xh86M+Nhhc9hNTkNY&#10;ftQU+u3TJ66jPbz81Nt5qrW+vsrUA4iEp/QPw199rg4Vd9r7iWwUg4Z8qVaM8sEL2M/zLAOxZ3B1&#10;D7Iq5fmA6hdQSwMEFAAAAAgAh07iQI9f3DLVAQAAowMAAA4AAABkcnMvZTJvRG9jLnhtbK1TwY7T&#10;MBC9I/EPlu/UaXfLVlHTFahahIQAaeEDXMdpLNkey3ab9AfgDzhx4c539TsYO0lhdy97IAdrPB69&#10;mffmZX3bG02O0gcFtqLzWUGJtAJqZfcV/frl7tWKkhC5rbkGKyt6koHebl6+WHeulAtoQdfSEwSx&#10;oexcRdsYXclYEK00PMzASYuPDXjDI179ntWed4huNFsUxWvWga+dByFDwOx2eKQjon8OIDSNEnIL&#10;4mCkjQOql5pHpBRa5QLd5GmbRor4qWmCjERXFJnGfGITjHfpZJs1L/eeu1aJcQT+nBEecTJcWWx6&#10;gdryyMnBqydQRgkPAZo4E2DYQCQrgizmxSNt7lvuZOaCUgd3ET38P1jx8fjZE1VXdEmJ5QYXfv7x&#10;/fzz9/nXt6ukTudCiUX3Dsti/xZ69MyUD5hMpPvGG+IBxV0uVgV+WQokR7AalT5dlJZ9JCJBXM2v&#10;r7GjwKflzc1qmSDZgJQQnQ/xnQRDUlBRj3vMmPz4IcShdCpJ5RbulNZ5l9o+SCBmyrBEYxg3RbHf&#10;9SO3HdQnpNahBSpq0fGU6PcWFU5umQI/BbspODiv9m22U+oX3JtDxCHybKnDADs2xt1ldqPPkjn+&#10;veeqv//W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gWFX1gAAAAgBAAAPAAAAAAAAAAEAIAAA&#10;ACIAAABkcnMvZG93bnJldi54bWxQSwECFAAUAAAACACHTuJAj1/cMtUBAACjAwAADgAAAAAAAAAB&#10;ACAAAAAlAQAAZHJzL2Uyb0RvYy54bWxQSwUGAAAAAAYABgBZAQAAbAUAAAAA&#10;">
              <v:fill on="f" focussize="0,0"/>
              <v:stroke on="f"/>
              <v:imagedata o:title=""/>
              <o:lock v:ext="edit" aspectratio="f"/>
              <v:textbox inset="0mm,0mm,0mm,0mm" style="mso-fit-shape-to-text:t;">
                <w:txbxContent>
                  <w:p w14:paraId="523424B5">
                    <w:pPr>
                      <w:snapToGrid w:val="0"/>
                      <w:rPr>
                        <w:rFonts w:hint="eastAsia"/>
                        <w:sz w:val="18"/>
                      </w:rPr>
                    </w:pPr>
                    <w:r>
                      <w:rPr>
                        <w:rFonts w:hint="eastAsia"/>
                        <w:sz w:val="18"/>
                      </w:rPr>
                      <w:t xml:space="preserve">                                 </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14935" cy="131445"/>
              <wp:effectExtent l="0" t="0" r="0" b="0"/>
              <wp:wrapNone/>
              <wp:docPr id="8" name="文本框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62E39A0">
                          <w:pPr>
                            <w:snapToGrid w:val="0"/>
                            <w:rPr>
                              <w:rFonts w:hint="eastAsia"/>
                              <w:sz w:val="18"/>
                            </w:rPr>
                          </w:pP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0.35pt;width:9.05pt;mso-position-horizontal:right;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UIFzLOAQAAlg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Uxy7ZQYHfvz96/jn3/Hv&#10;z4vkTuehwqJbj2Wx/+h63JkpD5hMonsZTHqjHIL36O3h5K3oI+Hpo3JxeX5BCcer8rxcLDJ68fCx&#10;DxA/CWdICmoacHTZUbb/AhGJYOlUknpZd6O0zuPT9lECC1OmSMwHhimK/aYf5Wxcc0A1HU69phaX&#10;nBL92aKpaUGmIEzBZgp2Pqhtmzco9QN/vYtIInNLHQbYsTGOK1MeVyvtw//nXPXwO63u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FCBcyzgEAAJYDAAAOAAAAAAAAAAEAIAAAAB8BAABkcnMv&#10;ZTJvRG9jLnhtbFBLBQYAAAAABgAGAFkBAABfBQAAAAA=&#10;">
              <v:fill on="f" focussize="0,0"/>
              <v:stroke on="f"/>
              <v:imagedata o:title=""/>
              <o:lock v:ext="edit" aspectratio="f"/>
              <v:textbox inset="0mm,0mm,0mm,0mm" style="mso-fit-shape-to-text:t;">
                <w:txbxContent>
                  <w:p w14:paraId="262E39A0">
                    <w:pPr>
                      <w:snapToGrid w:val="0"/>
                      <w:rPr>
                        <w:rFonts w:hint="eastAsia"/>
                        <w:sz w:val="18"/>
                      </w:rPr>
                    </w:pPr>
                  </w:p>
                </w:txbxContent>
              </v:textbox>
            </v:shape>
          </w:pict>
        </mc:Fallback>
      </mc:AlternateContent>
    </w:r>
    <w:r>
      <w:rPr>
        <w:rFonts w:hint="eastAsia"/>
        <w:szCs w:val="18"/>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3C5A9">
    <w:pPr>
      <w:pStyle w:val="17"/>
      <w:tabs>
        <w:tab w:val="center" w:pos="4252"/>
        <w:tab w:val="clear" w:pos="4153"/>
      </w:tabs>
      <w:rPr>
        <w:rFonts w:hint="eastAsia"/>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83E3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2083E37">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spacing w:val="20"/>
      </w:rPr>
      <mc:AlternateContent>
        <mc:Choice Requires="wps">
          <w:drawing>
            <wp:anchor distT="0" distB="0" distL="114300" distR="114300" simplePos="0" relativeHeight="251659264" behindDoc="0" locked="0" layoutInCell="1" allowOverlap="1">
              <wp:simplePos x="0" y="0"/>
              <wp:positionH relativeFrom="margin">
                <wp:posOffset>3368040</wp:posOffset>
              </wp:positionH>
              <wp:positionV relativeFrom="paragraph">
                <wp:posOffset>36830</wp:posOffset>
              </wp:positionV>
              <wp:extent cx="131445" cy="57785"/>
              <wp:effectExtent l="36830" t="0" r="0" b="0"/>
              <wp:wrapNone/>
              <wp:docPr id="3" name="文本框3"/>
              <wp:cNvGraphicFramePr/>
              <a:graphic xmlns:a="http://schemas.openxmlformats.org/drawingml/2006/main">
                <a:graphicData uri="http://schemas.microsoft.com/office/word/2010/wordprocessingShape">
                  <wps:wsp>
                    <wps:cNvSpPr txBox="1"/>
                    <wps:spPr>
                      <a:xfrm rot="5280000">
                        <a:off x="0" y="0"/>
                        <a:ext cx="131445" cy="57785"/>
                      </a:xfrm>
                      <a:prstGeom prst="rect">
                        <a:avLst/>
                      </a:prstGeom>
                      <a:noFill/>
                      <a:ln>
                        <a:noFill/>
                      </a:ln>
                    </wps:spPr>
                    <wps:txbx>
                      <w:txbxContent>
                        <w:p w14:paraId="3575D6F8">
                          <w:pPr>
                            <w:snapToGrid w:val="0"/>
                            <w:rPr>
                              <w:rFonts w:hint="eastAsia"/>
                              <w:sz w:val="18"/>
                            </w:rPr>
                          </w:pPr>
                          <w:r>
                            <w:rPr>
                              <w:rFonts w:hint="eastAsia"/>
                              <w:sz w:val="18"/>
                            </w:rPr>
                            <w:t xml:space="preserve">                                 </w:t>
                          </w:r>
                        </w:p>
                      </w:txbxContent>
                    </wps:txbx>
                    <wps:bodyPr wrap="none" lIns="0" tIns="0" rIns="0" bIns="0" upright="0">
                      <a:spAutoFit/>
                    </wps:bodyPr>
                  </wps:wsp>
                </a:graphicData>
              </a:graphic>
            </wp:anchor>
          </w:drawing>
        </mc:Choice>
        <mc:Fallback>
          <w:pict>
            <v:shape id="文本框3" o:spid="_x0000_s1026" o:spt="202" type="#_x0000_t202" style="position:absolute;left:0pt;margin-left:265.2pt;margin-top:2.9pt;height:4.55pt;width:10.35pt;mso-position-horizontal-relative:margin;mso-wrap-style:none;rotation:5767168f;z-index:251659264;mso-width-relative:page;mso-height-relative:page;" filled="f" stroked="f" coordsize="21600,21600" o:gfxdata="UEsDBAoAAAAAAIdO4kAAAAAAAAAAAAAAAAAEAAAAZHJzL1BLAwQUAAAACACHTuJAr4FhV9YAAAAI&#10;AQAADwAAAGRycy9kb3ducmV2LnhtbE2PwU7DMBBE70j8g7VI3Kgd2lQQ4lQKCFXiRgFxdeMliRqv&#10;I9tpCl/PcqK3Hc3T7Ey5OblBHDHE3pOGbKFAIDXe9tRqeH97vrkDEZMhawZPqOEbI2yqy4vSFNbP&#10;9IrHXWoFh1AsjIYupbGQMjYdOhMXfkRi78sHZxLL0EobzMzhbpC3Sq2lMz3xh86M+Nhhc9hNTkNY&#10;ftQU+u3TJ66jPbz81Nt5qrW+vsrUA4iEp/QPw199rg4Vd9r7iWwUg4Z8qVaM8sEL2M/zLAOxZ3B1&#10;D7Iq5fmA6hdQSwMEFAAAAAgAh07iQGKck1LVAQAAowMAAA4AAABkcnMvZTJvRG9jLnhtbK1TwY7T&#10;MBC9I/EPlu80abtlq6jpClQtQkKAtPABrmM3lmyPZbtN+gPwB5y4cOe7+h2MnaTActkDOVjj8ejN&#10;vDcvm7veaHISPiiwNZ3PSkqE5dAoe6jp50/3L9aUhMhswzRYUdOzCPRu+/zZpnOVWEALuhGeIIgN&#10;Vedq2sboqqIIvBWGhRk4YfFRgjcs4tUfisazDtGNLhZl+bLowDfOAxchYHY3PNIR0T8FEKRUXOyA&#10;H42wcUD1QrOIlEKrXKDbPK2UgscPUgYRia4pMo35xCYY79NZbDesOnjmWsXHEdhTRnjEyTBlsekV&#10;asciI0ev/oEyinsIIOOMgykGIlkRZDEvH2nz0DInMheUOrir6OH/wfL3p4+eqKamS0osM7jwy7ev&#10;l+8/Lz++LJM6nQsVFj04LIv9a+jRM1M+YDKR7qU3xAOKu1qsS/yyFEiOYDUqfb4qLfpIeIJYzm9u&#10;VpRwfFrd3q5XCbIYkBKi8yG+EWBICmrqcY8Zk53ehTiUTiWp3MK90jrvUtu/EoiZMkWiMYybotjv&#10;+5HbHpozUuvQAjW16HhK9FuLCie3TIGfgv0UHJ1XhzbbKfUL7tUx4hB5ttRhgB0b4+4yu9FnyRx/&#10;3nPV739r+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gWFX1gAAAAgBAAAPAAAAAAAAAAEAIAAA&#10;ACIAAABkcnMvZG93bnJldi54bWxQSwECFAAUAAAACACHTuJAYpyTUtUBAACjAwAADgAAAAAAAAAB&#10;ACAAAAAlAQAAZHJzL2Uyb0RvYy54bWxQSwUGAAAAAAYABgBZAQAAbAUAAAAA&#10;">
              <v:fill on="f" focussize="0,0"/>
              <v:stroke on="f"/>
              <v:imagedata o:title=""/>
              <o:lock v:ext="edit" aspectratio="f"/>
              <v:textbox inset="0mm,0mm,0mm,0mm" style="mso-fit-shape-to-text:t;">
                <w:txbxContent>
                  <w:p w14:paraId="3575D6F8">
                    <w:pPr>
                      <w:snapToGrid w:val="0"/>
                      <w:rPr>
                        <w:rFonts w:hint="eastAsia"/>
                        <w:sz w:val="18"/>
                      </w:rPr>
                    </w:pPr>
                    <w:r>
                      <w:rPr>
                        <w:rFonts w:hint="eastAsia"/>
                        <w:sz w:val="1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14935" cy="131445"/>
              <wp:effectExtent l="0" t="0" r="0" b="0"/>
              <wp:wrapNone/>
              <wp:docPr id="4" name="文本框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F196C3E">
                          <w:pPr>
                            <w:snapToGrid w:val="0"/>
                            <w:rPr>
                              <w:rFonts w:hint="eastAsia"/>
                              <w:sz w:val="18"/>
                            </w:rPr>
                          </w:pPr>
                        </w:p>
                      </w:txbxContent>
                    </wps:txbx>
                    <wps:bodyPr wrap="none" lIns="0" tIns="0" rIns="0" bIns="0" upright="0">
                      <a:spAutoFit/>
                    </wps:bodyPr>
                  </wps:wsp>
                </a:graphicData>
              </a:graphic>
            </wp:anchor>
          </w:drawing>
        </mc:Choice>
        <mc:Fallback>
          <w:pict>
            <v:shape id="文本框5" o:spid="_x0000_s1026" o:spt="202" type="#_x0000_t202" style="position:absolute;left:0pt;margin-top:0pt;height:10.35pt;width:9.05pt;mso-position-horizontal:right;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eTsgfOAQAAlg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Ullhkc+PH3r+Off8e/&#10;Py+SO52HCotuPZbF/qPrcWemPGAyie5lMOmNcgjeo7eHk7eij4Snj8rF5fkFJRyvyvNyscjoxcPH&#10;PkD8JJwhKahpwNFlR9n+C0QkgqVTSepl3Y3SOo9P20cJLEyZIjEfGKYo9pt+lLNxzQHVdDj1mlpc&#10;ckr0Z4umpgWZgjAFmynY+aC2bd6g1A/89S4iicwtdRhgx8Y4rkx5XK20D/+fc9XD77S6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nk7IHzgEAAJYDAAAOAAAAAAAAAAEAIAAAAB8BAABkcnMv&#10;ZTJvRG9jLnhtbFBLBQYAAAAABgAGAFkBAABfBQAAAAA=&#10;">
              <v:fill on="f" focussize="0,0"/>
              <v:stroke on="f"/>
              <v:imagedata o:title=""/>
              <o:lock v:ext="edit" aspectratio="f"/>
              <v:textbox inset="0mm,0mm,0mm,0mm" style="mso-fit-shape-to-text:t;">
                <w:txbxContent>
                  <w:p w14:paraId="4F196C3E">
                    <w:pPr>
                      <w:snapToGrid w:val="0"/>
                      <w:rPr>
                        <w:rFonts w:hint="eastAsia"/>
                        <w:sz w:val="18"/>
                      </w:rPr>
                    </w:pPr>
                  </w:p>
                </w:txbxContent>
              </v:textbox>
            </v:shape>
          </w:pict>
        </mc:Fallback>
      </mc:AlternateContent>
    </w:r>
    <w:r>
      <w:rPr>
        <w:rFonts w:hint="eastAsia"/>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5ADC">
    <w:pPr>
      <w:spacing w:line="500" w:lineRule="exact"/>
      <w:jc w:val="left"/>
      <w:rPr>
        <w:spacing w:val="-2"/>
        <w:sz w:val="24"/>
      </w:rPr>
    </w:pPr>
    <w:r>
      <w:rPr>
        <w:rFonts w:hint="eastAsia" w:ascii="宋体" w:hAnsi="宋体"/>
        <w:spacing w:val="-2"/>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0B560">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B818D"/>
    <w:multiLevelType w:val="singleLevel"/>
    <w:tmpl w:val="EC8B818D"/>
    <w:lvl w:ilvl="0" w:tentative="0">
      <w:start w:val="8"/>
      <w:numFmt w:val="chineseCounting"/>
      <w:suff w:val="space"/>
      <w:lvlText w:val="第%1章"/>
      <w:lvlJc w:val="left"/>
      <w:rPr>
        <w:rFonts w:hint="eastAsia"/>
      </w:rPr>
    </w:lvl>
  </w:abstractNum>
  <w:abstractNum w:abstractNumId="1">
    <w:nsid w:val="711A7290"/>
    <w:multiLevelType w:val="singleLevel"/>
    <w:tmpl w:val="711A7290"/>
    <w:lvl w:ilvl="0" w:tentative="0">
      <w:start w:val="9"/>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jFiOWJkN2NmOWY2ZjQwOTcyZjMwMzcwOGQwNWIifQ=="/>
  </w:docVars>
  <w:rsids>
    <w:rsidRoot w:val="00172A27"/>
    <w:rsid w:val="00062DB7"/>
    <w:rsid w:val="000746E3"/>
    <w:rsid w:val="000A3CC3"/>
    <w:rsid w:val="000B458D"/>
    <w:rsid w:val="000D2D10"/>
    <w:rsid w:val="000F5548"/>
    <w:rsid w:val="000F78B1"/>
    <w:rsid w:val="00110216"/>
    <w:rsid w:val="0013032D"/>
    <w:rsid w:val="00160CA2"/>
    <w:rsid w:val="00187FEE"/>
    <w:rsid w:val="001930BA"/>
    <w:rsid w:val="001A645D"/>
    <w:rsid w:val="001E6C75"/>
    <w:rsid w:val="00217F4E"/>
    <w:rsid w:val="00231D60"/>
    <w:rsid w:val="002338FA"/>
    <w:rsid w:val="00242B9C"/>
    <w:rsid w:val="00263A01"/>
    <w:rsid w:val="00290819"/>
    <w:rsid w:val="002A01F7"/>
    <w:rsid w:val="002D3E99"/>
    <w:rsid w:val="002E0DB7"/>
    <w:rsid w:val="002E2A5F"/>
    <w:rsid w:val="002E3802"/>
    <w:rsid w:val="002F0333"/>
    <w:rsid w:val="002F6C27"/>
    <w:rsid w:val="00304469"/>
    <w:rsid w:val="00324086"/>
    <w:rsid w:val="00351B76"/>
    <w:rsid w:val="00375497"/>
    <w:rsid w:val="003922EA"/>
    <w:rsid w:val="003A5B4E"/>
    <w:rsid w:val="003B4E04"/>
    <w:rsid w:val="003D59C9"/>
    <w:rsid w:val="003E365F"/>
    <w:rsid w:val="003E6A65"/>
    <w:rsid w:val="0040740D"/>
    <w:rsid w:val="0041658C"/>
    <w:rsid w:val="004463EF"/>
    <w:rsid w:val="00463613"/>
    <w:rsid w:val="004F7ED6"/>
    <w:rsid w:val="0051656D"/>
    <w:rsid w:val="00551F78"/>
    <w:rsid w:val="00571FCF"/>
    <w:rsid w:val="005766FA"/>
    <w:rsid w:val="005926A7"/>
    <w:rsid w:val="005948EF"/>
    <w:rsid w:val="005E533F"/>
    <w:rsid w:val="0066751C"/>
    <w:rsid w:val="006A2316"/>
    <w:rsid w:val="006A4929"/>
    <w:rsid w:val="00701A4F"/>
    <w:rsid w:val="007168F9"/>
    <w:rsid w:val="00720A85"/>
    <w:rsid w:val="00730D6E"/>
    <w:rsid w:val="00761F87"/>
    <w:rsid w:val="007A2B40"/>
    <w:rsid w:val="007D5783"/>
    <w:rsid w:val="007F2216"/>
    <w:rsid w:val="008536AC"/>
    <w:rsid w:val="00892F29"/>
    <w:rsid w:val="008D6AE4"/>
    <w:rsid w:val="008F5911"/>
    <w:rsid w:val="009061FB"/>
    <w:rsid w:val="00910147"/>
    <w:rsid w:val="00914AE8"/>
    <w:rsid w:val="00945622"/>
    <w:rsid w:val="00966B00"/>
    <w:rsid w:val="00982956"/>
    <w:rsid w:val="009B5323"/>
    <w:rsid w:val="009C3235"/>
    <w:rsid w:val="009C5115"/>
    <w:rsid w:val="009E10B0"/>
    <w:rsid w:val="00A0301E"/>
    <w:rsid w:val="00A14E9D"/>
    <w:rsid w:val="00A4743F"/>
    <w:rsid w:val="00A52F29"/>
    <w:rsid w:val="00A553BD"/>
    <w:rsid w:val="00A61DE7"/>
    <w:rsid w:val="00A80326"/>
    <w:rsid w:val="00AA68F8"/>
    <w:rsid w:val="00AB50F1"/>
    <w:rsid w:val="00AC0011"/>
    <w:rsid w:val="00AC177A"/>
    <w:rsid w:val="00AF7274"/>
    <w:rsid w:val="00B06E7B"/>
    <w:rsid w:val="00B11EAB"/>
    <w:rsid w:val="00B31BE2"/>
    <w:rsid w:val="00B36EAA"/>
    <w:rsid w:val="00B66CD7"/>
    <w:rsid w:val="00B7229C"/>
    <w:rsid w:val="00B902C3"/>
    <w:rsid w:val="00B910A8"/>
    <w:rsid w:val="00BB0B44"/>
    <w:rsid w:val="00BC0CF3"/>
    <w:rsid w:val="00BE03FA"/>
    <w:rsid w:val="00BF191E"/>
    <w:rsid w:val="00C24F8E"/>
    <w:rsid w:val="00C36F21"/>
    <w:rsid w:val="00C750EB"/>
    <w:rsid w:val="00CA6B75"/>
    <w:rsid w:val="00CC58E6"/>
    <w:rsid w:val="00CD6483"/>
    <w:rsid w:val="00CE59E3"/>
    <w:rsid w:val="00CE6130"/>
    <w:rsid w:val="00CE7A70"/>
    <w:rsid w:val="00CF53BB"/>
    <w:rsid w:val="00CF5556"/>
    <w:rsid w:val="00D03F3F"/>
    <w:rsid w:val="00D31BEA"/>
    <w:rsid w:val="00D56BC2"/>
    <w:rsid w:val="00D71C37"/>
    <w:rsid w:val="00D93BA3"/>
    <w:rsid w:val="00DA4B2A"/>
    <w:rsid w:val="00DF034C"/>
    <w:rsid w:val="00E07AE3"/>
    <w:rsid w:val="00E3379A"/>
    <w:rsid w:val="00E44877"/>
    <w:rsid w:val="00E56899"/>
    <w:rsid w:val="00E569D1"/>
    <w:rsid w:val="00E73636"/>
    <w:rsid w:val="00E96F13"/>
    <w:rsid w:val="00EA35CB"/>
    <w:rsid w:val="00EB1839"/>
    <w:rsid w:val="00EC52E4"/>
    <w:rsid w:val="00EE37DC"/>
    <w:rsid w:val="00EF3A01"/>
    <w:rsid w:val="00EF6EE8"/>
    <w:rsid w:val="00F45423"/>
    <w:rsid w:val="00F504EB"/>
    <w:rsid w:val="00F754A2"/>
    <w:rsid w:val="00FD4983"/>
    <w:rsid w:val="010547E1"/>
    <w:rsid w:val="01107083"/>
    <w:rsid w:val="01542019"/>
    <w:rsid w:val="01645D4B"/>
    <w:rsid w:val="017C4CB4"/>
    <w:rsid w:val="01D15C0A"/>
    <w:rsid w:val="02473B43"/>
    <w:rsid w:val="024B6668"/>
    <w:rsid w:val="02553774"/>
    <w:rsid w:val="026B4AC9"/>
    <w:rsid w:val="02AE1528"/>
    <w:rsid w:val="02C449D2"/>
    <w:rsid w:val="02D4466C"/>
    <w:rsid w:val="02DC0B3A"/>
    <w:rsid w:val="02DC1E4E"/>
    <w:rsid w:val="0328381A"/>
    <w:rsid w:val="03592AF1"/>
    <w:rsid w:val="036F5B75"/>
    <w:rsid w:val="037035EF"/>
    <w:rsid w:val="0374412C"/>
    <w:rsid w:val="03864F41"/>
    <w:rsid w:val="039409D3"/>
    <w:rsid w:val="03AB1CE9"/>
    <w:rsid w:val="03DE426F"/>
    <w:rsid w:val="040A6270"/>
    <w:rsid w:val="04420C1D"/>
    <w:rsid w:val="044F62E6"/>
    <w:rsid w:val="045945E8"/>
    <w:rsid w:val="047626D2"/>
    <w:rsid w:val="047979C7"/>
    <w:rsid w:val="0484258C"/>
    <w:rsid w:val="049A4091"/>
    <w:rsid w:val="04A0452C"/>
    <w:rsid w:val="04D653D8"/>
    <w:rsid w:val="04E54CAC"/>
    <w:rsid w:val="04E77895"/>
    <w:rsid w:val="04EB62B4"/>
    <w:rsid w:val="051A7A23"/>
    <w:rsid w:val="055801F5"/>
    <w:rsid w:val="059234F9"/>
    <w:rsid w:val="05CB4543"/>
    <w:rsid w:val="05D746A2"/>
    <w:rsid w:val="05DD7746"/>
    <w:rsid w:val="05F162A7"/>
    <w:rsid w:val="0624013C"/>
    <w:rsid w:val="065A44A4"/>
    <w:rsid w:val="066548C2"/>
    <w:rsid w:val="067B7115"/>
    <w:rsid w:val="06856B7D"/>
    <w:rsid w:val="069646B8"/>
    <w:rsid w:val="06967D28"/>
    <w:rsid w:val="06AA122E"/>
    <w:rsid w:val="06C61153"/>
    <w:rsid w:val="071209E1"/>
    <w:rsid w:val="07C22C5C"/>
    <w:rsid w:val="07C7216B"/>
    <w:rsid w:val="07CB7D0F"/>
    <w:rsid w:val="07F2297A"/>
    <w:rsid w:val="08136D20"/>
    <w:rsid w:val="086B03D1"/>
    <w:rsid w:val="088C510E"/>
    <w:rsid w:val="08A2454C"/>
    <w:rsid w:val="08B07FD2"/>
    <w:rsid w:val="08E77E2B"/>
    <w:rsid w:val="091F4B4B"/>
    <w:rsid w:val="095161D6"/>
    <w:rsid w:val="09794816"/>
    <w:rsid w:val="097C700E"/>
    <w:rsid w:val="097E00E6"/>
    <w:rsid w:val="09867C5E"/>
    <w:rsid w:val="0999490A"/>
    <w:rsid w:val="09E24AD2"/>
    <w:rsid w:val="09E425EC"/>
    <w:rsid w:val="09ED4D90"/>
    <w:rsid w:val="0A0174A1"/>
    <w:rsid w:val="0A062963"/>
    <w:rsid w:val="0A25581B"/>
    <w:rsid w:val="0A2F5FCF"/>
    <w:rsid w:val="0A3833A1"/>
    <w:rsid w:val="0A5722F8"/>
    <w:rsid w:val="0AB81662"/>
    <w:rsid w:val="0ABA409C"/>
    <w:rsid w:val="0AD714D4"/>
    <w:rsid w:val="0B040108"/>
    <w:rsid w:val="0B060F85"/>
    <w:rsid w:val="0B100735"/>
    <w:rsid w:val="0B2543AA"/>
    <w:rsid w:val="0B3C5DD3"/>
    <w:rsid w:val="0B420E4D"/>
    <w:rsid w:val="0B9A08CF"/>
    <w:rsid w:val="0BC41B1C"/>
    <w:rsid w:val="0BE462EB"/>
    <w:rsid w:val="0C115B6C"/>
    <w:rsid w:val="0C21708D"/>
    <w:rsid w:val="0C614A29"/>
    <w:rsid w:val="0C961A5D"/>
    <w:rsid w:val="0CA83102"/>
    <w:rsid w:val="0CD4465E"/>
    <w:rsid w:val="0CD63813"/>
    <w:rsid w:val="0D04364B"/>
    <w:rsid w:val="0D175D37"/>
    <w:rsid w:val="0D2D312E"/>
    <w:rsid w:val="0D2F31CF"/>
    <w:rsid w:val="0D464C29"/>
    <w:rsid w:val="0D59123D"/>
    <w:rsid w:val="0D7F38F7"/>
    <w:rsid w:val="0D950094"/>
    <w:rsid w:val="0DA9322A"/>
    <w:rsid w:val="0DA97BAF"/>
    <w:rsid w:val="0DB6083B"/>
    <w:rsid w:val="0E023B3C"/>
    <w:rsid w:val="0E0A1DEF"/>
    <w:rsid w:val="0E276FDB"/>
    <w:rsid w:val="0E342E47"/>
    <w:rsid w:val="0E3B69B9"/>
    <w:rsid w:val="0E554DEA"/>
    <w:rsid w:val="0E5C591E"/>
    <w:rsid w:val="0EB65466"/>
    <w:rsid w:val="0EC402F9"/>
    <w:rsid w:val="0EDA4B98"/>
    <w:rsid w:val="0EE363AB"/>
    <w:rsid w:val="0F30681E"/>
    <w:rsid w:val="0F3C5AC8"/>
    <w:rsid w:val="0F7612C5"/>
    <w:rsid w:val="0F8F435F"/>
    <w:rsid w:val="0F930032"/>
    <w:rsid w:val="0FB87AA7"/>
    <w:rsid w:val="0FBB2D9C"/>
    <w:rsid w:val="0FBC0788"/>
    <w:rsid w:val="0FD51573"/>
    <w:rsid w:val="0FF02D51"/>
    <w:rsid w:val="10274661"/>
    <w:rsid w:val="10655CF3"/>
    <w:rsid w:val="10AA0AFB"/>
    <w:rsid w:val="10C53BF0"/>
    <w:rsid w:val="10D21CE3"/>
    <w:rsid w:val="10DC45B4"/>
    <w:rsid w:val="10DE4F0C"/>
    <w:rsid w:val="10DF074A"/>
    <w:rsid w:val="10FB40F0"/>
    <w:rsid w:val="1135068D"/>
    <w:rsid w:val="113A7B14"/>
    <w:rsid w:val="115F4396"/>
    <w:rsid w:val="116675A9"/>
    <w:rsid w:val="11C12D68"/>
    <w:rsid w:val="121C6D4B"/>
    <w:rsid w:val="12264CDB"/>
    <w:rsid w:val="12612A7D"/>
    <w:rsid w:val="12685E29"/>
    <w:rsid w:val="128B5043"/>
    <w:rsid w:val="12983B70"/>
    <w:rsid w:val="129B6347"/>
    <w:rsid w:val="12A12620"/>
    <w:rsid w:val="12A656D4"/>
    <w:rsid w:val="12D24B4E"/>
    <w:rsid w:val="12FB4741"/>
    <w:rsid w:val="1310741E"/>
    <w:rsid w:val="131A3101"/>
    <w:rsid w:val="132A2E27"/>
    <w:rsid w:val="133F1F40"/>
    <w:rsid w:val="13721461"/>
    <w:rsid w:val="138C7043"/>
    <w:rsid w:val="138F44CB"/>
    <w:rsid w:val="13E118C3"/>
    <w:rsid w:val="14171E33"/>
    <w:rsid w:val="14260AC7"/>
    <w:rsid w:val="1427240F"/>
    <w:rsid w:val="14281C22"/>
    <w:rsid w:val="144C58E4"/>
    <w:rsid w:val="14590C1B"/>
    <w:rsid w:val="14642EAE"/>
    <w:rsid w:val="146B4359"/>
    <w:rsid w:val="14813E2A"/>
    <w:rsid w:val="14A82ABC"/>
    <w:rsid w:val="14CE7927"/>
    <w:rsid w:val="14F61258"/>
    <w:rsid w:val="15131E8B"/>
    <w:rsid w:val="152B2305"/>
    <w:rsid w:val="153D1A33"/>
    <w:rsid w:val="1553500B"/>
    <w:rsid w:val="155C1E74"/>
    <w:rsid w:val="15BC40B6"/>
    <w:rsid w:val="15ED2081"/>
    <w:rsid w:val="15FC5BDB"/>
    <w:rsid w:val="160E4D2D"/>
    <w:rsid w:val="160F3E77"/>
    <w:rsid w:val="163219EE"/>
    <w:rsid w:val="168371D2"/>
    <w:rsid w:val="168B140C"/>
    <w:rsid w:val="16FA3CF7"/>
    <w:rsid w:val="1727245A"/>
    <w:rsid w:val="17370513"/>
    <w:rsid w:val="173A60E2"/>
    <w:rsid w:val="175F074A"/>
    <w:rsid w:val="1769588D"/>
    <w:rsid w:val="17821ED1"/>
    <w:rsid w:val="17A219C1"/>
    <w:rsid w:val="17D851B4"/>
    <w:rsid w:val="17EE772D"/>
    <w:rsid w:val="17FD3D74"/>
    <w:rsid w:val="183234EB"/>
    <w:rsid w:val="18326FA7"/>
    <w:rsid w:val="1858733B"/>
    <w:rsid w:val="189C7668"/>
    <w:rsid w:val="18A91DFB"/>
    <w:rsid w:val="18CA0218"/>
    <w:rsid w:val="18CA5F54"/>
    <w:rsid w:val="18CC69A3"/>
    <w:rsid w:val="19287AEE"/>
    <w:rsid w:val="195C7524"/>
    <w:rsid w:val="19632DB3"/>
    <w:rsid w:val="198769B7"/>
    <w:rsid w:val="19CD7078"/>
    <w:rsid w:val="19DD4B5B"/>
    <w:rsid w:val="19E405AF"/>
    <w:rsid w:val="19F23EAE"/>
    <w:rsid w:val="1A0503D8"/>
    <w:rsid w:val="1A15235A"/>
    <w:rsid w:val="1A2453C9"/>
    <w:rsid w:val="1AD23D82"/>
    <w:rsid w:val="1B397639"/>
    <w:rsid w:val="1B492DEA"/>
    <w:rsid w:val="1B9575F8"/>
    <w:rsid w:val="1BA64CD7"/>
    <w:rsid w:val="1BAD4726"/>
    <w:rsid w:val="1C042F7C"/>
    <w:rsid w:val="1C1B6CDA"/>
    <w:rsid w:val="1C770219"/>
    <w:rsid w:val="1CAB4364"/>
    <w:rsid w:val="1D1B4554"/>
    <w:rsid w:val="1D39139C"/>
    <w:rsid w:val="1D4D07B7"/>
    <w:rsid w:val="1D5152DE"/>
    <w:rsid w:val="1D656E57"/>
    <w:rsid w:val="1D8C3CAE"/>
    <w:rsid w:val="1D9D421F"/>
    <w:rsid w:val="1DE35220"/>
    <w:rsid w:val="1E5123E7"/>
    <w:rsid w:val="1E7850F9"/>
    <w:rsid w:val="1E7B3597"/>
    <w:rsid w:val="1EB77D3E"/>
    <w:rsid w:val="1EDB0655"/>
    <w:rsid w:val="1EE8540F"/>
    <w:rsid w:val="1F4C269B"/>
    <w:rsid w:val="1FB800E7"/>
    <w:rsid w:val="1FE15A84"/>
    <w:rsid w:val="20334ADE"/>
    <w:rsid w:val="20677A28"/>
    <w:rsid w:val="2076267B"/>
    <w:rsid w:val="20844D0E"/>
    <w:rsid w:val="20BC20CA"/>
    <w:rsid w:val="20C54119"/>
    <w:rsid w:val="20DF2C6F"/>
    <w:rsid w:val="20E44443"/>
    <w:rsid w:val="20E64A29"/>
    <w:rsid w:val="21212EEE"/>
    <w:rsid w:val="21265AEE"/>
    <w:rsid w:val="215315F1"/>
    <w:rsid w:val="216551B0"/>
    <w:rsid w:val="21886492"/>
    <w:rsid w:val="21B26DD5"/>
    <w:rsid w:val="21BD5166"/>
    <w:rsid w:val="21F623D3"/>
    <w:rsid w:val="22033B9A"/>
    <w:rsid w:val="22091CCD"/>
    <w:rsid w:val="229A4F2C"/>
    <w:rsid w:val="229E40D6"/>
    <w:rsid w:val="22D6220B"/>
    <w:rsid w:val="23161E24"/>
    <w:rsid w:val="23546C29"/>
    <w:rsid w:val="235D5194"/>
    <w:rsid w:val="23664B61"/>
    <w:rsid w:val="237B04A3"/>
    <w:rsid w:val="237D4EF2"/>
    <w:rsid w:val="23E7099F"/>
    <w:rsid w:val="23F84C8B"/>
    <w:rsid w:val="23F87CBD"/>
    <w:rsid w:val="24164264"/>
    <w:rsid w:val="243F1B9E"/>
    <w:rsid w:val="24476637"/>
    <w:rsid w:val="24802FE0"/>
    <w:rsid w:val="2495662F"/>
    <w:rsid w:val="24981FA0"/>
    <w:rsid w:val="249F749A"/>
    <w:rsid w:val="24A073A7"/>
    <w:rsid w:val="24AE723F"/>
    <w:rsid w:val="24D119CC"/>
    <w:rsid w:val="251B0528"/>
    <w:rsid w:val="253A06C8"/>
    <w:rsid w:val="25B8768F"/>
    <w:rsid w:val="260B6963"/>
    <w:rsid w:val="260C6EF8"/>
    <w:rsid w:val="260E5746"/>
    <w:rsid w:val="26136A82"/>
    <w:rsid w:val="2631340D"/>
    <w:rsid w:val="26467B59"/>
    <w:rsid w:val="265C02FE"/>
    <w:rsid w:val="2660144C"/>
    <w:rsid w:val="267E183E"/>
    <w:rsid w:val="268867CC"/>
    <w:rsid w:val="269D327D"/>
    <w:rsid w:val="26AE3C79"/>
    <w:rsid w:val="27077807"/>
    <w:rsid w:val="27494FC8"/>
    <w:rsid w:val="275F074C"/>
    <w:rsid w:val="2781271F"/>
    <w:rsid w:val="27AB2EEC"/>
    <w:rsid w:val="27AD2492"/>
    <w:rsid w:val="27CC07F6"/>
    <w:rsid w:val="27DC4190"/>
    <w:rsid w:val="27FC4058"/>
    <w:rsid w:val="280700B2"/>
    <w:rsid w:val="280B01EA"/>
    <w:rsid w:val="28424156"/>
    <w:rsid w:val="284C1A99"/>
    <w:rsid w:val="284D7611"/>
    <w:rsid w:val="285A20D1"/>
    <w:rsid w:val="28681373"/>
    <w:rsid w:val="286B7B67"/>
    <w:rsid w:val="289C0971"/>
    <w:rsid w:val="28B121D1"/>
    <w:rsid w:val="28EE044E"/>
    <w:rsid w:val="290660E9"/>
    <w:rsid w:val="292054A9"/>
    <w:rsid w:val="2969052C"/>
    <w:rsid w:val="296F7B87"/>
    <w:rsid w:val="298D6D94"/>
    <w:rsid w:val="29B10416"/>
    <w:rsid w:val="29BA37E8"/>
    <w:rsid w:val="29C219FA"/>
    <w:rsid w:val="29D02EC7"/>
    <w:rsid w:val="2A1B394C"/>
    <w:rsid w:val="2A2E3026"/>
    <w:rsid w:val="2A3341EC"/>
    <w:rsid w:val="2A446913"/>
    <w:rsid w:val="2A4A4005"/>
    <w:rsid w:val="2A737533"/>
    <w:rsid w:val="2AA1728C"/>
    <w:rsid w:val="2AA333DA"/>
    <w:rsid w:val="2AE13790"/>
    <w:rsid w:val="2B214390"/>
    <w:rsid w:val="2B6A6B46"/>
    <w:rsid w:val="2B833182"/>
    <w:rsid w:val="2C154231"/>
    <w:rsid w:val="2C3C0BD1"/>
    <w:rsid w:val="2C6837F7"/>
    <w:rsid w:val="2CB97C18"/>
    <w:rsid w:val="2CBF5DC7"/>
    <w:rsid w:val="2CE30931"/>
    <w:rsid w:val="2D0D029F"/>
    <w:rsid w:val="2D322F2E"/>
    <w:rsid w:val="2D4349FC"/>
    <w:rsid w:val="2D5F5210"/>
    <w:rsid w:val="2DAD4E66"/>
    <w:rsid w:val="2DB07EA6"/>
    <w:rsid w:val="2DE37D1B"/>
    <w:rsid w:val="2E086882"/>
    <w:rsid w:val="2E216C61"/>
    <w:rsid w:val="2E3614D2"/>
    <w:rsid w:val="2E4F11C3"/>
    <w:rsid w:val="2E62424F"/>
    <w:rsid w:val="2E665AA3"/>
    <w:rsid w:val="2EC911A3"/>
    <w:rsid w:val="2EE51470"/>
    <w:rsid w:val="2F14783D"/>
    <w:rsid w:val="2F17702E"/>
    <w:rsid w:val="2F274B37"/>
    <w:rsid w:val="2F6C3974"/>
    <w:rsid w:val="2F717227"/>
    <w:rsid w:val="2F94153F"/>
    <w:rsid w:val="2FAE74A2"/>
    <w:rsid w:val="2FC93791"/>
    <w:rsid w:val="301C26FD"/>
    <w:rsid w:val="30454F50"/>
    <w:rsid w:val="30816D1F"/>
    <w:rsid w:val="30886AE7"/>
    <w:rsid w:val="3088782E"/>
    <w:rsid w:val="30A238BB"/>
    <w:rsid w:val="30CF6B3C"/>
    <w:rsid w:val="30D24087"/>
    <w:rsid w:val="30DF7ABA"/>
    <w:rsid w:val="31252BB8"/>
    <w:rsid w:val="3140285F"/>
    <w:rsid w:val="31507135"/>
    <w:rsid w:val="31980F9E"/>
    <w:rsid w:val="31F4245E"/>
    <w:rsid w:val="321F3FC9"/>
    <w:rsid w:val="32293835"/>
    <w:rsid w:val="328F0939"/>
    <w:rsid w:val="32DF3206"/>
    <w:rsid w:val="332B6EA5"/>
    <w:rsid w:val="332C3261"/>
    <w:rsid w:val="332C76C2"/>
    <w:rsid w:val="333D05C2"/>
    <w:rsid w:val="333E0671"/>
    <w:rsid w:val="33455457"/>
    <w:rsid w:val="335A5DF7"/>
    <w:rsid w:val="336701FE"/>
    <w:rsid w:val="336E74D7"/>
    <w:rsid w:val="33921FE1"/>
    <w:rsid w:val="33A10509"/>
    <w:rsid w:val="33B9229F"/>
    <w:rsid w:val="33C1483D"/>
    <w:rsid w:val="340B1709"/>
    <w:rsid w:val="341A3E6A"/>
    <w:rsid w:val="341A3F78"/>
    <w:rsid w:val="342310DF"/>
    <w:rsid w:val="34245D7A"/>
    <w:rsid w:val="342A2140"/>
    <w:rsid w:val="34377C87"/>
    <w:rsid w:val="3472529C"/>
    <w:rsid w:val="347D2AB0"/>
    <w:rsid w:val="34B03041"/>
    <w:rsid w:val="34B320F8"/>
    <w:rsid w:val="34D653DE"/>
    <w:rsid w:val="34E72AF9"/>
    <w:rsid w:val="350022C6"/>
    <w:rsid w:val="352C64F1"/>
    <w:rsid w:val="35995DCB"/>
    <w:rsid w:val="35AD5705"/>
    <w:rsid w:val="35B75E5E"/>
    <w:rsid w:val="36114E87"/>
    <w:rsid w:val="361A6807"/>
    <w:rsid w:val="36346F19"/>
    <w:rsid w:val="36413242"/>
    <w:rsid w:val="36660A02"/>
    <w:rsid w:val="366753B5"/>
    <w:rsid w:val="36745552"/>
    <w:rsid w:val="3682206B"/>
    <w:rsid w:val="36BE0481"/>
    <w:rsid w:val="36D01189"/>
    <w:rsid w:val="36E42416"/>
    <w:rsid w:val="36FA68CD"/>
    <w:rsid w:val="36FB5377"/>
    <w:rsid w:val="36FF7D28"/>
    <w:rsid w:val="370A6758"/>
    <w:rsid w:val="3747202D"/>
    <w:rsid w:val="3754645B"/>
    <w:rsid w:val="37763F4C"/>
    <w:rsid w:val="37785FA3"/>
    <w:rsid w:val="37A74DFF"/>
    <w:rsid w:val="37A80BE0"/>
    <w:rsid w:val="37B90F60"/>
    <w:rsid w:val="37E85C1D"/>
    <w:rsid w:val="37EE5887"/>
    <w:rsid w:val="38172302"/>
    <w:rsid w:val="3824177A"/>
    <w:rsid w:val="38282A8F"/>
    <w:rsid w:val="382E4145"/>
    <w:rsid w:val="38360444"/>
    <w:rsid w:val="38392603"/>
    <w:rsid w:val="383A4D66"/>
    <w:rsid w:val="385A3641"/>
    <w:rsid w:val="38654675"/>
    <w:rsid w:val="388F40F5"/>
    <w:rsid w:val="38930A42"/>
    <w:rsid w:val="38AC7189"/>
    <w:rsid w:val="38F31971"/>
    <w:rsid w:val="39025E2C"/>
    <w:rsid w:val="390367BC"/>
    <w:rsid w:val="390C6DE4"/>
    <w:rsid w:val="39174F72"/>
    <w:rsid w:val="397F58DD"/>
    <w:rsid w:val="39AE2C19"/>
    <w:rsid w:val="39D36568"/>
    <w:rsid w:val="3A3F2318"/>
    <w:rsid w:val="3A613357"/>
    <w:rsid w:val="3A6430C8"/>
    <w:rsid w:val="3A761A54"/>
    <w:rsid w:val="3A795EA5"/>
    <w:rsid w:val="3AA242AF"/>
    <w:rsid w:val="3ABA7E9F"/>
    <w:rsid w:val="3AC00BFC"/>
    <w:rsid w:val="3AC426CF"/>
    <w:rsid w:val="3AD36DF6"/>
    <w:rsid w:val="3AD3762C"/>
    <w:rsid w:val="3AE0563D"/>
    <w:rsid w:val="3AF358EF"/>
    <w:rsid w:val="3AFF7800"/>
    <w:rsid w:val="3B2411D4"/>
    <w:rsid w:val="3B756F29"/>
    <w:rsid w:val="3B76442B"/>
    <w:rsid w:val="3B79417D"/>
    <w:rsid w:val="3BBA0316"/>
    <w:rsid w:val="3BEE5E40"/>
    <w:rsid w:val="3BFA46BD"/>
    <w:rsid w:val="3BFE1307"/>
    <w:rsid w:val="3C553085"/>
    <w:rsid w:val="3C5A03C1"/>
    <w:rsid w:val="3C882778"/>
    <w:rsid w:val="3CA84F51"/>
    <w:rsid w:val="3CBF40C1"/>
    <w:rsid w:val="3CCC2B1D"/>
    <w:rsid w:val="3CFA735C"/>
    <w:rsid w:val="3D181168"/>
    <w:rsid w:val="3D3B539F"/>
    <w:rsid w:val="3D4E41D3"/>
    <w:rsid w:val="3D825BBD"/>
    <w:rsid w:val="3DA712BA"/>
    <w:rsid w:val="3DAB523D"/>
    <w:rsid w:val="3DAD4C9F"/>
    <w:rsid w:val="3DBA1ACE"/>
    <w:rsid w:val="3DC34C62"/>
    <w:rsid w:val="3DF0669C"/>
    <w:rsid w:val="3DF6575B"/>
    <w:rsid w:val="3DFA4CFA"/>
    <w:rsid w:val="3E233966"/>
    <w:rsid w:val="3E3C0EB4"/>
    <w:rsid w:val="3E634E34"/>
    <w:rsid w:val="3E7620A4"/>
    <w:rsid w:val="3E965D26"/>
    <w:rsid w:val="3EA54D69"/>
    <w:rsid w:val="3F223BE5"/>
    <w:rsid w:val="3F456C9C"/>
    <w:rsid w:val="3F520E61"/>
    <w:rsid w:val="3F634231"/>
    <w:rsid w:val="3F6B281A"/>
    <w:rsid w:val="3F7E1A6B"/>
    <w:rsid w:val="3F815EBD"/>
    <w:rsid w:val="3FB31AF8"/>
    <w:rsid w:val="3FBB5ABC"/>
    <w:rsid w:val="3FCB09C3"/>
    <w:rsid w:val="40096C75"/>
    <w:rsid w:val="40317BE0"/>
    <w:rsid w:val="40557CDC"/>
    <w:rsid w:val="406E054E"/>
    <w:rsid w:val="40806458"/>
    <w:rsid w:val="40B92333"/>
    <w:rsid w:val="40E927BD"/>
    <w:rsid w:val="40ED56DD"/>
    <w:rsid w:val="40EF03B2"/>
    <w:rsid w:val="41056490"/>
    <w:rsid w:val="413F347E"/>
    <w:rsid w:val="415C5C47"/>
    <w:rsid w:val="41912F14"/>
    <w:rsid w:val="41E57BC4"/>
    <w:rsid w:val="41EC3DA9"/>
    <w:rsid w:val="421B175D"/>
    <w:rsid w:val="42420A12"/>
    <w:rsid w:val="42622461"/>
    <w:rsid w:val="42B45A23"/>
    <w:rsid w:val="42BC318C"/>
    <w:rsid w:val="42F83553"/>
    <w:rsid w:val="433A5CD7"/>
    <w:rsid w:val="434771AA"/>
    <w:rsid w:val="435D3445"/>
    <w:rsid w:val="437A56FA"/>
    <w:rsid w:val="438F1E23"/>
    <w:rsid w:val="44066FF4"/>
    <w:rsid w:val="445F5EF4"/>
    <w:rsid w:val="448208D5"/>
    <w:rsid w:val="44C57B61"/>
    <w:rsid w:val="44D950C2"/>
    <w:rsid w:val="44EA0F05"/>
    <w:rsid w:val="45253F87"/>
    <w:rsid w:val="45574E7E"/>
    <w:rsid w:val="455E6DA0"/>
    <w:rsid w:val="45885F6F"/>
    <w:rsid w:val="45C37F8B"/>
    <w:rsid w:val="45CB093C"/>
    <w:rsid w:val="45FA3A85"/>
    <w:rsid w:val="461C4BD2"/>
    <w:rsid w:val="4662657E"/>
    <w:rsid w:val="46692B5C"/>
    <w:rsid w:val="467011F2"/>
    <w:rsid w:val="46CC6741"/>
    <w:rsid w:val="46F26ED0"/>
    <w:rsid w:val="471961E5"/>
    <w:rsid w:val="473765E9"/>
    <w:rsid w:val="47384B2B"/>
    <w:rsid w:val="474D253F"/>
    <w:rsid w:val="47AF5B79"/>
    <w:rsid w:val="47BD74B3"/>
    <w:rsid w:val="47C362CB"/>
    <w:rsid w:val="47EB1AC0"/>
    <w:rsid w:val="47F924A5"/>
    <w:rsid w:val="4826706B"/>
    <w:rsid w:val="48403498"/>
    <w:rsid w:val="486865EB"/>
    <w:rsid w:val="48822425"/>
    <w:rsid w:val="488B68AE"/>
    <w:rsid w:val="48C862E2"/>
    <w:rsid w:val="48CE2F39"/>
    <w:rsid w:val="48DB72A1"/>
    <w:rsid w:val="48DB7E74"/>
    <w:rsid w:val="492B5B15"/>
    <w:rsid w:val="49471DF0"/>
    <w:rsid w:val="49AA15A3"/>
    <w:rsid w:val="49B4388A"/>
    <w:rsid w:val="4A31449F"/>
    <w:rsid w:val="4A3150C6"/>
    <w:rsid w:val="4A4962C6"/>
    <w:rsid w:val="4A5E1948"/>
    <w:rsid w:val="4A69377C"/>
    <w:rsid w:val="4A783911"/>
    <w:rsid w:val="4A8F39DE"/>
    <w:rsid w:val="4ABA6F52"/>
    <w:rsid w:val="4AE441D8"/>
    <w:rsid w:val="4AFD33F0"/>
    <w:rsid w:val="4B307EB7"/>
    <w:rsid w:val="4B3D74DD"/>
    <w:rsid w:val="4B4E1EE3"/>
    <w:rsid w:val="4B542B17"/>
    <w:rsid w:val="4B900199"/>
    <w:rsid w:val="4BA64807"/>
    <w:rsid w:val="4BC37F83"/>
    <w:rsid w:val="4BCC3901"/>
    <w:rsid w:val="4BCD6E15"/>
    <w:rsid w:val="4C087A02"/>
    <w:rsid w:val="4C2059DD"/>
    <w:rsid w:val="4C2D1880"/>
    <w:rsid w:val="4C4F0F16"/>
    <w:rsid w:val="4C6A17B9"/>
    <w:rsid w:val="4C716E1D"/>
    <w:rsid w:val="4C8046B0"/>
    <w:rsid w:val="4CCC7DAB"/>
    <w:rsid w:val="4CDA41B7"/>
    <w:rsid w:val="4CFC2F51"/>
    <w:rsid w:val="4D2D6746"/>
    <w:rsid w:val="4D5833C9"/>
    <w:rsid w:val="4D8067B7"/>
    <w:rsid w:val="4D8971E1"/>
    <w:rsid w:val="4DBB1865"/>
    <w:rsid w:val="4E086E7A"/>
    <w:rsid w:val="4E0E6C27"/>
    <w:rsid w:val="4E1622A9"/>
    <w:rsid w:val="4E590931"/>
    <w:rsid w:val="4E773E6C"/>
    <w:rsid w:val="4E8B4966"/>
    <w:rsid w:val="4EA428E6"/>
    <w:rsid w:val="4EAD1EDD"/>
    <w:rsid w:val="4EC3723D"/>
    <w:rsid w:val="4EF30406"/>
    <w:rsid w:val="4F1A7F75"/>
    <w:rsid w:val="4F8C0FE1"/>
    <w:rsid w:val="4F8C777B"/>
    <w:rsid w:val="4FC86D90"/>
    <w:rsid w:val="4FFF2E4B"/>
    <w:rsid w:val="50014345"/>
    <w:rsid w:val="505D3F9A"/>
    <w:rsid w:val="506A2AFE"/>
    <w:rsid w:val="50887AEE"/>
    <w:rsid w:val="50A00DE3"/>
    <w:rsid w:val="50AC1A63"/>
    <w:rsid w:val="50D52FFA"/>
    <w:rsid w:val="50E11F34"/>
    <w:rsid w:val="5151402F"/>
    <w:rsid w:val="516359C4"/>
    <w:rsid w:val="518D5E90"/>
    <w:rsid w:val="51BF0246"/>
    <w:rsid w:val="51D23567"/>
    <w:rsid w:val="51F023CA"/>
    <w:rsid w:val="51F65236"/>
    <w:rsid w:val="5205682C"/>
    <w:rsid w:val="521850E7"/>
    <w:rsid w:val="523036D7"/>
    <w:rsid w:val="52341FE5"/>
    <w:rsid w:val="523A0621"/>
    <w:rsid w:val="524842C3"/>
    <w:rsid w:val="525527DF"/>
    <w:rsid w:val="52730954"/>
    <w:rsid w:val="527E6CE5"/>
    <w:rsid w:val="52830BA0"/>
    <w:rsid w:val="52874455"/>
    <w:rsid w:val="52F656AA"/>
    <w:rsid w:val="53134E06"/>
    <w:rsid w:val="53354A1B"/>
    <w:rsid w:val="5377590D"/>
    <w:rsid w:val="538614F2"/>
    <w:rsid w:val="53B55FDA"/>
    <w:rsid w:val="53E775A3"/>
    <w:rsid w:val="54131590"/>
    <w:rsid w:val="54525F5D"/>
    <w:rsid w:val="546951A9"/>
    <w:rsid w:val="54785D99"/>
    <w:rsid w:val="54BE6C8C"/>
    <w:rsid w:val="54C0593A"/>
    <w:rsid w:val="54C74FF2"/>
    <w:rsid w:val="55186FCC"/>
    <w:rsid w:val="551E4F4F"/>
    <w:rsid w:val="553504E0"/>
    <w:rsid w:val="55371910"/>
    <w:rsid w:val="55760588"/>
    <w:rsid w:val="557759F9"/>
    <w:rsid w:val="55A32CEC"/>
    <w:rsid w:val="55D673C9"/>
    <w:rsid w:val="55F17EAB"/>
    <w:rsid w:val="55FA1E70"/>
    <w:rsid w:val="561172D8"/>
    <w:rsid w:val="56207A62"/>
    <w:rsid w:val="566F6915"/>
    <w:rsid w:val="570A3E78"/>
    <w:rsid w:val="57113927"/>
    <w:rsid w:val="571609F8"/>
    <w:rsid w:val="576965D1"/>
    <w:rsid w:val="57842C6E"/>
    <w:rsid w:val="57AF7994"/>
    <w:rsid w:val="57B90ED6"/>
    <w:rsid w:val="580174F3"/>
    <w:rsid w:val="582032BD"/>
    <w:rsid w:val="585436B1"/>
    <w:rsid w:val="586C191A"/>
    <w:rsid w:val="58856F34"/>
    <w:rsid w:val="5911172D"/>
    <w:rsid w:val="593C62F8"/>
    <w:rsid w:val="594907E5"/>
    <w:rsid w:val="595734D2"/>
    <w:rsid w:val="595D3DAB"/>
    <w:rsid w:val="596637BC"/>
    <w:rsid w:val="597C69E2"/>
    <w:rsid w:val="59B852A9"/>
    <w:rsid w:val="59EA6E92"/>
    <w:rsid w:val="5A092821"/>
    <w:rsid w:val="5A0A516B"/>
    <w:rsid w:val="5A20534C"/>
    <w:rsid w:val="5A571A18"/>
    <w:rsid w:val="5A7F6B0F"/>
    <w:rsid w:val="5AC52D7F"/>
    <w:rsid w:val="5AE73E12"/>
    <w:rsid w:val="5B2903EC"/>
    <w:rsid w:val="5B356B8B"/>
    <w:rsid w:val="5B450C6D"/>
    <w:rsid w:val="5B9D05CD"/>
    <w:rsid w:val="5BA466AC"/>
    <w:rsid w:val="5BB0719C"/>
    <w:rsid w:val="5BBB08FE"/>
    <w:rsid w:val="5BD963A8"/>
    <w:rsid w:val="5BE94160"/>
    <w:rsid w:val="5C11117A"/>
    <w:rsid w:val="5C186ED1"/>
    <w:rsid w:val="5C2245D1"/>
    <w:rsid w:val="5C452A98"/>
    <w:rsid w:val="5C8D18E7"/>
    <w:rsid w:val="5C9636BB"/>
    <w:rsid w:val="5CBE0F73"/>
    <w:rsid w:val="5CFD1133"/>
    <w:rsid w:val="5D017D34"/>
    <w:rsid w:val="5D060472"/>
    <w:rsid w:val="5D063A3F"/>
    <w:rsid w:val="5D1D58AE"/>
    <w:rsid w:val="5D2377E7"/>
    <w:rsid w:val="5D5E5809"/>
    <w:rsid w:val="5D6E16E7"/>
    <w:rsid w:val="5D871808"/>
    <w:rsid w:val="5E053DAA"/>
    <w:rsid w:val="5E23695C"/>
    <w:rsid w:val="5E752C26"/>
    <w:rsid w:val="5E78159C"/>
    <w:rsid w:val="5E7A2B4C"/>
    <w:rsid w:val="5E845739"/>
    <w:rsid w:val="5E917966"/>
    <w:rsid w:val="5EAD7B53"/>
    <w:rsid w:val="5EB775D5"/>
    <w:rsid w:val="5ECB02F0"/>
    <w:rsid w:val="5ED80806"/>
    <w:rsid w:val="5EDE4ECC"/>
    <w:rsid w:val="5F1373C4"/>
    <w:rsid w:val="5F1B7345"/>
    <w:rsid w:val="5F710892"/>
    <w:rsid w:val="601139D3"/>
    <w:rsid w:val="60317704"/>
    <w:rsid w:val="60533836"/>
    <w:rsid w:val="608E0295"/>
    <w:rsid w:val="60D1353E"/>
    <w:rsid w:val="60ED3ACF"/>
    <w:rsid w:val="61146955"/>
    <w:rsid w:val="613079DA"/>
    <w:rsid w:val="613205EF"/>
    <w:rsid w:val="61373BE0"/>
    <w:rsid w:val="61646A2C"/>
    <w:rsid w:val="616D4B18"/>
    <w:rsid w:val="619E288A"/>
    <w:rsid w:val="61B6615E"/>
    <w:rsid w:val="61DD338D"/>
    <w:rsid w:val="62197F6C"/>
    <w:rsid w:val="622A76A5"/>
    <w:rsid w:val="622A78C3"/>
    <w:rsid w:val="625E7AC0"/>
    <w:rsid w:val="62614B2D"/>
    <w:rsid w:val="62713D1A"/>
    <w:rsid w:val="62A214F5"/>
    <w:rsid w:val="63032705"/>
    <w:rsid w:val="630615C9"/>
    <w:rsid w:val="63064BC8"/>
    <w:rsid w:val="63101F9D"/>
    <w:rsid w:val="63160E3F"/>
    <w:rsid w:val="6321311C"/>
    <w:rsid w:val="6338004D"/>
    <w:rsid w:val="63900531"/>
    <w:rsid w:val="63C140A5"/>
    <w:rsid w:val="64240FCA"/>
    <w:rsid w:val="64965AF8"/>
    <w:rsid w:val="64B86838"/>
    <w:rsid w:val="64E46315"/>
    <w:rsid w:val="650D41C8"/>
    <w:rsid w:val="65504F16"/>
    <w:rsid w:val="65642541"/>
    <w:rsid w:val="65716B18"/>
    <w:rsid w:val="65DE1DB1"/>
    <w:rsid w:val="66135834"/>
    <w:rsid w:val="66154489"/>
    <w:rsid w:val="662F008A"/>
    <w:rsid w:val="663911FF"/>
    <w:rsid w:val="66903B55"/>
    <w:rsid w:val="66DF1762"/>
    <w:rsid w:val="670A3A52"/>
    <w:rsid w:val="673128E6"/>
    <w:rsid w:val="67370317"/>
    <w:rsid w:val="673E0399"/>
    <w:rsid w:val="67682ED9"/>
    <w:rsid w:val="677E795C"/>
    <w:rsid w:val="6783393E"/>
    <w:rsid w:val="678D6A9B"/>
    <w:rsid w:val="67975D2B"/>
    <w:rsid w:val="67A25D3E"/>
    <w:rsid w:val="67AB3C76"/>
    <w:rsid w:val="67E93540"/>
    <w:rsid w:val="68053877"/>
    <w:rsid w:val="683C7447"/>
    <w:rsid w:val="686073AE"/>
    <w:rsid w:val="688A7183"/>
    <w:rsid w:val="689E01B4"/>
    <w:rsid w:val="691515DE"/>
    <w:rsid w:val="691923BF"/>
    <w:rsid w:val="693C3DBD"/>
    <w:rsid w:val="69503AE8"/>
    <w:rsid w:val="69570EC2"/>
    <w:rsid w:val="697D5B4D"/>
    <w:rsid w:val="697F6ADE"/>
    <w:rsid w:val="699577B1"/>
    <w:rsid w:val="699C7137"/>
    <w:rsid w:val="69C14155"/>
    <w:rsid w:val="69CB702E"/>
    <w:rsid w:val="6A0E37B4"/>
    <w:rsid w:val="6A20232B"/>
    <w:rsid w:val="6A2B2864"/>
    <w:rsid w:val="6A535FA4"/>
    <w:rsid w:val="6A67373B"/>
    <w:rsid w:val="6A880BD9"/>
    <w:rsid w:val="6A983497"/>
    <w:rsid w:val="6A9F0E9E"/>
    <w:rsid w:val="6AA235F9"/>
    <w:rsid w:val="6AA850A9"/>
    <w:rsid w:val="6B344B5A"/>
    <w:rsid w:val="6B4B7A97"/>
    <w:rsid w:val="6B4D128C"/>
    <w:rsid w:val="6B6F225A"/>
    <w:rsid w:val="6B787A95"/>
    <w:rsid w:val="6B950BC9"/>
    <w:rsid w:val="6B9B06BC"/>
    <w:rsid w:val="6B9D11C4"/>
    <w:rsid w:val="6BA10C52"/>
    <w:rsid w:val="6BAB1064"/>
    <w:rsid w:val="6BBD016C"/>
    <w:rsid w:val="6BBF5484"/>
    <w:rsid w:val="6BD93380"/>
    <w:rsid w:val="6BE76BAA"/>
    <w:rsid w:val="6C0C257F"/>
    <w:rsid w:val="6C3522DF"/>
    <w:rsid w:val="6C434C75"/>
    <w:rsid w:val="6C602C85"/>
    <w:rsid w:val="6C635510"/>
    <w:rsid w:val="6CD87856"/>
    <w:rsid w:val="6CE039D5"/>
    <w:rsid w:val="6CE063C4"/>
    <w:rsid w:val="6CE973CD"/>
    <w:rsid w:val="6D0D3518"/>
    <w:rsid w:val="6D477497"/>
    <w:rsid w:val="6D7738DC"/>
    <w:rsid w:val="6D9739CD"/>
    <w:rsid w:val="6DDE5A18"/>
    <w:rsid w:val="6DE33AD1"/>
    <w:rsid w:val="6DE82337"/>
    <w:rsid w:val="6DF8337A"/>
    <w:rsid w:val="6E122125"/>
    <w:rsid w:val="6E613BA8"/>
    <w:rsid w:val="6E783A31"/>
    <w:rsid w:val="6E7C649C"/>
    <w:rsid w:val="6E8A31D2"/>
    <w:rsid w:val="6EAE70A7"/>
    <w:rsid w:val="6ED469B1"/>
    <w:rsid w:val="6F472BC5"/>
    <w:rsid w:val="6F501FBE"/>
    <w:rsid w:val="6F687A74"/>
    <w:rsid w:val="6FC726A9"/>
    <w:rsid w:val="6FCB41E2"/>
    <w:rsid w:val="6FCE148D"/>
    <w:rsid w:val="700906F3"/>
    <w:rsid w:val="701D7AD3"/>
    <w:rsid w:val="70451219"/>
    <w:rsid w:val="70743425"/>
    <w:rsid w:val="708E627A"/>
    <w:rsid w:val="70C37D8E"/>
    <w:rsid w:val="71255413"/>
    <w:rsid w:val="71343D76"/>
    <w:rsid w:val="71445FE4"/>
    <w:rsid w:val="71530459"/>
    <w:rsid w:val="715A3500"/>
    <w:rsid w:val="71806B81"/>
    <w:rsid w:val="71825898"/>
    <w:rsid w:val="71B87290"/>
    <w:rsid w:val="71CC6E28"/>
    <w:rsid w:val="71CE72C7"/>
    <w:rsid w:val="71F7482A"/>
    <w:rsid w:val="72043159"/>
    <w:rsid w:val="72282B53"/>
    <w:rsid w:val="72534020"/>
    <w:rsid w:val="726B6EB3"/>
    <w:rsid w:val="73221DEA"/>
    <w:rsid w:val="739C06B8"/>
    <w:rsid w:val="73E9071A"/>
    <w:rsid w:val="73FD1146"/>
    <w:rsid w:val="742625AE"/>
    <w:rsid w:val="743332B3"/>
    <w:rsid w:val="744D43DC"/>
    <w:rsid w:val="74951868"/>
    <w:rsid w:val="7498664C"/>
    <w:rsid w:val="74B715F6"/>
    <w:rsid w:val="74C363D6"/>
    <w:rsid w:val="74C8350B"/>
    <w:rsid w:val="74DB60EE"/>
    <w:rsid w:val="74E40CC9"/>
    <w:rsid w:val="750A1B71"/>
    <w:rsid w:val="750E2935"/>
    <w:rsid w:val="75463DF4"/>
    <w:rsid w:val="75913F69"/>
    <w:rsid w:val="75A14BF9"/>
    <w:rsid w:val="75F1611D"/>
    <w:rsid w:val="76177359"/>
    <w:rsid w:val="763006B1"/>
    <w:rsid w:val="76353F06"/>
    <w:rsid w:val="763E0E07"/>
    <w:rsid w:val="764F6300"/>
    <w:rsid w:val="76516F9D"/>
    <w:rsid w:val="766D0291"/>
    <w:rsid w:val="768424BC"/>
    <w:rsid w:val="76897E06"/>
    <w:rsid w:val="76A96270"/>
    <w:rsid w:val="76DF0EE3"/>
    <w:rsid w:val="771A5F0F"/>
    <w:rsid w:val="772B6489"/>
    <w:rsid w:val="77341059"/>
    <w:rsid w:val="773E64DC"/>
    <w:rsid w:val="77607D3E"/>
    <w:rsid w:val="777D248E"/>
    <w:rsid w:val="77B32B2D"/>
    <w:rsid w:val="78126D4F"/>
    <w:rsid w:val="781B46F8"/>
    <w:rsid w:val="781F45AF"/>
    <w:rsid w:val="78392BFC"/>
    <w:rsid w:val="788E0945"/>
    <w:rsid w:val="788E098B"/>
    <w:rsid w:val="78B625C6"/>
    <w:rsid w:val="78BD3B83"/>
    <w:rsid w:val="78EB4337"/>
    <w:rsid w:val="792B20E6"/>
    <w:rsid w:val="79A111B1"/>
    <w:rsid w:val="79B446A3"/>
    <w:rsid w:val="79C36276"/>
    <w:rsid w:val="79E411E2"/>
    <w:rsid w:val="79E96639"/>
    <w:rsid w:val="7A00036A"/>
    <w:rsid w:val="7A0137FE"/>
    <w:rsid w:val="7A06694D"/>
    <w:rsid w:val="7A305A87"/>
    <w:rsid w:val="7A3967C7"/>
    <w:rsid w:val="7A5620E3"/>
    <w:rsid w:val="7A68163B"/>
    <w:rsid w:val="7A6B5530"/>
    <w:rsid w:val="7AA20A44"/>
    <w:rsid w:val="7AAE26FE"/>
    <w:rsid w:val="7ABD7B54"/>
    <w:rsid w:val="7AC5601E"/>
    <w:rsid w:val="7ACE53F5"/>
    <w:rsid w:val="7B484ED1"/>
    <w:rsid w:val="7B533262"/>
    <w:rsid w:val="7B6C0C62"/>
    <w:rsid w:val="7B9A1C82"/>
    <w:rsid w:val="7BBF0275"/>
    <w:rsid w:val="7BE51406"/>
    <w:rsid w:val="7BF24BF0"/>
    <w:rsid w:val="7BF656EF"/>
    <w:rsid w:val="7BF75B10"/>
    <w:rsid w:val="7C402FCB"/>
    <w:rsid w:val="7C64199A"/>
    <w:rsid w:val="7CAA0DC2"/>
    <w:rsid w:val="7CCE5DF6"/>
    <w:rsid w:val="7D0C4B98"/>
    <w:rsid w:val="7D103716"/>
    <w:rsid w:val="7D65420C"/>
    <w:rsid w:val="7D99203F"/>
    <w:rsid w:val="7D9D3AC6"/>
    <w:rsid w:val="7DF228B1"/>
    <w:rsid w:val="7E14785D"/>
    <w:rsid w:val="7E1C3938"/>
    <w:rsid w:val="7E4809F9"/>
    <w:rsid w:val="7EAD4275"/>
    <w:rsid w:val="7EAF3348"/>
    <w:rsid w:val="7ED6437E"/>
    <w:rsid w:val="7EFA2D7D"/>
    <w:rsid w:val="7EFF6A20"/>
    <w:rsid w:val="7F0014CC"/>
    <w:rsid w:val="7F2E4837"/>
    <w:rsid w:val="7F2F0060"/>
    <w:rsid w:val="7F3712D9"/>
    <w:rsid w:val="7F691199"/>
    <w:rsid w:val="7F7626A7"/>
    <w:rsid w:val="7F794840"/>
    <w:rsid w:val="7F7B6EB5"/>
    <w:rsid w:val="7F923FF5"/>
    <w:rsid w:val="7F954814"/>
    <w:rsid w:val="7F9A595B"/>
    <w:rsid w:val="7FB80ADD"/>
    <w:rsid w:val="7FC010D2"/>
    <w:rsid w:val="7FC857AB"/>
    <w:rsid w:val="7FD1432E"/>
    <w:rsid w:val="7FDF712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nhideWhenUsed="0" w:uiPriority="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Arial" w:hAnsi="Arial" w:eastAsia="黑体"/>
      <w:b/>
      <w:bCs/>
      <w:kern w:val="2"/>
      <w:sz w:val="32"/>
      <w:szCs w:val="32"/>
      <w:lang w:val="en-US" w:eastAsia="zh-CN" w:bidi="ar-SA"/>
    </w:rPr>
  </w:style>
  <w:style w:type="paragraph" w:styleId="4">
    <w:name w:val="heading 3"/>
    <w:basedOn w:val="1"/>
    <w:next w:val="1"/>
    <w:link w:val="43"/>
    <w:qFormat/>
    <w:uiPriority w:val="9"/>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b/>
      <w:bCs/>
      <w:sz w:val="28"/>
      <w:szCs w:val="28"/>
    </w:rPr>
  </w:style>
  <w:style w:type="paragraph" w:styleId="6">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paragraph" w:styleId="7">
    <w:name w:val="heading 7"/>
    <w:basedOn w:val="1"/>
    <w:next w:val="1"/>
    <w:qFormat/>
    <w:uiPriority w:val="0"/>
    <w:pPr>
      <w:keepNext/>
      <w:keepLines/>
      <w:widowControl/>
      <w:tabs>
        <w:tab w:val="left" w:pos="2520"/>
      </w:tabs>
      <w:spacing w:before="240" w:beforeLines="0" w:after="64" w:afterLines="0" w:line="320" w:lineRule="auto"/>
      <w:ind w:left="1296" w:hanging="1296"/>
      <w:jc w:val="left"/>
      <w:outlineLvl w:val="6"/>
    </w:pPr>
    <w:rPr>
      <w:b/>
      <w:bCs/>
      <w:kern w:val="0"/>
      <w:sz w:val="24"/>
    </w:rPr>
  </w:style>
  <w:style w:type="character" w:default="1" w:styleId="28">
    <w:name w:val="Default Paragraph Font"/>
    <w:qFormat/>
    <w:uiPriority w:val="0"/>
    <w:rPr>
      <w:rFonts w:ascii="Tahoma" w:hAnsi="Tahoma"/>
      <w:sz w:val="24"/>
    </w:rPr>
  </w:style>
  <w:style w:type="table" w:default="1" w:styleId="27">
    <w:name w:val="Normal Table"/>
    <w:unhideWhenUsed/>
    <w:qFormat/>
    <w:uiPriority w:val="99"/>
    <w:tblPr>
      <w:tblCellMar>
        <w:top w:w="0" w:type="dxa"/>
        <w:left w:w="108" w:type="dxa"/>
        <w:bottom w:w="0" w:type="dxa"/>
        <w:right w:w="108" w:type="dxa"/>
      </w:tblCellMar>
    </w:tblPr>
  </w:style>
  <w:style w:type="paragraph" w:styleId="8">
    <w:name w:val="Normal Indent"/>
    <w:basedOn w:val="1"/>
    <w:unhideWhenUsed/>
    <w:qFormat/>
    <w:uiPriority w:val="99"/>
    <w:pPr>
      <w:ind w:firstLine="420" w:firstLineChars="200"/>
    </w:pPr>
    <w:rPr>
      <w:rFonts w:eastAsia="宋体"/>
      <w:kern w:val="2"/>
      <w:sz w:val="21"/>
      <w:szCs w:val="24"/>
      <w:lang w:val="en-US" w:eastAsia="zh-CN" w:bidi="ar-SA"/>
    </w:rPr>
  </w:style>
  <w:style w:type="paragraph" w:styleId="9">
    <w:name w:val="caption"/>
    <w:basedOn w:val="1"/>
    <w:next w:val="1"/>
    <w:qFormat/>
    <w:uiPriority w:val="0"/>
    <w:rPr>
      <w:rFonts w:ascii="Cambria" w:hAnsi="Cambria" w:eastAsia="黑体"/>
      <w:sz w:val="20"/>
      <w:szCs w:val="20"/>
    </w:rPr>
  </w:style>
  <w:style w:type="paragraph" w:styleId="10">
    <w:name w:val="Document Map"/>
    <w:basedOn w:val="1"/>
    <w:unhideWhenUsed/>
    <w:qFormat/>
    <w:uiPriority w:val="99"/>
    <w:pPr>
      <w:shd w:val="clear" w:color="auto" w:fill="000080"/>
    </w:pPr>
  </w:style>
  <w:style w:type="paragraph" w:styleId="11">
    <w:name w:val="annotation text"/>
    <w:basedOn w:val="1"/>
    <w:unhideWhenUsed/>
    <w:qFormat/>
    <w:uiPriority w:val="99"/>
    <w:pPr>
      <w:jc w:val="left"/>
    </w:pPr>
  </w:style>
  <w:style w:type="paragraph" w:styleId="12">
    <w:name w:val="Body Text"/>
    <w:basedOn w:val="1"/>
    <w:next w:val="1"/>
    <w:link w:val="55"/>
    <w:qFormat/>
    <w:uiPriority w:val="0"/>
    <w:pPr>
      <w:spacing w:after="120"/>
    </w:pPr>
    <w:rPr>
      <w:rFonts w:ascii="Tahoma" w:hAnsi="Tahoma"/>
    </w:rPr>
  </w:style>
  <w:style w:type="paragraph" w:styleId="13">
    <w:name w:val="Body Text Indent"/>
    <w:basedOn w:val="1"/>
    <w:next w:val="14"/>
    <w:qFormat/>
    <w:uiPriority w:val="0"/>
    <w:pPr>
      <w:spacing w:after="120" w:afterLines="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unhideWhenUsed/>
    <w:qFormat/>
    <w:uiPriority w:val="39"/>
    <w:pPr>
      <w:ind w:left="840" w:leftChars="400"/>
    </w:pPr>
  </w:style>
  <w:style w:type="paragraph" w:styleId="16">
    <w:name w:val="Balloon Text"/>
    <w:basedOn w:val="1"/>
    <w:link w:val="56"/>
    <w:unhideWhenUsed/>
    <w:qFormat/>
    <w:uiPriority w:val="99"/>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9">
    <w:name w:val="toc 1"/>
    <w:basedOn w:val="1"/>
    <w:next w:val="1"/>
    <w:unhideWhenUsed/>
    <w:qFormat/>
    <w:uiPriority w:val="39"/>
    <w:pPr>
      <w:spacing w:before="120" w:beforeLines="0" w:after="120" w:afterLines="0"/>
      <w:jc w:val="left"/>
    </w:pPr>
    <w:rPr>
      <w:b/>
      <w:bCs/>
      <w:caps/>
      <w:sz w:val="20"/>
      <w:szCs w:val="20"/>
    </w:rPr>
  </w:style>
  <w:style w:type="paragraph" w:styleId="20">
    <w:name w:val="Body Text Indent 3"/>
    <w:basedOn w:val="1"/>
    <w:qFormat/>
    <w:uiPriority w:val="0"/>
    <w:pPr>
      <w:ind w:firstLine="576" w:firstLineChars="200"/>
    </w:pPr>
    <w:rPr>
      <w:spacing w:val="4"/>
      <w:sz w:val="28"/>
    </w:rPr>
  </w:style>
  <w:style w:type="paragraph" w:styleId="21">
    <w:name w:val="toc 2"/>
    <w:basedOn w:val="1"/>
    <w:next w:val="1"/>
    <w:unhideWhenUsed/>
    <w:qFormat/>
    <w:uiPriority w:val="39"/>
    <w:pPr>
      <w:ind w:left="210"/>
      <w:jc w:val="left"/>
    </w:pPr>
    <w:rPr>
      <w:smallCaps/>
      <w:sz w:val="20"/>
      <w:szCs w:val="20"/>
    </w:rPr>
  </w:style>
  <w:style w:type="paragraph" w:styleId="22">
    <w:name w:val="Body Text 2"/>
    <w:basedOn w:val="1"/>
    <w:next w:val="1"/>
    <w:qFormat/>
    <w:uiPriority w:val="0"/>
    <w:pPr>
      <w:suppressAutoHyphens/>
      <w:jc w:val="left"/>
    </w:pPr>
    <w:rPr>
      <w:color w:val="000000"/>
      <w:kern w:val="1"/>
      <w:sz w:val="28"/>
      <w:szCs w:val="20"/>
    </w:rPr>
  </w:style>
  <w:style w:type="paragraph" w:styleId="2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24">
    <w:name w:val="Title"/>
    <w:basedOn w:val="1"/>
    <w:next w:val="1"/>
    <w:qFormat/>
    <w:uiPriority w:val="0"/>
    <w:pPr>
      <w:widowControl/>
      <w:jc w:val="center"/>
      <w:outlineLvl w:val="0"/>
    </w:pPr>
    <w:rPr>
      <w:rFonts w:ascii="Cambria" w:hAnsi="Cambria" w:eastAsia="微软雅黑"/>
      <w:b/>
      <w:bCs/>
      <w:kern w:val="28"/>
      <w:sz w:val="44"/>
      <w:lang w:eastAsia="en-US" w:bidi="en-US"/>
    </w:rPr>
  </w:style>
  <w:style w:type="paragraph" w:styleId="25">
    <w:name w:val="Body Text First Indent"/>
    <w:basedOn w:val="12"/>
    <w:next w:val="1"/>
    <w:unhideWhenUsed/>
    <w:qFormat/>
    <w:uiPriority w:val="0"/>
    <w:pPr>
      <w:adjustRightInd/>
      <w:ind w:firstLine="420"/>
      <w:jc w:val="both"/>
      <w:textAlignment w:val="auto"/>
    </w:pPr>
    <w:rPr>
      <w:rFonts w:ascii="Times New Roman"/>
      <w:kern w:val="2"/>
      <w:sz w:val="32"/>
    </w:rPr>
  </w:style>
  <w:style w:type="paragraph" w:styleId="26">
    <w:name w:val="Body Text First Indent 2"/>
    <w:basedOn w:val="13"/>
    <w:next w:val="1"/>
    <w:qFormat/>
    <w:uiPriority w:val="0"/>
    <w:pPr>
      <w:ind w:firstLine="420" w:firstLineChars="200"/>
    </w:pPr>
  </w:style>
  <w:style w:type="character" w:styleId="29">
    <w:name w:val="Strong"/>
    <w:basedOn w:val="28"/>
    <w:qFormat/>
    <w:uiPriority w:val="22"/>
  </w:style>
  <w:style w:type="character" w:styleId="30">
    <w:name w:val="page number"/>
    <w:basedOn w:val="28"/>
    <w:unhideWhenUsed/>
    <w:qFormat/>
    <w:uiPriority w:val="99"/>
  </w:style>
  <w:style w:type="character" w:styleId="31">
    <w:name w:val="FollowedHyperlink"/>
    <w:unhideWhenUsed/>
    <w:qFormat/>
    <w:uiPriority w:val="99"/>
    <w:rPr>
      <w:rFonts w:ascii="Tahoma" w:hAnsi="Tahoma"/>
      <w:color w:val="333333"/>
      <w:sz w:val="24"/>
      <w:u w:val="none"/>
    </w:rPr>
  </w:style>
  <w:style w:type="character" w:styleId="32">
    <w:name w:val="Emphasis"/>
    <w:basedOn w:val="28"/>
    <w:qFormat/>
    <w:uiPriority w:val="20"/>
  </w:style>
  <w:style w:type="character" w:styleId="33">
    <w:name w:val="HTML Definition"/>
    <w:basedOn w:val="28"/>
    <w:unhideWhenUsed/>
    <w:qFormat/>
    <w:uiPriority w:val="99"/>
  </w:style>
  <w:style w:type="character" w:styleId="34">
    <w:name w:val="HTML Typewriter"/>
    <w:basedOn w:val="28"/>
    <w:unhideWhenUsed/>
    <w:qFormat/>
    <w:uiPriority w:val="99"/>
    <w:rPr>
      <w:rFonts w:hint="default" w:ascii="monospace" w:hAnsi="monospace" w:eastAsia="monospace" w:cs="monospace"/>
      <w:sz w:val="20"/>
    </w:rPr>
  </w:style>
  <w:style w:type="character" w:styleId="35">
    <w:name w:val="HTML Acronym"/>
    <w:basedOn w:val="28"/>
    <w:unhideWhenUsed/>
    <w:qFormat/>
    <w:uiPriority w:val="99"/>
  </w:style>
  <w:style w:type="character" w:styleId="36">
    <w:name w:val="HTML Variable"/>
    <w:basedOn w:val="28"/>
    <w:unhideWhenUsed/>
    <w:qFormat/>
    <w:uiPriority w:val="99"/>
  </w:style>
  <w:style w:type="character" w:styleId="37">
    <w:name w:val="Hyperlink"/>
    <w:unhideWhenUsed/>
    <w:qFormat/>
    <w:uiPriority w:val="99"/>
    <w:rPr>
      <w:rFonts w:ascii="Tahoma" w:hAnsi="Tahoma"/>
      <w:color w:val="0000FF"/>
      <w:sz w:val="24"/>
      <w:u w:val="single"/>
    </w:rPr>
  </w:style>
  <w:style w:type="character" w:styleId="38">
    <w:name w:val="HTML Code"/>
    <w:basedOn w:val="28"/>
    <w:unhideWhenUsed/>
    <w:qFormat/>
    <w:uiPriority w:val="99"/>
    <w:rPr>
      <w:rFonts w:ascii="monospace" w:hAnsi="monospace" w:eastAsia="monospace" w:cs="monospace"/>
      <w:sz w:val="20"/>
    </w:rPr>
  </w:style>
  <w:style w:type="character" w:styleId="39">
    <w:name w:val="HTML Cite"/>
    <w:basedOn w:val="28"/>
    <w:unhideWhenUsed/>
    <w:qFormat/>
    <w:uiPriority w:val="99"/>
  </w:style>
  <w:style w:type="character" w:styleId="40">
    <w:name w:val="HTML Keyboard"/>
    <w:basedOn w:val="28"/>
    <w:unhideWhenUsed/>
    <w:qFormat/>
    <w:uiPriority w:val="99"/>
    <w:rPr>
      <w:rFonts w:hint="default" w:ascii="monospace" w:hAnsi="monospace" w:eastAsia="monospace" w:cs="monospace"/>
      <w:sz w:val="20"/>
    </w:rPr>
  </w:style>
  <w:style w:type="character" w:styleId="41">
    <w:name w:val="HTML Sample"/>
    <w:basedOn w:val="28"/>
    <w:unhideWhenUsed/>
    <w:qFormat/>
    <w:uiPriority w:val="99"/>
    <w:rPr>
      <w:rFonts w:hint="default" w:ascii="monospace" w:hAnsi="monospace" w:eastAsia="monospace" w:cs="monospace"/>
    </w:rPr>
  </w:style>
  <w:style w:type="character" w:customStyle="1" w:styleId="42">
    <w:name w:val="标题 1 Char"/>
    <w:link w:val="2"/>
    <w:qFormat/>
    <w:uiPriority w:val="9"/>
    <w:rPr>
      <w:b/>
      <w:bCs/>
      <w:kern w:val="44"/>
      <w:sz w:val="44"/>
      <w:szCs w:val="44"/>
    </w:rPr>
  </w:style>
  <w:style w:type="character" w:customStyle="1" w:styleId="43">
    <w:name w:val="标题 3 Char"/>
    <w:link w:val="4"/>
    <w:qFormat/>
    <w:uiPriority w:val="9"/>
    <w:rPr>
      <w:b/>
      <w:bCs/>
      <w:sz w:val="32"/>
      <w:szCs w:val="32"/>
    </w:rPr>
  </w:style>
  <w:style w:type="paragraph" w:customStyle="1" w:styleId="44">
    <w:name w:val="无间隔1"/>
    <w:basedOn w:val="1"/>
    <w:next w:val="9"/>
    <w:qFormat/>
    <w:uiPriority w:val="1"/>
    <w:pPr>
      <w:spacing w:line="400" w:lineRule="exact"/>
    </w:pPr>
    <w:rPr>
      <w:sz w:val="24"/>
      <w:szCs w:val="24"/>
      <w:lang w:bidi="ar-DZ"/>
    </w:rPr>
  </w:style>
  <w:style w:type="paragraph" w:customStyle="1" w:styleId="4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6">
    <w:name w:val="style4"/>
    <w:basedOn w:val="1"/>
    <w:next w:val="47"/>
    <w:qFormat/>
    <w:uiPriority w:val="0"/>
    <w:pPr>
      <w:widowControl/>
      <w:autoSpaceDE/>
      <w:autoSpaceDN/>
      <w:spacing w:before="280" w:after="280" w:line="240" w:lineRule="auto"/>
      <w:ind w:left="0" w:firstLine="0"/>
      <w:jc w:val="both"/>
    </w:pPr>
    <w:rPr>
      <w:rFonts w:ascii="宋体" w:eastAsia="宋体"/>
      <w:sz w:val="18"/>
    </w:rPr>
  </w:style>
  <w:style w:type="paragraph" w:customStyle="1" w:styleId="4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4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50">
    <w:name w:val="Char"/>
    <w:basedOn w:val="10"/>
    <w:qFormat/>
    <w:uiPriority w:val="0"/>
    <w:rPr>
      <w:rFonts w:ascii="Tahoma" w:hAnsi="Tahoma"/>
      <w:sz w:val="24"/>
    </w:rPr>
  </w:style>
  <w:style w:type="paragraph" w:customStyle="1" w:styleId="51">
    <w:name w:val="列出段落1"/>
    <w:basedOn w:val="1"/>
    <w:qFormat/>
    <w:uiPriority w:val="0"/>
    <w:pPr>
      <w:ind w:firstLine="420" w:firstLineChars="200"/>
    </w:pPr>
  </w:style>
  <w:style w:type="paragraph" w:customStyle="1" w:styleId="52">
    <w:name w:val="列出段落2"/>
    <w:basedOn w:val="1"/>
    <w:qFormat/>
    <w:uiPriority w:val="99"/>
    <w:pPr>
      <w:ind w:firstLine="420" w:firstLineChars="200"/>
    </w:pPr>
  </w:style>
  <w:style w:type="character" w:customStyle="1" w:styleId="53">
    <w:name w:val="page-cur"/>
    <w:basedOn w:val="28"/>
    <w:qFormat/>
    <w:uiPriority w:val="0"/>
    <w:rPr>
      <w:b/>
      <w:color w:val="333333"/>
      <w:bdr w:val="single" w:color="E5E5E5" w:sz="6" w:space="0"/>
      <w:shd w:val="clear" w:color="auto" w:fill="F2F2F2"/>
    </w:rPr>
  </w:style>
  <w:style w:type="character" w:customStyle="1" w:styleId="54">
    <w:name w:val="正文文本 字符"/>
    <w:link w:val="12"/>
    <w:qFormat/>
    <w:uiPriority w:val="0"/>
    <w:rPr>
      <w:rFonts w:ascii="Tahoma" w:hAnsi="Tahoma"/>
      <w:kern w:val="2"/>
      <w:sz w:val="21"/>
      <w:szCs w:val="24"/>
    </w:rPr>
  </w:style>
  <w:style w:type="character" w:customStyle="1" w:styleId="55">
    <w:name w:val="正文文本 Char1"/>
    <w:link w:val="12"/>
    <w:semiHidden/>
    <w:qFormat/>
    <w:uiPriority w:val="99"/>
    <w:rPr>
      <w:rFonts w:ascii="Tahoma" w:hAnsi="Tahoma"/>
      <w:kern w:val="2"/>
      <w:sz w:val="21"/>
      <w:szCs w:val="24"/>
    </w:rPr>
  </w:style>
  <w:style w:type="character" w:customStyle="1" w:styleId="56">
    <w:name w:val="批注框文本 字符"/>
    <w:link w:val="16"/>
    <w:semiHidden/>
    <w:qFormat/>
    <w:uiPriority w:val="99"/>
    <w:rPr>
      <w:rFonts w:ascii="Tahoma" w:hAnsi="Tahoma"/>
      <w:kern w:val="2"/>
      <w:sz w:val="18"/>
      <w:szCs w:val="18"/>
    </w:rPr>
  </w:style>
  <w:style w:type="character" w:customStyle="1" w:styleId="57">
    <w:name w:val="sugg-loading"/>
    <w:basedOn w:val="28"/>
    <w:qFormat/>
    <w:uiPriority w:val="0"/>
  </w:style>
  <w:style w:type="character" w:customStyle="1" w:styleId="58">
    <w:name w:val="dash6b63_6587__char1"/>
    <w:qFormat/>
    <w:uiPriority w:val="0"/>
    <w:rPr>
      <w:rFonts w:hint="default" w:ascii="Calibri" w:hAnsi="Calibri" w:cs="Calibri"/>
      <w:sz w:val="20"/>
      <w:szCs w:val="20"/>
    </w:rPr>
  </w:style>
  <w:style w:type="paragraph" w:customStyle="1" w:styleId="59">
    <w:name w:val="*正文"/>
    <w:basedOn w:val="1"/>
    <w:next w:val="1"/>
    <w:qFormat/>
    <w:uiPriority w:val="0"/>
    <w:pPr>
      <w:widowControl/>
      <w:ind w:firstLine="482"/>
    </w:pPr>
    <w:rPr>
      <w:rFonts w:ascii="微软雅黑" w:hAnsi="微软雅黑" w:eastAsia="微软雅黑"/>
      <w:sz w:val="21"/>
    </w:rPr>
  </w:style>
  <w:style w:type="paragraph" w:customStyle="1" w:styleId="60">
    <w:name w:val="正文_0"/>
    <w:next w:val="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文本_0"/>
    <w:basedOn w:val="60"/>
    <w:unhideWhenUsed/>
    <w:qFormat/>
    <w:uiPriority w:val="99"/>
    <w:pPr>
      <w:spacing w:after="120"/>
    </w:pPr>
    <w:rPr>
      <w:kern w:val="0"/>
      <w:sz w:val="20"/>
    </w:rPr>
  </w:style>
  <w:style w:type="paragraph" w:customStyle="1" w:styleId="62">
    <w:name w:val="正文1"/>
    <w:basedOn w:val="1"/>
    <w:next w:val="25"/>
    <w:qFormat/>
    <w:uiPriority w:val="0"/>
    <w:pPr>
      <w:adjustRightInd w:val="0"/>
      <w:spacing w:line="360" w:lineRule="atLeast"/>
      <w:jc w:val="left"/>
      <w:textAlignment w:val="baseline"/>
    </w:pPr>
    <w:rPr>
      <w:rFonts w:ascii="宋体"/>
      <w:kern w:val="0"/>
      <w:sz w:val="24"/>
    </w:rPr>
  </w:style>
  <w:style w:type="paragraph" w:customStyle="1" w:styleId="63">
    <w:name w:val="正文_2"/>
    <w:next w:val="6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文本_1"/>
    <w:basedOn w:val="63"/>
    <w:unhideWhenUsed/>
    <w:qFormat/>
    <w:uiPriority w:val="99"/>
    <w:pPr>
      <w:spacing w:after="120"/>
    </w:pPr>
  </w:style>
  <w:style w:type="paragraph" w:customStyle="1" w:styleId="65">
    <w:name w:val="Table Paragraph"/>
    <w:basedOn w:val="1"/>
    <w:qFormat/>
    <w:uiPriority w:val="1"/>
    <w:rPr>
      <w:rFonts w:ascii="宋体" w:hAnsi="宋体" w:cs="宋体"/>
      <w:lang w:val="zh-CN" w:bidi="zh-CN"/>
    </w:rPr>
  </w:style>
  <w:style w:type="paragraph" w:customStyle="1" w:styleId="6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32435</Words>
  <Characters>35354</Characters>
  <Lines>241</Lines>
  <Paragraphs>67</Paragraphs>
  <TotalTime>0</TotalTime>
  <ScaleCrop>false</ScaleCrop>
  <LinksUpToDate>false</LinksUpToDate>
  <CharactersWithSpaces>44083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2015-10-28T09:53:00Z</dcterms:created>
  <dc:creator>Administrator</dc:creator>
  <cp:lastModifiedBy>樱花粟</cp:lastModifiedBy>
  <cp:lastPrinted>2024-07-30T02:54:00Z</cp:lastPrinted>
  <dcterms:modified xsi:type="dcterms:W3CDTF">2024-08-07T04:52:18Z</dcterms:modified>
  <dc:title>招 标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94B88B8FC978433A976F575730539407</vt:lpwstr>
  </property>
</Properties>
</file>