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380"/>
        <w:gridCol w:w="840"/>
        <w:gridCol w:w="1410"/>
        <w:gridCol w:w="124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驻马店市宿鸭湖水库清淤扩容工程临时用地土地复垦变更项目 (设计)未成交单位得分与排名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gridSpan w:val="3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0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5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gridSpan w:val="3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方宇勘测有限公司</w:t>
            </w:r>
          </w:p>
        </w:tc>
        <w:tc>
          <w:tcPr>
            <w:tcW w:w="1410" w:type="dxa"/>
            <w:vAlign w:val="center"/>
          </w:tcPr>
          <w:p w14:paraId="2B536437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96.0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45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gridSpan w:val="3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河南省文博土地测绘工程有限公司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49.9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245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DFD1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2F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65" w:type="dxa"/>
            <w:gridSpan w:val="3"/>
            <w:vAlign w:val="center"/>
          </w:tcPr>
          <w:p w14:paraId="23CD174F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河南兴茂信息技术有限公司</w:t>
            </w:r>
          </w:p>
        </w:tc>
        <w:tc>
          <w:tcPr>
            <w:tcW w:w="1410" w:type="dxa"/>
            <w:vAlign w:val="center"/>
          </w:tcPr>
          <w:p w14:paraId="084C44E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32.86</w:t>
            </w:r>
          </w:p>
        </w:tc>
        <w:tc>
          <w:tcPr>
            <w:tcW w:w="1245" w:type="dxa"/>
            <w:vAlign w:val="center"/>
          </w:tcPr>
          <w:p w14:paraId="448ED89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27" w:type="dxa"/>
            <w:vAlign w:val="center"/>
          </w:tcPr>
          <w:p w14:paraId="30355C4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bCs/>
                <w:sz w:val="24"/>
                <w:szCs w:val="24"/>
                <w:lang w:val="en-US" w:eastAsia="zh-CN"/>
              </w:rPr>
              <w:t>驻马店市宿鸭湖水库清淤扩容工程临时用地土地复垦变更项目 (设计)无效文件情况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E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22" w:type="dxa"/>
            <w:gridSpan w:val="8"/>
            <w:vAlign w:val="center"/>
          </w:tcPr>
          <w:p w14:paraId="4A418E50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113</Words>
  <Characters>113</Characters>
  <Lines>1</Lines>
  <Paragraphs>1</Paragraphs>
  <TotalTime>1</TotalTime>
  <ScaleCrop>false</ScaleCrop>
  <LinksUpToDate>false</LinksUpToDate>
  <CharactersWithSpaces>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NTKO</cp:lastModifiedBy>
  <cp:lastPrinted>2023-09-18T02:13:00Z</cp:lastPrinted>
  <dcterms:modified xsi:type="dcterms:W3CDTF">2026-01-26T05:59:14Z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