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宋体" w:hAnsi="宋体" w:eastAsia="宋体" w:cstheme="minorBidi"/>
          <w:kern w:val="2"/>
          <w:sz w:val="21"/>
          <w:szCs w:val="24"/>
          <w:lang w:val="en-US" w:eastAsia="zh-CN" w:bidi="ar-SA"/>
        </w:rPr>
        <w:id w:val="147461636"/>
        <w15:color w:val="DBDBDB"/>
        <w:docPartObj>
          <w:docPartGallery w:val="Table of Contents"/>
          <w:docPartUnique/>
        </w:docPartObj>
      </w:sdtPr>
      <w:sdtEndPr>
        <w:rPr>
          <w:rFonts w:hint="eastAsia" w:asciiTheme="minorHAnsi" w:hAnsiTheme="minorHAnsi" w:eastAsiaTheme="minorEastAsia" w:cstheme="minorBidi"/>
          <w:kern w:val="2"/>
          <w:sz w:val="21"/>
          <w:szCs w:val="24"/>
          <w:lang w:val="en-US" w:eastAsia="zh-CN" w:bidi="ar-SA"/>
        </w:rPr>
      </w:sdtEndPr>
      <w:sdtContent>
        <w:p>
          <w:pPr>
            <w:spacing w:before="0" w:beforeLines="0" w:after="0" w:afterLines="0" w:line="240" w:lineRule="auto"/>
            <w:ind w:left="0" w:leftChars="0" w:right="0" w:rightChars="0" w:firstLine="0" w:firstLineChars="0"/>
            <w:jc w:val="center"/>
            <w:rPr>
              <w:rFonts w:ascii="宋体" w:hAnsi="宋体" w:eastAsia="宋体"/>
              <w:sz w:val="21"/>
            </w:rPr>
          </w:pPr>
          <w:r>
            <w:rPr>
              <w:rFonts w:ascii="宋体" w:hAnsi="宋体" w:eastAsia="宋体"/>
              <w:sz w:val="21"/>
            </w:rPr>
            <w:t>目录</w:t>
          </w:r>
        </w:p>
        <w:p>
          <w:pPr>
            <w:spacing w:before="0" w:beforeLines="0" w:after="0" w:afterLines="0" w:line="240" w:lineRule="auto"/>
            <w:ind w:left="0" w:leftChars="0" w:right="0" w:rightChars="0" w:firstLine="0" w:firstLineChars="0"/>
            <w:jc w:val="center"/>
            <w:rPr>
              <w:rFonts w:ascii="宋体" w:hAnsi="宋体" w:eastAsia="宋体"/>
              <w:sz w:val="21"/>
            </w:rPr>
          </w:pPr>
        </w:p>
        <w:p>
          <w:pPr>
            <w:pStyle w:val="15"/>
            <w:tabs>
              <w:tab w:val="right" w:leader="dot" w:pos="8306"/>
            </w:tabs>
          </w:pPr>
          <w:r>
            <w:fldChar w:fldCharType="begin"/>
          </w:r>
          <w:r>
            <w:instrText xml:space="preserve">TOC \o "1-6" \h \u </w:instrText>
          </w:r>
          <w:r>
            <w:fldChar w:fldCharType="separate"/>
          </w:r>
          <w:r>
            <w:fldChar w:fldCharType="begin"/>
          </w:r>
          <w:r>
            <w:instrText xml:space="preserve"> HYPERLINK \l _Toc20056 </w:instrText>
          </w:r>
          <w:r>
            <w:fldChar w:fldCharType="separate"/>
          </w:r>
          <w:r>
            <w:rPr>
              <w:rFonts w:hint="eastAsia" w:ascii="黑体" w:hAnsi="黑体" w:eastAsia="黑体" w:cs="黑体"/>
              <w:bCs w:val="0"/>
              <w:szCs w:val="32"/>
              <w:lang w:val="en-US" w:eastAsia="zh-CN"/>
            </w:rPr>
            <w:t>1.</w:t>
          </w:r>
          <w:r>
            <w:rPr>
              <w:rFonts w:hint="eastAsia" w:ascii="黑体" w:hAnsi="黑体" w:eastAsia="黑体" w:cs="黑体"/>
              <w:bCs w:val="0"/>
              <w:szCs w:val="32"/>
            </w:rPr>
            <w:t>政府采购系统与预算管理</w:t>
          </w:r>
          <w:r>
            <w:rPr>
              <w:rFonts w:hint="eastAsia" w:ascii="黑体" w:hAnsi="黑体" w:eastAsia="黑体" w:cs="黑体"/>
              <w:bCs w:val="0"/>
              <w:szCs w:val="32"/>
              <w:lang w:eastAsia="zh-CN"/>
            </w:rPr>
            <w:t>一体化</w:t>
          </w:r>
          <w:r>
            <w:rPr>
              <w:rFonts w:hint="eastAsia" w:ascii="黑体" w:hAnsi="黑体" w:eastAsia="黑体" w:cs="黑体"/>
              <w:bCs w:val="0"/>
              <w:szCs w:val="32"/>
            </w:rPr>
            <w:t>系统业务流程</w:t>
          </w:r>
          <w:r>
            <w:tab/>
          </w:r>
          <w:r>
            <w:fldChar w:fldCharType="begin"/>
          </w:r>
          <w:r>
            <w:instrText xml:space="preserve"> PAGEREF _Toc20056 \h </w:instrText>
          </w:r>
          <w:r>
            <w:fldChar w:fldCharType="separate"/>
          </w:r>
          <w:r>
            <w:t>3</w:t>
          </w:r>
          <w:r>
            <w:fldChar w:fldCharType="end"/>
          </w:r>
          <w:r>
            <w:fldChar w:fldCharType="end"/>
          </w:r>
        </w:p>
        <w:p>
          <w:pPr>
            <w:pStyle w:val="18"/>
            <w:tabs>
              <w:tab w:val="right" w:leader="dot" w:pos="8306"/>
            </w:tabs>
          </w:pPr>
          <w:r>
            <w:fldChar w:fldCharType="begin"/>
          </w:r>
          <w:r>
            <w:instrText xml:space="preserve"> HYPERLINK \l _Toc27231 </w:instrText>
          </w:r>
          <w:r>
            <w:fldChar w:fldCharType="separate"/>
          </w:r>
          <w:r>
            <w:rPr>
              <w:rFonts w:hint="eastAsia"/>
              <w:color w:val="FF0000"/>
              <w:szCs w:val="30"/>
              <w:lang w:val="en-US" w:eastAsia="zh-CN"/>
            </w:rPr>
            <w:t>1.1</w:t>
          </w:r>
          <w:r>
            <w:rPr>
              <w:rFonts w:hint="eastAsia"/>
              <w:color w:val="FF0000"/>
              <w:szCs w:val="30"/>
              <w:lang w:eastAsia="zh-CN"/>
            </w:rPr>
            <w:t>政府采购业务流程</w:t>
          </w:r>
          <w:r>
            <w:tab/>
          </w:r>
          <w:r>
            <w:fldChar w:fldCharType="begin"/>
          </w:r>
          <w:r>
            <w:instrText xml:space="preserve"> PAGEREF _Toc27231 \h </w:instrText>
          </w:r>
          <w:r>
            <w:fldChar w:fldCharType="separate"/>
          </w:r>
          <w:r>
            <w:t>3</w:t>
          </w:r>
          <w:r>
            <w:fldChar w:fldCharType="end"/>
          </w:r>
          <w:r>
            <w:fldChar w:fldCharType="end"/>
          </w:r>
        </w:p>
        <w:p>
          <w:pPr>
            <w:pStyle w:val="11"/>
            <w:tabs>
              <w:tab w:val="right" w:leader="dot" w:pos="8306"/>
            </w:tabs>
          </w:pPr>
          <w:r>
            <w:fldChar w:fldCharType="begin"/>
          </w:r>
          <w:r>
            <w:instrText xml:space="preserve"> HYPERLINK \l _Toc19876 </w:instrText>
          </w:r>
          <w:r>
            <w:fldChar w:fldCharType="separate"/>
          </w:r>
          <w:r>
            <w:rPr>
              <w:rFonts w:hint="eastAsia"/>
              <w:lang w:val="en-US" w:eastAsia="zh-CN"/>
            </w:rPr>
            <w:t>1.1.1政府采购系统相关业务操作流程说明</w:t>
          </w:r>
          <w:r>
            <w:tab/>
          </w:r>
          <w:r>
            <w:fldChar w:fldCharType="begin"/>
          </w:r>
          <w:r>
            <w:instrText xml:space="preserve"> PAGEREF _Toc19876 \h </w:instrText>
          </w:r>
          <w:r>
            <w:fldChar w:fldCharType="separate"/>
          </w:r>
          <w:r>
            <w:t>5</w:t>
          </w:r>
          <w:r>
            <w:fldChar w:fldCharType="end"/>
          </w:r>
          <w:r>
            <w:fldChar w:fldCharType="end"/>
          </w:r>
        </w:p>
        <w:p>
          <w:pPr>
            <w:pStyle w:val="16"/>
            <w:tabs>
              <w:tab w:val="right" w:leader="dot" w:pos="8306"/>
            </w:tabs>
          </w:pPr>
          <w:r>
            <w:fldChar w:fldCharType="begin"/>
          </w:r>
          <w:r>
            <w:instrText xml:space="preserve"> HYPERLINK \l _Toc28727 </w:instrText>
          </w:r>
          <w:r>
            <w:fldChar w:fldCharType="separate"/>
          </w:r>
          <w:r>
            <w:rPr>
              <w:rFonts w:hint="eastAsia"/>
              <w:szCs w:val="28"/>
              <w:lang w:val="en-US" w:eastAsia="zh-CN"/>
            </w:rPr>
            <w:t>1.1.1.1政府采购计划备案业务流程</w:t>
          </w:r>
          <w:r>
            <w:tab/>
          </w:r>
          <w:r>
            <w:fldChar w:fldCharType="begin"/>
          </w:r>
          <w:r>
            <w:instrText xml:space="preserve"> PAGEREF _Toc28727 \h </w:instrText>
          </w:r>
          <w:r>
            <w:fldChar w:fldCharType="separate"/>
          </w:r>
          <w:r>
            <w:t>5</w:t>
          </w:r>
          <w:r>
            <w:fldChar w:fldCharType="end"/>
          </w:r>
          <w:r>
            <w:fldChar w:fldCharType="end"/>
          </w:r>
        </w:p>
        <w:p>
          <w:pPr>
            <w:pStyle w:val="10"/>
            <w:tabs>
              <w:tab w:val="right" w:leader="dot" w:pos="8306"/>
            </w:tabs>
          </w:pPr>
          <w:r>
            <w:fldChar w:fldCharType="begin"/>
          </w:r>
          <w:r>
            <w:instrText xml:space="preserve"> HYPERLINK \l _Toc3078 </w:instrText>
          </w:r>
          <w:r>
            <w:fldChar w:fldCharType="separate"/>
          </w:r>
          <w:r>
            <w:rPr>
              <w:szCs w:val="28"/>
            </w:rPr>
            <w:t xml:space="preserve">1. </w:t>
          </w:r>
          <w:r>
            <w:rPr>
              <w:rFonts w:hint="eastAsia"/>
              <w:szCs w:val="28"/>
            </w:rPr>
            <w:t>流程图</w:t>
          </w:r>
          <w:r>
            <w:tab/>
          </w:r>
          <w:r>
            <w:fldChar w:fldCharType="begin"/>
          </w:r>
          <w:r>
            <w:instrText xml:space="preserve"> PAGEREF _Toc3078 \h </w:instrText>
          </w:r>
          <w:r>
            <w:fldChar w:fldCharType="separate"/>
          </w:r>
          <w:r>
            <w:t>5</w:t>
          </w:r>
          <w:r>
            <w:fldChar w:fldCharType="end"/>
          </w:r>
          <w:r>
            <w:fldChar w:fldCharType="end"/>
          </w:r>
        </w:p>
        <w:p>
          <w:pPr>
            <w:pStyle w:val="10"/>
            <w:tabs>
              <w:tab w:val="right" w:leader="dot" w:pos="8306"/>
            </w:tabs>
          </w:pPr>
          <w:r>
            <w:fldChar w:fldCharType="begin"/>
          </w:r>
          <w:r>
            <w:instrText xml:space="preserve"> HYPERLINK \l _Toc13297 </w:instrText>
          </w:r>
          <w:r>
            <w:fldChar w:fldCharType="separate"/>
          </w:r>
          <w:r>
            <w:rPr>
              <w:rFonts w:hint="eastAsia"/>
              <w:szCs w:val="28"/>
            </w:rPr>
            <w:t>2.操作步骤说明</w:t>
          </w:r>
          <w:r>
            <w:tab/>
          </w:r>
          <w:r>
            <w:fldChar w:fldCharType="begin"/>
          </w:r>
          <w:r>
            <w:instrText xml:space="preserve"> PAGEREF _Toc13297 \h </w:instrText>
          </w:r>
          <w:r>
            <w:fldChar w:fldCharType="separate"/>
          </w:r>
          <w:r>
            <w:t>6</w:t>
          </w:r>
          <w:r>
            <w:fldChar w:fldCharType="end"/>
          </w:r>
          <w:r>
            <w:fldChar w:fldCharType="end"/>
          </w:r>
        </w:p>
        <w:p>
          <w:pPr>
            <w:pStyle w:val="16"/>
            <w:tabs>
              <w:tab w:val="right" w:leader="dot" w:pos="8306"/>
            </w:tabs>
          </w:pPr>
          <w:r>
            <w:fldChar w:fldCharType="begin"/>
          </w:r>
          <w:r>
            <w:instrText xml:space="preserve"> HYPERLINK \l _Toc30815 </w:instrText>
          </w:r>
          <w:r>
            <w:fldChar w:fldCharType="separate"/>
          </w:r>
          <w:r>
            <w:rPr>
              <w:rFonts w:hint="eastAsia"/>
              <w:szCs w:val="28"/>
              <w:lang w:val="en-US" w:eastAsia="zh-CN"/>
            </w:rPr>
            <w:t>1.1.1.2政府采购特殊计划备案业务流程</w:t>
          </w:r>
          <w:r>
            <w:tab/>
          </w:r>
          <w:r>
            <w:fldChar w:fldCharType="begin"/>
          </w:r>
          <w:r>
            <w:instrText xml:space="preserve"> PAGEREF _Toc30815 \h </w:instrText>
          </w:r>
          <w:r>
            <w:fldChar w:fldCharType="separate"/>
          </w:r>
          <w:r>
            <w:t>12</w:t>
          </w:r>
          <w:r>
            <w:fldChar w:fldCharType="end"/>
          </w:r>
          <w:r>
            <w:fldChar w:fldCharType="end"/>
          </w:r>
        </w:p>
        <w:p>
          <w:pPr>
            <w:pStyle w:val="10"/>
            <w:tabs>
              <w:tab w:val="right" w:leader="dot" w:pos="8306"/>
            </w:tabs>
          </w:pPr>
          <w:r>
            <w:fldChar w:fldCharType="begin"/>
          </w:r>
          <w:r>
            <w:instrText xml:space="preserve"> HYPERLINK \l _Toc11255 </w:instrText>
          </w:r>
          <w:r>
            <w:fldChar w:fldCharType="separate"/>
          </w:r>
          <w:r>
            <w:rPr>
              <w:rFonts w:hint="eastAsia"/>
              <w:szCs w:val="28"/>
            </w:rPr>
            <w:t>1.流程图</w:t>
          </w:r>
          <w:r>
            <w:tab/>
          </w:r>
          <w:r>
            <w:fldChar w:fldCharType="begin"/>
          </w:r>
          <w:r>
            <w:instrText xml:space="preserve"> PAGEREF _Toc11255 \h </w:instrText>
          </w:r>
          <w:r>
            <w:fldChar w:fldCharType="separate"/>
          </w:r>
          <w:r>
            <w:t>13</w:t>
          </w:r>
          <w:r>
            <w:fldChar w:fldCharType="end"/>
          </w:r>
          <w:r>
            <w:fldChar w:fldCharType="end"/>
          </w:r>
        </w:p>
        <w:p>
          <w:pPr>
            <w:pStyle w:val="10"/>
            <w:tabs>
              <w:tab w:val="right" w:leader="dot" w:pos="8306"/>
            </w:tabs>
          </w:pPr>
          <w:r>
            <w:fldChar w:fldCharType="begin"/>
          </w:r>
          <w:r>
            <w:instrText xml:space="preserve"> HYPERLINK \l _Toc11827 </w:instrText>
          </w:r>
          <w:r>
            <w:fldChar w:fldCharType="separate"/>
          </w:r>
          <w:r>
            <w:rPr>
              <w:rFonts w:hint="eastAsia"/>
              <w:szCs w:val="28"/>
            </w:rPr>
            <w:t>2.操作步骤说明</w:t>
          </w:r>
          <w:r>
            <w:tab/>
          </w:r>
          <w:r>
            <w:fldChar w:fldCharType="begin"/>
          </w:r>
          <w:r>
            <w:instrText xml:space="preserve"> PAGEREF _Toc11827 \h </w:instrText>
          </w:r>
          <w:r>
            <w:fldChar w:fldCharType="separate"/>
          </w:r>
          <w:r>
            <w:t>13</w:t>
          </w:r>
          <w:r>
            <w:fldChar w:fldCharType="end"/>
          </w:r>
          <w:r>
            <w:fldChar w:fldCharType="end"/>
          </w:r>
        </w:p>
        <w:p>
          <w:pPr>
            <w:pStyle w:val="16"/>
            <w:tabs>
              <w:tab w:val="right" w:leader="dot" w:pos="8306"/>
            </w:tabs>
          </w:pPr>
          <w:r>
            <w:fldChar w:fldCharType="begin"/>
          </w:r>
          <w:r>
            <w:instrText xml:space="preserve"> HYPERLINK \l _Toc12646 </w:instrText>
          </w:r>
          <w:r>
            <w:fldChar w:fldCharType="separate"/>
          </w:r>
          <w:r>
            <w:rPr>
              <w:rFonts w:hint="eastAsia"/>
              <w:szCs w:val="28"/>
              <w:lang w:val="en-US" w:eastAsia="zh-CN"/>
            </w:rPr>
            <w:t>1.1.1.3政府采购合同备案业务流程</w:t>
          </w:r>
          <w:r>
            <w:tab/>
          </w:r>
          <w:r>
            <w:fldChar w:fldCharType="begin"/>
          </w:r>
          <w:r>
            <w:instrText xml:space="preserve"> PAGEREF _Toc12646 \h </w:instrText>
          </w:r>
          <w:r>
            <w:fldChar w:fldCharType="separate"/>
          </w:r>
          <w:r>
            <w:t>21</w:t>
          </w:r>
          <w:r>
            <w:fldChar w:fldCharType="end"/>
          </w:r>
          <w:r>
            <w:fldChar w:fldCharType="end"/>
          </w:r>
        </w:p>
        <w:p>
          <w:pPr>
            <w:pStyle w:val="10"/>
            <w:tabs>
              <w:tab w:val="right" w:leader="dot" w:pos="8306"/>
            </w:tabs>
          </w:pPr>
          <w:r>
            <w:fldChar w:fldCharType="begin"/>
          </w:r>
          <w:r>
            <w:instrText xml:space="preserve"> HYPERLINK \l _Toc10058 </w:instrText>
          </w:r>
          <w:r>
            <w:fldChar w:fldCharType="separate"/>
          </w:r>
          <w:r>
            <w:rPr>
              <w:rFonts w:hint="eastAsia"/>
              <w:szCs w:val="28"/>
            </w:rPr>
            <w:t>1.流程图</w:t>
          </w:r>
          <w:r>
            <w:tab/>
          </w:r>
          <w:r>
            <w:fldChar w:fldCharType="begin"/>
          </w:r>
          <w:r>
            <w:instrText xml:space="preserve"> PAGEREF _Toc10058 \h </w:instrText>
          </w:r>
          <w:r>
            <w:fldChar w:fldCharType="separate"/>
          </w:r>
          <w:r>
            <w:t>21</w:t>
          </w:r>
          <w:r>
            <w:fldChar w:fldCharType="end"/>
          </w:r>
          <w:r>
            <w:fldChar w:fldCharType="end"/>
          </w:r>
        </w:p>
        <w:p>
          <w:pPr>
            <w:pStyle w:val="10"/>
            <w:tabs>
              <w:tab w:val="right" w:leader="dot" w:pos="8306"/>
            </w:tabs>
          </w:pPr>
          <w:r>
            <w:fldChar w:fldCharType="begin"/>
          </w:r>
          <w:r>
            <w:instrText xml:space="preserve"> HYPERLINK \l _Toc12176 </w:instrText>
          </w:r>
          <w:r>
            <w:fldChar w:fldCharType="separate"/>
          </w:r>
          <w:r>
            <w:rPr>
              <w:rFonts w:hint="eastAsia"/>
              <w:szCs w:val="28"/>
            </w:rPr>
            <w:t>2.操作步骤说明</w:t>
          </w:r>
          <w:r>
            <w:tab/>
          </w:r>
          <w:r>
            <w:fldChar w:fldCharType="begin"/>
          </w:r>
          <w:r>
            <w:instrText xml:space="preserve"> PAGEREF _Toc12176 \h </w:instrText>
          </w:r>
          <w:r>
            <w:fldChar w:fldCharType="separate"/>
          </w:r>
          <w:r>
            <w:t>21</w:t>
          </w:r>
          <w:r>
            <w:fldChar w:fldCharType="end"/>
          </w:r>
          <w:r>
            <w:fldChar w:fldCharType="end"/>
          </w:r>
        </w:p>
        <w:p>
          <w:pPr>
            <w:pStyle w:val="10"/>
            <w:tabs>
              <w:tab w:val="right" w:leader="dot" w:pos="8306"/>
            </w:tabs>
          </w:pPr>
          <w:r>
            <w:fldChar w:fldCharType="begin"/>
          </w:r>
          <w:r>
            <w:instrText xml:space="preserve"> HYPERLINK \l _Toc24473 </w:instrText>
          </w:r>
          <w:r>
            <w:fldChar w:fldCharType="separate"/>
          </w:r>
          <w:r>
            <w:rPr>
              <w:rFonts w:hint="eastAsia"/>
              <w:szCs w:val="28"/>
              <w:lang w:val="en-US" w:eastAsia="zh-CN"/>
            </w:rPr>
            <w:t>1.1.1.3.1政府采购补充合同业务流程</w:t>
          </w:r>
          <w:r>
            <w:tab/>
          </w:r>
          <w:r>
            <w:fldChar w:fldCharType="begin"/>
          </w:r>
          <w:r>
            <w:instrText xml:space="preserve"> PAGEREF _Toc24473 \h </w:instrText>
          </w:r>
          <w:r>
            <w:fldChar w:fldCharType="separate"/>
          </w:r>
          <w:r>
            <w:t>26</w:t>
          </w:r>
          <w:r>
            <w:fldChar w:fldCharType="end"/>
          </w:r>
          <w:r>
            <w:fldChar w:fldCharType="end"/>
          </w:r>
        </w:p>
        <w:p>
          <w:pPr>
            <w:pStyle w:val="17"/>
            <w:tabs>
              <w:tab w:val="right" w:leader="dot" w:pos="8306"/>
            </w:tabs>
          </w:pPr>
          <w:r>
            <w:fldChar w:fldCharType="begin"/>
          </w:r>
          <w:r>
            <w:instrText xml:space="preserve"> HYPERLINK \l _Toc8414 </w:instrText>
          </w:r>
          <w:r>
            <w:fldChar w:fldCharType="separate"/>
          </w:r>
          <w:r>
            <w:rPr>
              <w:rFonts w:hint="eastAsia"/>
              <w:bCs/>
              <w:szCs w:val="28"/>
            </w:rPr>
            <w:t>1.流程图</w:t>
          </w:r>
          <w:r>
            <w:tab/>
          </w:r>
          <w:r>
            <w:fldChar w:fldCharType="begin"/>
          </w:r>
          <w:r>
            <w:instrText xml:space="preserve"> PAGEREF _Toc8414 \h </w:instrText>
          </w:r>
          <w:r>
            <w:fldChar w:fldCharType="separate"/>
          </w:r>
          <w:r>
            <w:t>27</w:t>
          </w:r>
          <w:r>
            <w:fldChar w:fldCharType="end"/>
          </w:r>
          <w:r>
            <w:fldChar w:fldCharType="end"/>
          </w:r>
        </w:p>
        <w:p>
          <w:pPr>
            <w:pStyle w:val="17"/>
            <w:tabs>
              <w:tab w:val="right" w:leader="dot" w:pos="8306"/>
            </w:tabs>
          </w:pPr>
          <w:r>
            <w:fldChar w:fldCharType="begin"/>
          </w:r>
          <w:r>
            <w:instrText xml:space="preserve"> HYPERLINK \l _Toc9500 </w:instrText>
          </w:r>
          <w:r>
            <w:fldChar w:fldCharType="separate"/>
          </w:r>
          <w:r>
            <w:rPr>
              <w:rFonts w:hint="eastAsia"/>
              <w:bCs/>
              <w:szCs w:val="28"/>
            </w:rPr>
            <w:t>2.操作步骤说明</w:t>
          </w:r>
          <w:r>
            <w:tab/>
          </w:r>
          <w:r>
            <w:fldChar w:fldCharType="begin"/>
          </w:r>
          <w:r>
            <w:instrText xml:space="preserve"> PAGEREF _Toc9500 \h </w:instrText>
          </w:r>
          <w:r>
            <w:fldChar w:fldCharType="separate"/>
          </w:r>
          <w:r>
            <w:t>27</w:t>
          </w:r>
          <w:r>
            <w:fldChar w:fldCharType="end"/>
          </w:r>
          <w:r>
            <w:fldChar w:fldCharType="end"/>
          </w:r>
        </w:p>
        <w:p>
          <w:pPr>
            <w:pStyle w:val="16"/>
            <w:tabs>
              <w:tab w:val="right" w:leader="dot" w:pos="8306"/>
            </w:tabs>
          </w:pPr>
          <w:r>
            <w:fldChar w:fldCharType="begin"/>
          </w:r>
          <w:r>
            <w:instrText xml:space="preserve"> HYPERLINK \l _Toc19376 </w:instrText>
          </w:r>
          <w:r>
            <w:fldChar w:fldCharType="separate"/>
          </w:r>
          <w:r>
            <w:rPr>
              <w:rFonts w:hint="eastAsia"/>
              <w:szCs w:val="28"/>
              <w:lang w:val="en-US" w:eastAsia="zh-CN"/>
            </w:rPr>
            <w:t>1.1.1.4政府采购合同变更业务流程</w:t>
          </w:r>
          <w:r>
            <w:tab/>
          </w:r>
          <w:r>
            <w:fldChar w:fldCharType="begin"/>
          </w:r>
          <w:r>
            <w:instrText xml:space="preserve"> PAGEREF _Toc19376 \h </w:instrText>
          </w:r>
          <w:r>
            <w:fldChar w:fldCharType="separate"/>
          </w:r>
          <w:r>
            <w:t>30</w:t>
          </w:r>
          <w:r>
            <w:fldChar w:fldCharType="end"/>
          </w:r>
          <w:r>
            <w:fldChar w:fldCharType="end"/>
          </w:r>
        </w:p>
        <w:p>
          <w:pPr>
            <w:pStyle w:val="10"/>
            <w:tabs>
              <w:tab w:val="right" w:leader="dot" w:pos="8306"/>
            </w:tabs>
          </w:pPr>
          <w:r>
            <w:fldChar w:fldCharType="begin"/>
          </w:r>
          <w:r>
            <w:instrText xml:space="preserve"> HYPERLINK \l _Toc23488 </w:instrText>
          </w:r>
          <w:r>
            <w:fldChar w:fldCharType="separate"/>
          </w:r>
          <w:r>
            <w:rPr>
              <w:rFonts w:hint="eastAsia"/>
              <w:szCs w:val="28"/>
            </w:rPr>
            <w:t>1.流程图</w:t>
          </w:r>
          <w:r>
            <w:tab/>
          </w:r>
          <w:r>
            <w:fldChar w:fldCharType="begin"/>
          </w:r>
          <w:r>
            <w:instrText xml:space="preserve"> PAGEREF _Toc23488 \h </w:instrText>
          </w:r>
          <w:r>
            <w:fldChar w:fldCharType="separate"/>
          </w:r>
          <w:r>
            <w:t>31</w:t>
          </w:r>
          <w:r>
            <w:fldChar w:fldCharType="end"/>
          </w:r>
          <w:r>
            <w:fldChar w:fldCharType="end"/>
          </w:r>
        </w:p>
        <w:p>
          <w:pPr>
            <w:pStyle w:val="10"/>
            <w:tabs>
              <w:tab w:val="right" w:leader="dot" w:pos="8306"/>
            </w:tabs>
          </w:pPr>
          <w:r>
            <w:fldChar w:fldCharType="begin"/>
          </w:r>
          <w:r>
            <w:instrText xml:space="preserve"> HYPERLINK \l _Toc1816 </w:instrText>
          </w:r>
          <w:r>
            <w:fldChar w:fldCharType="separate"/>
          </w:r>
          <w:r>
            <w:rPr>
              <w:rFonts w:hint="eastAsia"/>
              <w:szCs w:val="28"/>
            </w:rPr>
            <w:t>2.操作步骤说明</w:t>
          </w:r>
          <w:r>
            <w:tab/>
          </w:r>
          <w:r>
            <w:fldChar w:fldCharType="begin"/>
          </w:r>
          <w:r>
            <w:instrText xml:space="preserve"> PAGEREF _Toc1816 \h </w:instrText>
          </w:r>
          <w:r>
            <w:fldChar w:fldCharType="separate"/>
          </w:r>
          <w:r>
            <w:t>31</w:t>
          </w:r>
          <w:r>
            <w:fldChar w:fldCharType="end"/>
          </w:r>
          <w:r>
            <w:fldChar w:fldCharType="end"/>
          </w:r>
        </w:p>
        <w:p>
          <w:pPr>
            <w:pStyle w:val="16"/>
            <w:tabs>
              <w:tab w:val="right" w:leader="dot" w:pos="8306"/>
            </w:tabs>
          </w:pPr>
          <w:r>
            <w:fldChar w:fldCharType="begin"/>
          </w:r>
          <w:r>
            <w:instrText xml:space="preserve"> HYPERLINK \l _Toc32165 </w:instrText>
          </w:r>
          <w:r>
            <w:fldChar w:fldCharType="separate"/>
          </w:r>
          <w:r>
            <w:rPr>
              <w:rFonts w:hint="eastAsia"/>
              <w:szCs w:val="28"/>
              <w:lang w:val="en-US" w:eastAsia="zh-CN"/>
            </w:rPr>
            <w:t>1.1.1.5政府采购支付申请业务流程</w:t>
          </w:r>
          <w:r>
            <w:tab/>
          </w:r>
          <w:r>
            <w:fldChar w:fldCharType="begin"/>
          </w:r>
          <w:r>
            <w:instrText xml:space="preserve"> PAGEREF _Toc32165 \h </w:instrText>
          </w:r>
          <w:r>
            <w:fldChar w:fldCharType="separate"/>
          </w:r>
          <w:r>
            <w:t>36</w:t>
          </w:r>
          <w:r>
            <w:fldChar w:fldCharType="end"/>
          </w:r>
          <w:r>
            <w:fldChar w:fldCharType="end"/>
          </w:r>
        </w:p>
        <w:p>
          <w:pPr>
            <w:pStyle w:val="10"/>
            <w:tabs>
              <w:tab w:val="right" w:leader="dot" w:pos="8306"/>
            </w:tabs>
          </w:pPr>
          <w:r>
            <w:fldChar w:fldCharType="begin"/>
          </w:r>
          <w:r>
            <w:instrText xml:space="preserve"> HYPERLINK \l _Toc20144 </w:instrText>
          </w:r>
          <w:r>
            <w:fldChar w:fldCharType="separate"/>
          </w:r>
          <w:r>
            <w:rPr>
              <w:rFonts w:hint="eastAsia"/>
              <w:lang w:val="en-US" w:eastAsia="zh-CN"/>
            </w:rPr>
            <w:t>1.1.1.5.1当年支付业务流程</w:t>
          </w:r>
          <w:r>
            <w:tab/>
          </w:r>
          <w:r>
            <w:fldChar w:fldCharType="begin"/>
          </w:r>
          <w:r>
            <w:instrText xml:space="preserve"> PAGEREF _Toc20144 \h </w:instrText>
          </w:r>
          <w:r>
            <w:fldChar w:fldCharType="separate"/>
          </w:r>
          <w:r>
            <w:t>36</w:t>
          </w:r>
          <w:r>
            <w:fldChar w:fldCharType="end"/>
          </w:r>
          <w:r>
            <w:fldChar w:fldCharType="end"/>
          </w:r>
        </w:p>
        <w:p>
          <w:pPr>
            <w:pStyle w:val="17"/>
            <w:tabs>
              <w:tab w:val="right" w:leader="dot" w:pos="8306"/>
            </w:tabs>
          </w:pPr>
          <w:r>
            <w:fldChar w:fldCharType="begin"/>
          </w:r>
          <w:r>
            <w:instrText xml:space="preserve"> HYPERLINK \l _Toc8746 </w:instrText>
          </w:r>
          <w:r>
            <w:fldChar w:fldCharType="separate"/>
          </w:r>
          <w:r>
            <w:rPr>
              <w:rFonts w:hint="eastAsia"/>
            </w:rPr>
            <w:t>1.流程图</w:t>
          </w:r>
          <w:r>
            <w:tab/>
          </w:r>
          <w:r>
            <w:fldChar w:fldCharType="begin"/>
          </w:r>
          <w:r>
            <w:instrText xml:space="preserve"> PAGEREF _Toc8746 \h </w:instrText>
          </w:r>
          <w:r>
            <w:fldChar w:fldCharType="separate"/>
          </w:r>
          <w:r>
            <w:t>37</w:t>
          </w:r>
          <w:r>
            <w:fldChar w:fldCharType="end"/>
          </w:r>
          <w:r>
            <w:fldChar w:fldCharType="end"/>
          </w:r>
        </w:p>
        <w:p>
          <w:pPr>
            <w:pStyle w:val="17"/>
            <w:tabs>
              <w:tab w:val="right" w:leader="dot" w:pos="8306"/>
            </w:tabs>
          </w:pPr>
          <w:r>
            <w:fldChar w:fldCharType="begin"/>
          </w:r>
          <w:r>
            <w:instrText xml:space="preserve"> HYPERLINK \l _Toc26072 </w:instrText>
          </w:r>
          <w:r>
            <w:fldChar w:fldCharType="separate"/>
          </w:r>
          <w:r>
            <w:rPr>
              <w:rFonts w:hint="eastAsia"/>
            </w:rPr>
            <w:t>2.操作步骤说明</w:t>
          </w:r>
          <w:r>
            <w:tab/>
          </w:r>
          <w:r>
            <w:fldChar w:fldCharType="begin"/>
          </w:r>
          <w:r>
            <w:instrText xml:space="preserve"> PAGEREF _Toc26072 \h </w:instrText>
          </w:r>
          <w:r>
            <w:fldChar w:fldCharType="separate"/>
          </w:r>
          <w:r>
            <w:t>37</w:t>
          </w:r>
          <w:r>
            <w:fldChar w:fldCharType="end"/>
          </w:r>
          <w:r>
            <w:fldChar w:fldCharType="end"/>
          </w:r>
        </w:p>
        <w:p>
          <w:pPr>
            <w:pStyle w:val="10"/>
            <w:tabs>
              <w:tab w:val="right" w:leader="dot" w:pos="8306"/>
            </w:tabs>
          </w:pPr>
          <w:r>
            <w:fldChar w:fldCharType="begin"/>
          </w:r>
          <w:r>
            <w:instrText xml:space="preserve"> HYPERLINK \l _Toc27305 </w:instrText>
          </w:r>
          <w:r>
            <w:fldChar w:fldCharType="separate"/>
          </w:r>
          <w:r>
            <w:rPr>
              <w:rFonts w:hint="eastAsia"/>
              <w:lang w:val="en-US" w:eastAsia="zh-CN"/>
            </w:rPr>
            <w:t>1.1.1.5.2跨年支付申请业务流程</w:t>
          </w:r>
          <w:r>
            <w:tab/>
          </w:r>
          <w:r>
            <w:fldChar w:fldCharType="begin"/>
          </w:r>
          <w:r>
            <w:instrText xml:space="preserve"> PAGEREF _Toc27305 \h </w:instrText>
          </w:r>
          <w:r>
            <w:fldChar w:fldCharType="separate"/>
          </w:r>
          <w:r>
            <w:t>42</w:t>
          </w:r>
          <w:r>
            <w:fldChar w:fldCharType="end"/>
          </w:r>
          <w:r>
            <w:fldChar w:fldCharType="end"/>
          </w:r>
        </w:p>
        <w:p>
          <w:pPr>
            <w:pStyle w:val="17"/>
            <w:tabs>
              <w:tab w:val="right" w:leader="dot" w:pos="8306"/>
            </w:tabs>
          </w:pPr>
          <w:r>
            <w:fldChar w:fldCharType="begin"/>
          </w:r>
          <w:r>
            <w:instrText xml:space="preserve"> HYPERLINK \l _Toc3609 </w:instrText>
          </w:r>
          <w:r>
            <w:fldChar w:fldCharType="separate"/>
          </w:r>
          <w:r>
            <w:rPr>
              <w:rFonts w:hint="eastAsia"/>
            </w:rPr>
            <w:t>1.流程图</w:t>
          </w:r>
          <w:r>
            <w:tab/>
          </w:r>
          <w:r>
            <w:fldChar w:fldCharType="begin"/>
          </w:r>
          <w:r>
            <w:instrText xml:space="preserve"> PAGEREF _Toc3609 \h </w:instrText>
          </w:r>
          <w:r>
            <w:fldChar w:fldCharType="separate"/>
          </w:r>
          <w:r>
            <w:t>42</w:t>
          </w:r>
          <w:r>
            <w:fldChar w:fldCharType="end"/>
          </w:r>
          <w:r>
            <w:fldChar w:fldCharType="end"/>
          </w:r>
        </w:p>
        <w:p>
          <w:pPr>
            <w:pStyle w:val="17"/>
            <w:tabs>
              <w:tab w:val="right" w:leader="dot" w:pos="8306"/>
            </w:tabs>
          </w:pPr>
          <w:r>
            <w:fldChar w:fldCharType="begin"/>
          </w:r>
          <w:r>
            <w:instrText xml:space="preserve"> HYPERLINK \l _Toc27086 </w:instrText>
          </w:r>
          <w:r>
            <w:fldChar w:fldCharType="separate"/>
          </w:r>
          <w:r>
            <w:rPr>
              <w:rFonts w:hint="eastAsia"/>
            </w:rPr>
            <w:t>2.操作步骤说明</w:t>
          </w:r>
          <w:r>
            <w:tab/>
          </w:r>
          <w:r>
            <w:fldChar w:fldCharType="begin"/>
          </w:r>
          <w:r>
            <w:instrText xml:space="preserve"> PAGEREF _Toc27086 \h </w:instrText>
          </w:r>
          <w:r>
            <w:fldChar w:fldCharType="separate"/>
          </w:r>
          <w:r>
            <w:t>43</w:t>
          </w:r>
          <w:r>
            <w:fldChar w:fldCharType="end"/>
          </w:r>
          <w:r>
            <w:fldChar w:fldCharType="end"/>
          </w:r>
        </w:p>
        <w:p>
          <w:pPr>
            <w:pStyle w:val="16"/>
            <w:tabs>
              <w:tab w:val="right" w:leader="dot" w:pos="8306"/>
            </w:tabs>
          </w:pPr>
          <w:r>
            <w:fldChar w:fldCharType="begin"/>
          </w:r>
          <w:r>
            <w:instrText xml:space="preserve"> HYPERLINK \l _Toc12684 </w:instrText>
          </w:r>
          <w:r>
            <w:fldChar w:fldCharType="separate"/>
          </w:r>
          <w:r>
            <w:rPr>
              <w:rFonts w:hint="eastAsia"/>
              <w:szCs w:val="28"/>
              <w:lang w:val="en-US" w:eastAsia="zh-CN"/>
            </w:rPr>
            <w:t>1.1.1.6政府采购指标追减业务流程</w:t>
          </w:r>
          <w:r>
            <w:tab/>
          </w:r>
          <w:r>
            <w:fldChar w:fldCharType="begin"/>
          </w:r>
          <w:r>
            <w:instrText xml:space="preserve"> PAGEREF _Toc12684 \h </w:instrText>
          </w:r>
          <w:r>
            <w:fldChar w:fldCharType="separate"/>
          </w:r>
          <w:r>
            <w:t>44</w:t>
          </w:r>
          <w:r>
            <w:fldChar w:fldCharType="end"/>
          </w:r>
          <w:r>
            <w:fldChar w:fldCharType="end"/>
          </w:r>
        </w:p>
        <w:p>
          <w:pPr>
            <w:pStyle w:val="10"/>
            <w:tabs>
              <w:tab w:val="right" w:leader="dot" w:pos="8306"/>
            </w:tabs>
          </w:pPr>
          <w:r>
            <w:fldChar w:fldCharType="begin"/>
          </w:r>
          <w:r>
            <w:instrText xml:space="preserve"> HYPERLINK \l _Toc750 </w:instrText>
          </w:r>
          <w:r>
            <w:fldChar w:fldCharType="separate"/>
          </w:r>
          <w:r>
            <w:rPr>
              <w:rFonts w:hint="eastAsia"/>
              <w:szCs w:val="28"/>
            </w:rPr>
            <w:t>1.流程图</w:t>
          </w:r>
          <w:r>
            <w:tab/>
          </w:r>
          <w:r>
            <w:fldChar w:fldCharType="begin"/>
          </w:r>
          <w:r>
            <w:instrText xml:space="preserve"> PAGEREF _Toc750 \h </w:instrText>
          </w:r>
          <w:r>
            <w:fldChar w:fldCharType="separate"/>
          </w:r>
          <w:r>
            <w:t>45</w:t>
          </w:r>
          <w:r>
            <w:fldChar w:fldCharType="end"/>
          </w:r>
          <w:r>
            <w:fldChar w:fldCharType="end"/>
          </w:r>
        </w:p>
        <w:p>
          <w:pPr>
            <w:pStyle w:val="10"/>
            <w:tabs>
              <w:tab w:val="right" w:leader="dot" w:pos="8306"/>
            </w:tabs>
          </w:pPr>
          <w:r>
            <w:fldChar w:fldCharType="begin"/>
          </w:r>
          <w:r>
            <w:instrText xml:space="preserve"> HYPERLINK \l _Toc10600 </w:instrText>
          </w:r>
          <w:r>
            <w:fldChar w:fldCharType="separate"/>
          </w:r>
          <w:r>
            <w:rPr>
              <w:rFonts w:hint="eastAsia"/>
              <w:szCs w:val="28"/>
            </w:rPr>
            <w:t>2.操作步骤说明</w:t>
          </w:r>
          <w:r>
            <w:tab/>
          </w:r>
          <w:r>
            <w:fldChar w:fldCharType="begin"/>
          </w:r>
          <w:r>
            <w:instrText xml:space="preserve"> PAGEREF _Toc10600 \h </w:instrText>
          </w:r>
          <w:r>
            <w:fldChar w:fldCharType="separate"/>
          </w:r>
          <w:r>
            <w:t>45</w:t>
          </w:r>
          <w:r>
            <w:fldChar w:fldCharType="end"/>
          </w:r>
          <w:r>
            <w:fldChar w:fldCharType="end"/>
          </w:r>
        </w:p>
        <w:p>
          <w:pPr>
            <w:pStyle w:val="16"/>
            <w:tabs>
              <w:tab w:val="right" w:leader="dot" w:pos="8306"/>
            </w:tabs>
          </w:pPr>
          <w:r>
            <w:fldChar w:fldCharType="begin"/>
          </w:r>
          <w:r>
            <w:instrText xml:space="preserve"> HYPERLINK \l _Toc26825 </w:instrText>
          </w:r>
          <w:r>
            <w:fldChar w:fldCharType="separate"/>
          </w:r>
          <w:r>
            <w:rPr>
              <w:rFonts w:hint="eastAsia"/>
              <w:szCs w:val="28"/>
              <w:lang w:val="en-US" w:eastAsia="zh-CN"/>
            </w:rPr>
            <w:t>1.1.1.7政府采购异常信息业务流程</w:t>
          </w:r>
          <w:r>
            <w:tab/>
          </w:r>
          <w:r>
            <w:fldChar w:fldCharType="begin"/>
          </w:r>
          <w:r>
            <w:instrText xml:space="preserve"> PAGEREF _Toc26825 \h </w:instrText>
          </w:r>
          <w:r>
            <w:fldChar w:fldCharType="separate"/>
          </w:r>
          <w:r>
            <w:t>49</w:t>
          </w:r>
          <w:r>
            <w:fldChar w:fldCharType="end"/>
          </w:r>
          <w:r>
            <w:fldChar w:fldCharType="end"/>
          </w:r>
        </w:p>
        <w:p>
          <w:pPr>
            <w:pStyle w:val="10"/>
            <w:tabs>
              <w:tab w:val="right" w:leader="dot" w:pos="8306"/>
            </w:tabs>
          </w:pPr>
          <w:r>
            <w:fldChar w:fldCharType="begin"/>
          </w:r>
          <w:r>
            <w:instrText xml:space="preserve"> HYPERLINK \l _Toc18990 </w:instrText>
          </w:r>
          <w:r>
            <w:fldChar w:fldCharType="separate"/>
          </w:r>
          <w:r>
            <w:rPr>
              <w:rFonts w:hint="eastAsia"/>
              <w:szCs w:val="28"/>
            </w:rPr>
            <w:t>1. 流程图</w:t>
          </w:r>
          <w:r>
            <w:tab/>
          </w:r>
          <w:r>
            <w:fldChar w:fldCharType="begin"/>
          </w:r>
          <w:r>
            <w:instrText xml:space="preserve"> PAGEREF _Toc18990 \h </w:instrText>
          </w:r>
          <w:r>
            <w:fldChar w:fldCharType="separate"/>
          </w:r>
          <w:r>
            <w:t>49</w:t>
          </w:r>
          <w:r>
            <w:fldChar w:fldCharType="end"/>
          </w:r>
          <w:r>
            <w:fldChar w:fldCharType="end"/>
          </w:r>
        </w:p>
        <w:p>
          <w:pPr>
            <w:pStyle w:val="10"/>
            <w:tabs>
              <w:tab w:val="right" w:leader="dot" w:pos="8306"/>
            </w:tabs>
          </w:pPr>
          <w:r>
            <w:fldChar w:fldCharType="begin"/>
          </w:r>
          <w:r>
            <w:instrText xml:space="preserve"> HYPERLINK \l _Toc24468 </w:instrText>
          </w:r>
          <w:r>
            <w:fldChar w:fldCharType="separate"/>
          </w:r>
          <w:r>
            <w:rPr>
              <w:rFonts w:hint="eastAsia"/>
              <w:szCs w:val="28"/>
              <w:lang w:val="en-US" w:eastAsia="zh-CN"/>
            </w:rPr>
            <w:t>2.操作步骤说明</w:t>
          </w:r>
          <w:r>
            <w:tab/>
          </w:r>
          <w:r>
            <w:fldChar w:fldCharType="begin"/>
          </w:r>
          <w:r>
            <w:instrText xml:space="preserve"> PAGEREF _Toc24468 \h </w:instrText>
          </w:r>
          <w:r>
            <w:fldChar w:fldCharType="separate"/>
          </w:r>
          <w:r>
            <w:t>50</w:t>
          </w:r>
          <w:r>
            <w:fldChar w:fldCharType="end"/>
          </w:r>
          <w:r>
            <w:fldChar w:fldCharType="end"/>
          </w:r>
        </w:p>
        <w:p>
          <w:pPr>
            <w:pStyle w:val="17"/>
            <w:tabs>
              <w:tab w:val="right" w:leader="dot" w:pos="8306"/>
            </w:tabs>
          </w:pPr>
          <w:r>
            <w:fldChar w:fldCharType="begin"/>
          </w:r>
          <w:r>
            <w:instrText xml:space="preserve"> HYPERLINK \l _Toc27150 </w:instrText>
          </w:r>
          <w:r>
            <w:fldChar w:fldCharType="separate"/>
          </w:r>
          <w:r>
            <w:rPr>
              <w:rFonts w:hint="eastAsia"/>
              <w:bCs/>
              <w:szCs w:val="28"/>
              <w:lang w:val="en-US" w:eastAsia="zh-CN"/>
            </w:rPr>
            <w:t>2.1是否跨年支付项目选择错误</w:t>
          </w:r>
          <w:r>
            <w:tab/>
          </w:r>
          <w:r>
            <w:fldChar w:fldCharType="begin"/>
          </w:r>
          <w:r>
            <w:instrText xml:space="preserve"> PAGEREF _Toc27150 \h </w:instrText>
          </w:r>
          <w:r>
            <w:fldChar w:fldCharType="separate"/>
          </w:r>
          <w:r>
            <w:t>50</w:t>
          </w:r>
          <w:r>
            <w:fldChar w:fldCharType="end"/>
          </w:r>
          <w:r>
            <w:fldChar w:fldCharType="end"/>
          </w:r>
        </w:p>
        <w:p>
          <w:pPr>
            <w:pStyle w:val="17"/>
            <w:tabs>
              <w:tab w:val="right" w:leader="dot" w:pos="8306"/>
            </w:tabs>
          </w:pPr>
          <w:r>
            <w:fldChar w:fldCharType="begin"/>
          </w:r>
          <w:r>
            <w:instrText xml:space="preserve"> HYPERLINK \l _Toc17487 </w:instrText>
          </w:r>
          <w:r>
            <w:fldChar w:fldCharType="separate"/>
          </w:r>
          <w:r>
            <w:rPr>
              <w:rFonts w:hint="eastAsia"/>
              <w:bCs/>
              <w:szCs w:val="28"/>
              <w:lang w:val="en-US" w:eastAsia="zh-CN"/>
            </w:rPr>
            <w:t>2.2当年财政预算金额填写错误</w:t>
          </w:r>
          <w:r>
            <w:tab/>
          </w:r>
          <w:r>
            <w:fldChar w:fldCharType="begin"/>
          </w:r>
          <w:r>
            <w:instrText xml:space="preserve"> PAGEREF _Toc17487 \h </w:instrText>
          </w:r>
          <w:r>
            <w:fldChar w:fldCharType="separate"/>
          </w:r>
          <w:r>
            <w:t>51</w:t>
          </w:r>
          <w:r>
            <w:fldChar w:fldCharType="end"/>
          </w:r>
          <w:r>
            <w:fldChar w:fldCharType="end"/>
          </w:r>
        </w:p>
        <w:p>
          <w:pPr>
            <w:pStyle w:val="17"/>
            <w:tabs>
              <w:tab w:val="right" w:leader="dot" w:pos="8306"/>
            </w:tabs>
          </w:pPr>
          <w:r>
            <w:fldChar w:fldCharType="begin"/>
          </w:r>
          <w:r>
            <w:instrText xml:space="preserve"> HYPERLINK \l _Toc31596 </w:instrText>
          </w:r>
          <w:r>
            <w:fldChar w:fldCharType="separate"/>
          </w:r>
          <w:r>
            <w:rPr>
              <w:rFonts w:hint="eastAsia"/>
              <w:szCs w:val="28"/>
              <w:lang w:val="en-US" w:eastAsia="zh-CN"/>
            </w:rPr>
            <w:t>2.3资金来源选择错误</w:t>
          </w:r>
          <w:r>
            <w:tab/>
          </w:r>
          <w:r>
            <w:fldChar w:fldCharType="begin"/>
          </w:r>
          <w:r>
            <w:instrText xml:space="preserve"> PAGEREF _Toc31596 \h </w:instrText>
          </w:r>
          <w:r>
            <w:fldChar w:fldCharType="separate"/>
          </w:r>
          <w:r>
            <w:t>52</w:t>
          </w:r>
          <w:r>
            <w:fldChar w:fldCharType="end"/>
          </w:r>
          <w:r>
            <w:fldChar w:fldCharType="end"/>
          </w:r>
        </w:p>
        <w:p>
          <w:pPr>
            <w:pStyle w:val="16"/>
            <w:tabs>
              <w:tab w:val="right" w:leader="dot" w:pos="8306"/>
            </w:tabs>
          </w:pPr>
          <w:r>
            <w:fldChar w:fldCharType="begin"/>
          </w:r>
          <w:r>
            <w:instrText xml:space="preserve"> HYPERLINK \l _Toc11173 </w:instrText>
          </w:r>
          <w:r>
            <w:fldChar w:fldCharType="separate"/>
          </w:r>
          <w:r>
            <w:rPr>
              <w:rFonts w:hint="eastAsia"/>
              <w:szCs w:val="28"/>
              <w:lang w:val="en-US" w:eastAsia="zh-CN"/>
            </w:rPr>
            <w:t>1.1.1.8政府采购年终结转业务流程</w:t>
          </w:r>
          <w:r>
            <w:tab/>
          </w:r>
          <w:r>
            <w:fldChar w:fldCharType="begin"/>
          </w:r>
          <w:r>
            <w:instrText xml:space="preserve"> PAGEREF _Toc11173 \h </w:instrText>
          </w:r>
          <w:r>
            <w:fldChar w:fldCharType="separate"/>
          </w:r>
          <w:r>
            <w:t>53</w:t>
          </w:r>
          <w:r>
            <w:fldChar w:fldCharType="end"/>
          </w:r>
          <w:r>
            <w:fldChar w:fldCharType="end"/>
          </w:r>
        </w:p>
        <w:p>
          <w:pPr>
            <w:pStyle w:val="10"/>
            <w:tabs>
              <w:tab w:val="right" w:leader="dot" w:pos="8306"/>
            </w:tabs>
          </w:pPr>
          <w:r>
            <w:fldChar w:fldCharType="begin"/>
          </w:r>
          <w:r>
            <w:instrText xml:space="preserve"> HYPERLINK \l _Toc25787 </w:instrText>
          </w:r>
          <w:r>
            <w:fldChar w:fldCharType="separate"/>
          </w:r>
          <w:r>
            <w:rPr>
              <w:rFonts w:hint="eastAsia"/>
              <w:lang w:val="en-US" w:eastAsia="zh-CN"/>
            </w:rPr>
            <w:t>1.1.2名词解释</w:t>
          </w:r>
          <w:r>
            <w:tab/>
          </w:r>
          <w:r>
            <w:fldChar w:fldCharType="begin"/>
          </w:r>
          <w:r>
            <w:instrText xml:space="preserve"> PAGEREF _Toc25787 \h </w:instrText>
          </w:r>
          <w:r>
            <w:fldChar w:fldCharType="separate"/>
          </w:r>
          <w:r>
            <w:t>53</w:t>
          </w:r>
          <w:r>
            <w:fldChar w:fldCharType="end"/>
          </w:r>
          <w:r>
            <w:fldChar w:fldCharType="end"/>
          </w:r>
        </w:p>
        <w:p>
          <w:pPr>
            <w:pStyle w:val="15"/>
            <w:tabs>
              <w:tab w:val="right" w:leader="dot" w:pos="8306"/>
            </w:tabs>
          </w:pPr>
          <w:r>
            <w:fldChar w:fldCharType="begin"/>
          </w:r>
          <w:r>
            <w:instrText xml:space="preserve"> HYPERLINK \l _Toc15591 </w:instrText>
          </w:r>
          <w:r>
            <w:fldChar w:fldCharType="separate"/>
          </w:r>
          <w:r>
            <w:rPr>
              <w:rFonts w:hint="eastAsia"/>
              <w:color w:val="FF0000"/>
              <w:szCs w:val="32"/>
              <w:lang w:val="en-US" w:eastAsia="zh-CN"/>
            </w:rPr>
            <w:t>2.</w:t>
          </w:r>
          <w:r>
            <w:rPr>
              <w:rFonts w:hint="eastAsia"/>
              <w:color w:val="FF0000"/>
              <w:szCs w:val="32"/>
              <w:lang w:eastAsia="zh-CN"/>
            </w:rPr>
            <w:t>预算管理一体化系统与政府采购系统业务对接流程</w:t>
          </w:r>
          <w:r>
            <w:tab/>
          </w:r>
          <w:r>
            <w:fldChar w:fldCharType="begin"/>
          </w:r>
          <w:r>
            <w:instrText xml:space="preserve"> PAGEREF _Toc15591 \h </w:instrText>
          </w:r>
          <w:r>
            <w:fldChar w:fldCharType="separate"/>
          </w:r>
          <w:r>
            <w:t>55</w:t>
          </w:r>
          <w:r>
            <w:fldChar w:fldCharType="end"/>
          </w:r>
          <w:r>
            <w:fldChar w:fldCharType="end"/>
          </w:r>
        </w:p>
        <w:p>
          <w:pPr>
            <w:pStyle w:val="18"/>
            <w:tabs>
              <w:tab w:val="right" w:leader="dot" w:pos="8306"/>
            </w:tabs>
          </w:pPr>
          <w:r>
            <w:fldChar w:fldCharType="begin"/>
          </w:r>
          <w:r>
            <w:instrText xml:space="preserve"> HYPERLINK \l _Toc18439 </w:instrText>
          </w:r>
          <w:r>
            <w:fldChar w:fldCharType="separate"/>
          </w:r>
          <w:r>
            <w:rPr>
              <w:rFonts w:hint="eastAsia"/>
              <w:szCs w:val="30"/>
              <w:lang w:val="en-US" w:eastAsia="zh-CN"/>
            </w:rPr>
            <w:t>2.1预算管理一体化系统业务流程</w:t>
          </w:r>
          <w:r>
            <w:tab/>
          </w:r>
          <w:r>
            <w:fldChar w:fldCharType="begin"/>
          </w:r>
          <w:r>
            <w:instrText xml:space="preserve"> PAGEREF _Toc18439 \h </w:instrText>
          </w:r>
          <w:r>
            <w:fldChar w:fldCharType="separate"/>
          </w:r>
          <w:r>
            <w:t>56</w:t>
          </w:r>
          <w:r>
            <w:fldChar w:fldCharType="end"/>
          </w:r>
          <w:r>
            <w:fldChar w:fldCharType="end"/>
          </w:r>
        </w:p>
        <w:p>
          <w:pPr>
            <w:pStyle w:val="11"/>
            <w:tabs>
              <w:tab w:val="right" w:leader="dot" w:pos="8306"/>
            </w:tabs>
          </w:pPr>
          <w:r>
            <w:fldChar w:fldCharType="begin"/>
          </w:r>
          <w:r>
            <w:instrText xml:space="preserve"> HYPERLINK \l _Toc20973 </w:instrText>
          </w:r>
          <w:r>
            <w:fldChar w:fldCharType="separate"/>
          </w:r>
          <w:r>
            <w:rPr>
              <w:rFonts w:hint="eastAsia"/>
              <w:szCs w:val="28"/>
              <w:lang w:val="en-US" w:eastAsia="zh-CN"/>
            </w:rPr>
            <w:t>2.1.1预算管理一体化系统相关业务操作流程说明</w:t>
          </w:r>
          <w:r>
            <w:tab/>
          </w:r>
          <w:r>
            <w:fldChar w:fldCharType="begin"/>
          </w:r>
          <w:r>
            <w:instrText xml:space="preserve"> PAGEREF _Toc20973 \h </w:instrText>
          </w:r>
          <w:r>
            <w:fldChar w:fldCharType="separate"/>
          </w:r>
          <w:r>
            <w:t>56</w:t>
          </w:r>
          <w:r>
            <w:fldChar w:fldCharType="end"/>
          </w:r>
          <w:r>
            <w:fldChar w:fldCharType="end"/>
          </w:r>
        </w:p>
        <w:p>
          <w:pPr>
            <w:pStyle w:val="16"/>
            <w:tabs>
              <w:tab w:val="right" w:leader="dot" w:pos="8306"/>
            </w:tabs>
          </w:pPr>
          <w:r>
            <w:fldChar w:fldCharType="begin"/>
          </w:r>
          <w:r>
            <w:instrText xml:space="preserve"> HYPERLINK \l _Toc16348 </w:instrText>
          </w:r>
          <w:r>
            <w:fldChar w:fldCharType="separate"/>
          </w:r>
          <w:r>
            <w:rPr>
              <w:rFonts w:hint="eastAsia"/>
              <w:lang w:val="en-US" w:eastAsia="zh-CN"/>
            </w:rPr>
            <w:t>2.1.1.1</w:t>
          </w:r>
          <w:r>
            <w:rPr>
              <w:rFonts w:hint="eastAsia"/>
            </w:rPr>
            <w:t>接收政府采购系统的采购计划在预算管理</w:t>
          </w:r>
          <w:r>
            <w:rPr>
              <w:rFonts w:hint="eastAsia"/>
              <w:lang w:eastAsia="zh-CN"/>
            </w:rPr>
            <w:t>一体化</w:t>
          </w:r>
          <w:r>
            <w:rPr>
              <w:rFonts w:hint="eastAsia"/>
            </w:rPr>
            <w:t>系统中关联预算指标流程</w:t>
          </w:r>
          <w:r>
            <w:tab/>
          </w:r>
          <w:r>
            <w:fldChar w:fldCharType="begin"/>
          </w:r>
          <w:r>
            <w:instrText xml:space="preserve"> PAGEREF _Toc16348 \h </w:instrText>
          </w:r>
          <w:r>
            <w:fldChar w:fldCharType="separate"/>
          </w:r>
          <w:r>
            <w:t>56</w:t>
          </w:r>
          <w:r>
            <w:fldChar w:fldCharType="end"/>
          </w:r>
          <w:r>
            <w:fldChar w:fldCharType="end"/>
          </w:r>
        </w:p>
        <w:p>
          <w:pPr>
            <w:pStyle w:val="10"/>
            <w:tabs>
              <w:tab w:val="right" w:leader="dot" w:pos="8306"/>
            </w:tabs>
          </w:pPr>
          <w:r>
            <w:fldChar w:fldCharType="begin"/>
          </w:r>
          <w:r>
            <w:instrText xml:space="preserve"> HYPERLINK \l _Toc27352 </w:instrText>
          </w:r>
          <w:r>
            <w:fldChar w:fldCharType="separate"/>
          </w:r>
          <w:r>
            <w:rPr>
              <w:rFonts w:hint="eastAsia"/>
              <w:szCs w:val="28"/>
            </w:rPr>
            <w:t>1.流程图</w:t>
          </w:r>
          <w:r>
            <w:tab/>
          </w:r>
          <w:r>
            <w:fldChar w:fldCharType="begin"/>
          </w:r>
          <w:r>
            <w:instrText xml:space="preserve"> PAGEREF _Toc27352 \h </w:instrText>
          </w:r>
          <w:r>
            <w:fldChar w:fldCharType="separate"/>
          </w:r>
          <w:r>
            <w:t>56</w:t>
          </w:r>
          <w:r>
            <w:fldChar w:fldCharType="end"/>
          </w:r>
          <w:r>
            <w:fldChar w:fldCharType="end"/>
          </w:r>
        </w:p>
        <w:p>
          <w:pPr>
            <w:pStyle w:val="10"/>
            <w:tabs>
              <w:tab w:val="right" w:leader="dot" w:pos="8306"/>
            </w:tabs>
          </w:pPr>
          <w:r>
            <w:fldChar w:fldCharType="begin"/>
          </w:r>
          <w:r>
            <w:instrText xml:space="preserve"> HYPERLINK \l _Toc1145 </w:instrText>
          </w:r>
          <w:r>
            <w:fldChar w:fldCharType="separate"/>
          </w:r>
          <w:r>
            <w:rPr>
              <w:rFonts w:hint="eastAsia"/>
              <w:szCs w:val="28"/>
            </w:rPr>
            <w:t>2.操作步骤</w:t>
          </w:r>
          <w:r>
            <w:rPr>
              <w:szCs w:val="28"/>
            </w:rPr>
            <w:t>说明</w:t>
          </w:r>
          <w:r>
            <w:tab/>
          </w:r>
          <w:r>
            <w:fldChar w:fldCharType="begin"/>
          </w:r>
          <w:r>
            <w:instrText xml:space="preserve"> PAGEREF _Toc1145 \h </w:instrText>
          </w:r>
          <w:r>
            <w:fldChar w:fldCharType="separate"/>
          </w:r>
          <w:r>
            <w:t>56</w:t>
          </w:r>
          <w:r>
            <w:fldChar w:fldCharType="end"/>
          </w:r>
          <w:r>
            <w:fldChar w:fldCharType="end"/>
          </w:r>
        </w:p>
        <w:p>
          <w:pPr>
            <w:pStyle w:val="16"/>
            <w:tabs>
              <w:tab w:val="right" w:leader="dot" w:pos="8306"/>
            </w:tabs>
          </w:pPr>
          <w:r>
            <w:fldChar w:fldCharType="begin"/>
          </w:r>
          <w:r>
            <w:instrText xml:space="preserve"> HYPERLINK \l _Toc15628 </w:instrText>
          </w:r>
          <w:r>
            <w:fldChar w:fldCharType="separate"/>
          </w:r>
          <w:r>
            <w:rPr>
              <w:rFonts w:hint="eastAsia" w:ascii="宋体" w:hAnsi="宋体" w:eastAsia="宋体" w:cs="宋体"/>
              <w:szCs w:val="28"/>
              <w:lang w:val="en-US" w:eastAsia="zh-CN"/>
            </w:rPr>
            <w:t>2.1.1.2</w:t>
          </w:r>
          <w:r>
            <w:rPr>
              <w:rFonts w:hint="eastAsia" w:ascii="宋体" w:hAnsi="宋体" w:eastAsia="宋体" w:cs="宋体"/>
              <w:szCs w:val="28"/>
            </w:rPr>
            <w:t>政府采购支付业务办理流程</w:t>
          </w:r>
          <w:r>
            <w:tab/>
          </w:r>
          <w:r>
            <w:fldChar w:fldCharType="begin"/>
          </w:r>
          <w:r>
            <w:instrText xml:space="preserve"> PAGEREF _Toc15628 \h </w:instrText>
          </w:r>
          <w:r>
            <w:fldChar w:fldCharType="separate"/>
          </w:r>
          <w:r>
            <w:t>59</w:t>
          </w:r>
          <w:r>
            <w:fldChar w:fldCharType="end"/>
          </w:r>
          <w:r>
            <w:fldChar w:fldCharType="end"/>
          </w:r>
        </w:p>
        <w:p>
          <w:pPr>
            <w:pStyle w:val="10"/>
            <w:tabs>
              <w:tab w:val="right" w:leader="dot" w:pos="8306"/>
            </w:tabs>
          </w:pPr>
          <w:r>
            <w:fldChar w:fldCharType="begin"/>
          </w:r>
          <w:r>
            <w:instrText xml:space="preserve"> HYPERLINK \l _Toc17251 </w:instrText>
          </w:r>
          <w:r>
            <w:fldChar w:fldCharType="separate"/>
          </w:r>
          <w:r>
            <w:rPr>
              <w:rFonts w:hint="eastAsia"/>
              <w:szCs w:val="28"/>
            </w:rPr>
            <w:t>1.流程</w:t>
          </w:r>
          <w:r>
            <w:rPr>
              <w:szCs w:val="28"/>
            </w:rPr>
            <w:t>图</w:t>
          </w:r>
          <w:r>
            <w:tab/>
          </w:r>
          <w:r>
            <w:fldChar w:fldCharType="begin"/>
          </w:r>
          <w:r>
            <w:instrText xml:space="preserve"> PAGEREF _Toc17251 \h </w:instrText>
          </w:r>
          <w:r>
            <w:fldChar w:fldCharType="separate"/>
          </w:r>
          <w:r>
            <w:t>59</w:t>
          </w:r>
          <w:r>
            <w:fldChar w:fldCharType="end"/>
          </w:r>
          <w:r>
            <w:fldChar w:fldCharType="end"/>
          </w:r>
        </w:p>
        <w:p>
          <w:pPr>
            <w:pStyle w:val="10"/>
            <w:tabs>
              <w:tab w:val="right" w:leader="dot" w:pos="8306"/>
            </w:tabs>
          </w:pPr>
          <w:r>
            <w:fldChar w:fldCharType="begin"/>
          </w:r>
          <w:r>
            <w:instrText xml:space="preserve"> HYPERLINK \l _Toc7902 </w:instrText>
          </w:r>
          <w:r>
            <w:fldChar w:fldCharType="separate"/>
          </w:r>
          <w:r>
            <w:rPr>
              <w:rFonts w:hint="eastAsia"/>
              <w:szCs w:val="28"/>
            </w:rPr>
            <w:t>2.操作步骤</w:t>
          </w:r>
          <w:r>
            <w:rPr>
              <w:szCs w:val="28"/>
            </w:rPr>
            <w:t>说明</w:t>
          </w:r>
          <w:r>
            <w:tab/>
          </w:r>
          <w:r>
            <w:fldChar w:fldCharType="begin"/>
          </w:r>
          <w:r>
            <w:instrText xml:space="preserve"> PAGEREF _Toc7902 \h </w:instrText>
          </w:r>
          <w:r>
            <w:fldChar w:fldCharType="separate"/>
          </w:r>
          <w:r>
            <w:t>59</w:t>
          </w:r>
          <w:r>
            <w:fldChar w:fldCharType="end"/>
          </w:r>
          <w:r>
            <w:fldChar w:fldCharType="end"/>
          </w:r>
        </w:p>
        <w:p>
          <w:pPr>
            <w:pStyle w:val="16"/>
            <w:tabs>
              <w:tab w:val="right" w:leader="dot" w:pos="8306"/>
            </w:tabs>
          </w:pPr>
          <w:r>
            <w:fldChar w:fldCharType="begin"/>
          </w:r>
          <w:r>
            <w:instrText xml:space="preserve"> HYPERLINK \l _Toc1242 </w:instrText>
          </w:r>
          <w:r>
            <w:fldChar w:fldCharType="separate"/>
          </w:r>
          <w:r>
            <w:rPr>
              <w:rFonts w:hint="eastAsia" w:ascii="宋体" w:hAnsi="宋体" w:eastAsia="宋体" w:cs="宋体"/>
              <w:bCs w:val="0"/>
              <w:szCs w:val="28"/>
              <w:lang w:val="en-US" w:eastAsia="zh-CN"/>
            </w:rPr>
            <w:t>2.1.1.3</w:t>
          </w:r>
          <w:r>
            <w:rPr>
              <w:rFonts w:hint="eastAsia" w:ascii="宋体" w:hAnsi="宋体" w:eastAsia="宋体" w:cs="宋体"/>
              <w:bCs w:val="0"/>
              <w:szCs w:val="28"/>
            </w:rPr>
            <w:t>针对政府采购系统作废的采购计划预算管理</w:t>
          </w:r>
          <w:r>
            <w:rPr>
              <w:rFonts w:hint="eastAsia" w:ascii="宋体" w:hAnsi="宋体" w:eastAsia="宋体" w:cs="宋体"/>
              <w:bCs w:val="0"/>
              <w:szCs w:val="28"/>
              <w:lang w:eastAsia="zh-CN"/>
            </w:rPr>
            <w:t>一体化</w:t>
          </w:r>
          <w:r>
            <w:rPr>
              <w:rFonts w:hint="eastAsia" w:ascii="宋体" w:hAnsi="宋体" w:eastAsia="宋体" w:cs="宋体"/>
              <w:bCs w:val="0"/>
              <w:szCs w:val="28"/>
            </w:rPr>
            <w:t>系统业务流程</w:t>
          </w:r>
          <w:r>
            <w:tab/>
          </w:r>
          <w:r>
            <w:fldChar w:fldCharType="begin"/>
          </w:r>
          <w:r>
            <w:instrText xml:space="preserve"> PAGEREF _Toc1242 \h </w:instrText>
          </w:r>
          <w:r>
            <w:fldChar w:fldCharType="separate"/>
          </w:r>
          <w:r>
            <w:t>62</w:t>
          </w:r>
          <w:r>
            <w:fldChar w:fldCharType="end"/>
          </w:r>
          <w:r>
            <w:fldChar w:fldCharType="end"/>
          </w:r>
        </w:p>
        <w:p>
          <w:pPr>
            <w:pStyle w:val="16"/>
            <w:tabs>
              <w:tab w:val="right" w:leader="dot" w:pos="8306"/>
            </w:tabs>
          </w:pPr>
          <w:r>
            <w:fldChar w:fldCharType="begin"/>
          </w:r>
          <w:r>
            <w:instrText xml:space="preserve"> HYPERLINK \l _Toc24009 </w:instrText>
          </w:r>
          <w:r>
            <w:fldChar w:fldCharType="separate"/>
          </w:r>
          <w:r>
            <w:rPr>
              <w:rFonts w:hint="eastAsia" w:ascii="宋体" w:hAnsi="宋体" w:eastAsia="宋体" w:cs="宋体"/>
              <w:szCs w:val="28"/>
              <w:lang w:val="en-US" w:eastAsia="zh-CN"/>
            </w:rPr>
            <w:t>2.1.1.4</w:t>
          </w:r>
          <w:r>
            <w:rPr>
              <w:rFonts w:hint="eastAsia" w:ascii="宋体" w:hAnsi="宋体" w:eastAsia="宋体" w:cs="宋体"/>
              <w:szCs w:val="28"/>
            </w:rPr>
            <w:t>政府采购系统采购合同解除占用指标的业务流程</w:t>
          </w:r>
          <w:r>
            <w:tab/>
          </w:r>
          <w:r>
            <w:fldChar w:fldCharType="begin"/>
          </w:r>
          <w:r>
            <w:instrText xml:space="preserve"> PAGEREF _Toc24009 \h </w:instrText>
          </w:r>
          <w:r>
            <w:fldChar w:fldCharType="separate"/>
          </w:r>
          <w:r>
            <w:t>62</w:t>
          </w:r>
          <w:r>
            <w:fldChar w:fldCharType="end"/>
          </w:r>
          <w:r>
            <w:fldChar w:fldCharType="end"/>
          </w:r>
        </w:p>
        <w:p>
          <w:pPr>
            <w:pStyle w:val="10"/>
            <w:tabs>
              <w:tab w:val="right" w:leader="dot" w:pos="8306"/>
            </w:tabs>
          </w:pPr>
          <w:r>
            <w:fldChar w:fldCharType="begin"/>
          </w:r>
          <w:r>
            <w:instrText xml:space="preserve"> HYPERLINK \l _Toc5574 </w:instrText>
          </w:r>
          <w:r>
            <w:fldChar w:fldCharType="separate"/>
          </w:r>
          <w:r>
            <w:rPr>
              <w:rFonts w:hint="eastAsia"/>
              <w:szCs w:val="28"/>
            </w:rPr>
            <w:t>1.流程</w:t>
          </w:r>
          <w:r>
            <w:rPr>
              <w:szCs w:val="28"/>
            </w:rPr>
            <w:t>图</w:t>
          </w:r>
          <w:r>
            <w:tab/>
          </w:r>
          <w:r>
            <w:fldChar w:fldCharType="begin"/>
          </w:r>
          <w:r>
            <w:instrText xml:space="preserve"> PAGEREF _Toc5574 \h </w:instrText>
          </w:r>
          <w:r>
            <w:fldChar w:fldCharType="separate"/>
          </w:r>
          <w:r>
            <w:t>62</w:t>
          </w:r>
          <w:r>
            <w:fldChar w:fldCharType="end"/>
          </w:r>
          <w:r>
            <w:fldChar w:fldCharType="end"/>
          </w:r>
        </w:p>
        <w:p>
          <w:pPr>
            <w:pStyle w:val="10"/>
            <w:tabs>
              <w:tab w:val="right" w:leader="dot" w:pos="8306"/>
            </w:tabs>
          </w:pPr>
          <w:r>
            <w:fldChar w:fldCharType="begin"/>
          </w:r>
          <w:r>
            <w:instrText xml:space="preserve"> HYPERLINK \l _Toc15138 </w:instrText>
          </w:r>
          <w:r>
            <w:fldChar w:fldCharType="separate"/>
          </w:r>
          <w:r>
            <w:rPr>
              <w:rFonts w:hint="eastAsia"/>
              <w:szCs w:val="28"/>
            </w:rPr>
            <w:t>2.操作步骤</w:t>
          </w:r>
          <w:r>
            <w:rPr>
              <w:szCs w:val="28"/>
            </w:rPr>
            <w:t>说明</w:t>
          </w:r>
          <w:r>
            <w:tab/>
          </w:r>
          <w:r>
            <w:fldChar w:fldCharType="begin"/>
          </w:r>
          <w:r>
            <w:instrText xml:space="preserve"> PAGEREF _Toc15138 \h </w:instrText>
          </w:r>
          <w:r>
            <w:fldChar w:fldCharType="separate"/>
          </w:r>
          <w:r>
            <w:t>63</w:t>
          </w:r>
          <w:r>
            <w:fldChar w:fldCharType="end"/>
          </w:r>
          <w:r>
            <w:fldChar w:fldCharType="end"/>
          </w:r>
        </w:p>
        <w:p>
          <w:pPr>
            <w:pStyle w:val="11"/>
            <w:tabs>
              <w:tab w:val="right" w:leader="dot" w:pos="8306"/>
            </w:tabs>
          </w:pPr>
          <w:r>
            <w:fldChar w:fldCharType="begin"/>
          </w:r>
          <w:r>
            <w:instrText xml:space="preserve"> HYPERLINK \l _Toc25092 </w:instrText>
          </w:r>
          <w:r>
            <w:fldChar w:fldCharType="separate"/>
          </w:r>
          <w:r>
            <w:rPr>
              <w:rFonts w:hint="eastAsia"/>
              <w:szCs w:val="28"/>
              <w:lang w:val="en-US" w:eastAsia="zh-CN"/>
            </w:rPr>
            <w:t>2.1.2</w:t>
          </w:r>
          <w:r>
            <w:rPr>
              <w:rFonts w:hint="eastAsia"/>
              <w:szCs w:val="28"/>
            </w:rPr>
            <w:t>名词解释</w:t>
          </w:r>
          <w:r>
            <w:tab/>
          </w:r>
          <w:r>
            <w:fldChar w:fldCharType="begin"/>
          </w:r>
          <w:r>
            <w:instrText xml:space="preserve"> PAGEREF _Toc25092 \h </w:instrText>
          </w:r>
          <w:r>
            <w:fldChar w:fldCharType="separate"/>
          </w:r>
          <w:r>
            <w:t>64</w:t>
          </w:r>
          <w:r>
            <w:fldChar w:fldCharType="end"/>
          </w:r>
          <w:r>
            <w:fldChar w:fldCharType="end"/>
          </w:r>
        </w:p>
        <w:p>
          <w:pPr>
            <w:pStyle w:val="15"/>
            <w:tabs>
              <w:tab w:val="right" w:leader="dot" w:pos="8306"/>
            </w:tabs>
          </w:pPr>
          <w:r>
            <w:fldChar w:fldCharType="begin"/>
          </w:r>
          <w:r>
            <w:instrText xml:space="preserve"> HYPERLINK \l _Toc27561 </w:instrText>
          </w:r>
          <w:r>
            <w:fldChar w:fldCharType="separate"/>
          </w:r>
          <w:r>
            <w:rPr>
              <w:rFonts w:hint="eastAsia"/>
              <w:szCs w:val="32"/>
              <w:lang w:val="en-US" w:eastAsia="zh-CN"/>
            </w:rPr>
            <w:t>2. 采购人管理</w:t>
          </w:r>
          <w:r>
            <w:tab/>
          </w:r>
          <w:r>
            <w:fldChar w:fldCharType="begin"/>
          </w:r>
          <w:r>
            <w:instrText xml:space="preserve"> PAGEREF _Toc27561 \h </w:instrText>
          </w:r>
          <w:r>
            <w:fldChar w:fldCharType="separate"/>
          </w:r>
          <w:r>
            <w:t>65</w:t>
          </w:r>
          <w:r>
            <w:fldChar w:fldCharType="end"/>
          </w:r>
          <w:r>
            <w:fldChar w:fldCharType="end"/>
          </w:r>
        </w:p>
        <w:p>
          <w:pPr>
            <w:pStyle w:val="15"/>
            <w:tabs>
              <w:tab w:val="right" w:leader="dot" w:pos="8306"/>
            </w:tabs>
          </w:pPr>
          <w:r>
            <w:fldChar w:fldCharType="begin"/>
          </w:r>
          <w:r>
            <w:instrText xml:space="preserve"> HYPERLINK \l _Toc19018 </w:instrText>
          </w:r>
          <w:r>
            <w:fldChar w:fldCharType="separate"/>
          </w:r>
          <w:r>
            <w:rPr>
              <w:rFonts w:hint="eastAsia"/>
              <w:szCs w:val="32"/>
              <w:lang w:val="en-US" w:eastAsia="zh-CN"/>
            </w:rPr>
            <w:t>3. 内部审核岗人员设定</w:t>
          </w:r>
          <w:r>
            <w:tab/>
          </w:r>
          <w:r>
            <w:fldChar w:fldCharType="begin"/>
          </w:r>
          <w:r>
            <w:instrText xml:space="preserve"> PAGEREF _Toc19018 \h </w:instrText>
          </w:r>
          <w:r>
            <w:fldChar w:fldCharType="separate"/>
          </w:r>
          <w:r>
            <w:t>67</w:t>
          </w:r>
          <w:r>
            <w:fldChar w:fldCharType="end"/>
          </w:r>
          <w:r>
            <w:fldChar w:fldCharType="end"/>
          </w:r>
        </w:p>
        <w:p>
          <w:pPr>
            <w:bidi w:val="0"/>
            <w:rPr>
              <w:rFonts w:hint="eastAsia"/>
              <w:lang w:val="en-US" w:eastAsia="zh-CN"/>
            </w:rPr>
          </w:pPr>
          <w:r>
            <w:fldChar w:fldCharType="end"/>
          </w:r>
        </w:p>
      </w:sdtContent>
    </w:sdt>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bookmarkStart w:id="0" w:name="_Toc2686"/>
      <w:bookmarkStart w:id="1" w:name="_Toc30688"/>
      <w:bookmarkStart w:id="2" w:name="_Toc23427"/>
      <w:bookmarkStart w:id="3" w:name="_Toc31013"/>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jc w:val="center"/>
        <w:rPr>
          <w:rFonts w:hint="eastAsia" w:ascii="方正粗黑宋简体" w:hAnsi="方正粗黑宋简体" w:eastAsia="方正粗黑宋简体" w:cs="方正粗黑宋简体"/>
          <w:sz w:val="36"/>
          <w:szCs w:val="36"/>
          <w:lang w:val="en-US" w:eastAsia="zh-CN"/>
        </w:rPr>
      </w:pPr>
      <w:r>
        <w:rPr>
          <w:rFonts w:hint="eastAsia" w:ascii="方正粗黑宋简体" w:hAnsi="方正粗黑宋简体" w:eastAsia="方正粗黑宋简体" w:cs="方正粗黑宋简体"/>
          <w:sz w:val="36"/>
          <w:szCs w:val="36"/>
          <w:lang w:val="en-US" w:eastAsia="zh-CN"/>
        </w:rPr>
        <w:t>河南省电子化政府采购系统与河南省财政预算管理一体化系统</w:t>
      </w:r>
      <w:bookmarkEnd w:id="0"/>
      <w:bookmarkEnd w:id="1"/>
      <w:bookmarkEnd w:id="2"/>
      <w:bookmarkEnd w:id="3"/>
      <w:bookmarkStart w:id="4" w:name="_Toc23971"/>
      <w:bookmarkStart w:id="5" w:name="_Toc26135"/>
      <w:bookmarkStart w:id="6" w:name="_Toc21094"/>
      <w:bookmarkStart w:id="7" w:name="_Toc23528"/>
      <w:r>
        <w:rPr>
          <w:rFonts w:hint="eastAsia" w:ascii="方正粗黑宋简体" w:hAnsi="方正粗黑宋简体" w:eastAsia="方正粗黑宋简体" w:cs="方正粗黑宋简体"/>
          <w:sz w:val="36"/>
          <w:szCs w:val="36"/>
          <w:lang w:val="en-US" w:eastAsia="zh-CN"/>
        </w:rPr>
        <w:t>业务对接流程</w:t>
      </w:r>
      <w:bookmarkEnd w:id="4"/>
      <w:bookmarkEnd w:id="5"/>
      <w:bookmarkEnd w:id="6"/>
      <w:bookmarkEnd w:id="7"/>
    </w:p>
    <w:p>
      <w:pPr>
        <w:bidi w:val="0"/>
        <w:jc w:val="center"/>
        <w:rPr>
          <w:rFonts w:hint="eastAsia" w:ascii="方正粗黑宋简体" w:hAnsi="方正粗黑宋简体" w:eastAsia="方正粗黑宋简体" w:cs="方正粗黑宋简体"/>
          <w:sz w:val="36"/>
          <w:szCs w:val="36"/>
          <w:lang w:val="en-US" w:eastAsia="zh-CN"/>
        </w:rPr>
      </w:pPr>
    </w:p>
    <w:p>
      <w:pPr>
        <w:pStyle w:val="2"/>
        <w:bidi w:val="0"/>
        <w:rPr>
          <w:rFonts w:hint="eastAsia" w:ascii="黑体" w:hAnsi="黑体" w:eastAsia="黑体" w:cs="黑体"/>
          <w:b/>
          <w:bCs w:val="0"/>
          <w:sz w:val="32"/>
          <w:szCs w:val="32"/>
        </w:rPr>
      </w:pPr>
      <w:bookmarkStart w:id="8" w:name="_Toc28733"/>
      <w:bookmarkStart w:id="9" w:name="_Toc21302"/>
      <w:bookmarkStart w:id="10" w:name="_Toc23889"/>
      <w:bookmarkStart w:id="11" w:name="_Toc29637"/>
      <w:bookmarkStart w:id="12" w:name="_Toc24654"/>
      <w:bookmarkStart w:id="13" w:name="_Toc18580"/>
      <w:bookmarkStart w:id="14" w:name="_Toc20056"/>
      <w:r>
        <w:rPr>
          <w:rFonts w:hint="eastAsia" w:ascii="黑体" w:hAnsi="黑体" w:eastAsia="黑体" w:cs="黑体"/>
          <w:b/>
          <w:bCs w:val="0"/>
          <w:sz w:val="32"/>
          <w:szCs w:val="32"/>
          <w:lang w:val="en-US" w:eastAsia="zh-CN"/>
        </w:rPr>
        <w:t>1.</w:t>
      </w:r>
      <w:r>
        <w:rPr>
          <w:rFonts w:hint="eastAsia" w:ascii="黑体" w:hAnsi="黑体" w:eastAsia="黑体" w:cs="黑体"/>
          <w:b/>
          <w:bCs w:val="0"/>
          <w:sz w:val="32"/>
          <w:szCs w:val="32"/>
        </w:rPr>
        <w:t>政府采购系统与预算管理</w:t>
      </w:r>
      <w:r>
        <w:rPr>
          <w:rFonts w:hint="eastAsia" w:ascii="黑体" w:hAnsi="黑体" w:eastAsia="黑体" w:cs="黑体"/>
          <w:b/>
          <w:bCs w:val="0"/>
          <w:sz w:val="32"/>
          <w:szCs w:val="32"/>
          <w:lang w:eastAsia="zh-CN"/>
        </w:rPr>
        <w:t>一体化</w:t>
      </w:r>
      <w:r>
        <w:rPr>
          <w:rFonts w:hint="eastAsia" w:ascii="黑体" w:hAnsi="黑体" w:eastAsia="黑体" w:cs="黑体"/>
          <w:b/>
          <w:bCs w:val="0"/>
          <w:sz w:val="32"/>
          <w:szCs w:val="32"/>
        </w:rPr>
        <w:t>系统业务流程</w:t>
      </w:r>
      <w:bookmarkEnd w:id="8"/>
      <w:bookmarkEnd w:id="9"/>
      <w:bookmarkEnd w:id="10"/>
      <w:bookmarkEnd w:id="11"/>
      <w:bookmarkEnd w:id="12"/>
      <w:bookmarkEnd w:id="13"/>
      <w:bookmarkEnd w:id="14"/>
    </w:p>
    <w:p>
      <w:pPr>
        <w:pStyle w:val="3"/>
        <w:bidi w:val="0"/>
        <w:rPr>
          <w:rFonts w:hint="eastAsia"/>
          <w:sz w:val="30"/>
          <w:szCs w:val="30"/>
          <w:lang w:eastAsia="zh-CN"/>
        </w:rPr>
      </w:pPr>
      <w:bookmarkStart w:id="15" w:name="_Toc27231"/>
      <w:bookmarkStart w:id="16" w:name="_Toc2843"/>
      <w:bookmarkStart w:id="17" w:name="_Toc2654"/>
      <w:bookmarkStart w:id="18" w:name="_Toc32643"/>
      <w:bookmarkStart w:id="19" w:name="_Toc18513"/>
      <w:bookmarkStart w:id="20" w:name="_Toc4676"/>
      <w:bookmarkStart w:id="21" w:name="_Toc27467"/>
      <w:r>
        <w:rPr>
          <w:rFonts w:hint="eastAsia"/>
          <w:sz w:val="30"/>
          <w:szCs w:val="30"/>
          <w:lang w:val="en-US" w:eastAsia="zh-CN"/>
        </w:rPr>
        <w:t>1.1</w:t>
      </w:r>
      <w:r>
        <w:rPr>
          <w:rFonts w:hint="eastAsia"/>
          <w:sz w:val="30"/>
          <w:szCs w:val="30"/>
          <w:lang w:eastAsia="zh-CN"/>
        </w:rPr>
        <w:t>政府采购业务流程</w:t>
      </w:r>
      <w:bookmarkEnd w:id="15"/>
      <w:bookmarkEnd w:id="16"/>
      <w:bookmarkEnd w:id="17"/>
      <w:bookmarkEnd w:id="18"/>
      <w:bookmarkEnd w:id="19"/>
      <w:bookmarkEnd w:id="20"/>
      <w:bookmarkEnd w:id="21"/>
    </w:p>
    <w:p>
      <w:pPr>
        <w:ind w:firstLine="420" w:firstLineChars="150"/>
        <w:rPr>
          <w:rFonts w:ascii="仿宋_GB2312" w:hAnsi="新宋体" w:eastAsia="仿宋_GB2312" w:cs="新宋体"/>
          <w:color w:val="FF0000"/>
          <w:sz w:val="28"/>
          <w:szCs w:val="28"/>
        </w:rPr>
      </w:pPr>
      <w:r>
        <w:rPr>
          <w:rFonts w:hint="eastAsia" w:ascii="仿宋_GB2312" w:hAnsi="新宋体" w:eastAsia="仿宋_GB2312" w:cs="新宋体"/>
          <w:sz w:val="28"/>
          <w:szCs w:val="28"/>
        </w:rPr>
        <w:t>为适应财政预算管理一体化系统建设需要，</w:t>
      </w:r>
      <w:r>
        <w:rPr>
          <w:rFonts w:hint="eastAsia" w:ascii="仿宋_GB2312" w:hAnsi="新宋体" w:eastAsia="仿宋_GB2312" w:cs="新宋体"/>
          <w:sz w:val="28"/>
          <w:szCs w:val="28"/>
          <w:lang w:eastAsia="zh-CN"/>
        </w:rPr>
        <w:t>市财政局</w:t>
      </w:r>
      <w:r>
        <w:rPr>
          <w:rFonts w:hint="eastAsia" w:ascii="仿宋_GB2312" w:hAnsi="新宋体" w:eastAsia="仿宋_GB2312" w:cs="新宋体"/>
          <w:sz w:val="28"/>
          <w:szCs w:val="28"/>
        </w:rPr>
        <w:t>对电子化政府采购系统进行了升级改造，</w:t>
      </w:r>
      <w:r>
        <w:rPr>
          <w:rFonts w:hint="eastAsia" w:ascii="仿宋_GB2312" w:hAnsi="新宋体" w:eastAsia="仿宋_GB2312" w:cs="新宋体"/>
          <w:color w:val="FF0000"/>
          <w:sz w:val="28"/>
          <w:szCs w:val="28"/>
        </w:rPr>
        <w:t>通过数据接口实现政府采购系统（外网）与预算管理</w:t>
      </w:r>
      <w:r>
        <w:rPr>
          <w:rFonts w:hint="eastAsia" w:ascii="仿宋_GB2312" w:hAnsi="新宋体" w:eastAsia="仿宋_GB2312" w:cs="新宋体"/>
          <w:color w:val="FF0000"/>
          <w:sz w:val="28"/>
          <w:szCs w:val="28"/>
          <w:lang w:eastAsia="zh-CN"/>
        </w:rPr>
        <w:t>一体化</w:t>
      </w:r>
      <w:r>
        <w:rPr>
          <w:rFonts w:hint="eastAsia" w:ascii="仿宋_GB2312" w:hAnsi="新宋体" w:eastAsia="仿宋_GB2312" w:cs="新宋体"/>
          <w:color w:val="FF0000"/>
          <w:sz w:val="28"/>
          <w:szCs w:val="28"/>
        </w:rPr>
        <w:t>系统（内网）的对接。升级改造后，将原来政府采购计划与用款计划的对接模式改为与预算指标直接对接，同时优化相关流程，凡是与政府采购有关的业务集中在政府采购系统（外网）处理，与预算资金管理有关的业务集中在预算管理</w:t>
      </w:r>
      <w:r>
        <w:rPr>
          <w:rFonts w:hint="eastAsia" w:ascii="仿宋_GB2312" w:hAnsi="新宋体" w:eastAsia="仿宋_GB2312" w:cs="新宋体"/>
          <w:color w:val="FF0000"/>
          <w:sz w:val="28"/>
          <w:szCs w:val="28"/>
          <w:lang w:eastAsia="zh-CN"/>
        </w:rPr>
        <w:t>一体化</w:t>
      </w:r>
      <w:r>
        <w:rPr>
          <w:rFonts w:hint="eastAsia" w:ascii="仿宋_GB2312" w:hAnsi="新宋体" w:eastAsia="仿宋_GB2312" w:cs="新宋体"/>
          <w:color w:val="FF0000"/>
          <w:sz w:val="28"/>
          <w:szCs w:val="28"/>
        </w:rPr>
        <w:t>系统（内网）处理。</w:t>
      </w:r>
    </w:p>
    <w:p>
      <w:pPr>
        <w:ind w:firstLine="560" w:firstLineChars="200"/>
        <w:rPr>
          <w:rFonts w:ascii="仿宋_GB2312" w:hAnsi="新宋体" w:eastAsia="仿宋_GB2312" w:cs="新宋体"/>
          <w:sz w:val="28"/>
          <w:szCs w:val="28"/>
        </w:rPr>
      </w:pPr>
      <w:r>
        <w:rPr>
          <w:rFonts w:hint="eastAsia" w:ascii="仿宋_GB2312" w:hAnsi="新宋体" w:eastAsia="仿宋_GB2312" w:cs="新宋体"/>
          <w:sz w:val="28"/>
          <w:szCs w:val="28"/>
        </w:rPr>
        <w:t>本次政府采购系统（外网）升级内容包括：采购计划备案、特殊计划备案（新增），计划备案查询、合同备案、合同支付申请（新增），指标追减（新增），合同变更（新增）</w:t>
      </w:r>
      <w:r>
        <w:rPr>
          <w:rFonts w:hint="eastAsia" w:ascii="仿宋_GB2312" w:hAnsi="新宋体" w:eastAsia="仿宋_GB2312" w:cs="新宋体"/>
          <w:sz w:val="28"/>
          <w:szCs w:val="28"/>
          <w:lang w:eastAsia="zh-CN"/>
        </w:rPr>
        <w:t>、异常处理（新增）</w:t>
      </w:r>
      <w:r>
        <w:rPr>
          <w:rFonts w:hint="eastAsia" w:ascii="仿宋_GB2312" w:hAnsi="新宋体" w:eastAsia="仿宋_GB2312" w:cs="新宋体"/>
          <w:sz w:val="28"/>
          <w:szCs w:val="28"/>
        </w:rPr>
        <w:t>等功能以及与预算管理</w:t>
      </w:r>
      <w:r>
        <w:rPr>
          <w:rFonts w:hint="eastAsia" w:ascii="仿宋_GB2312" w:hAnsi="新宋体" w:eastAsia="仿宋_GB2312" w:cs="新宋体"/>
          <w:sz w:val="28"/>
          <w:szCs w:val="28"/>
          <w:lang w:eastAsia="zh-CN"/>
        </w:rPr>
        <w:t>一体化</w:t>
      </w:r>
      <w:r>
        <w:rPr>
          <w:rFonts w:hint="eastAsia" w:ascii="仿宋_GB2312" w:hAnsi="新宋体" w:eastAsia="仿宋_GB2312" w:cs="新宋体"/>
          <w:sz w:val="28"/>
          <w:szCs w:val="28"/>
        </w:rPr>
        <w:t>系统通过接口方式进行计划备案信息、指标的挂接、合同备案信息、支付申请信息、支付反馈等信息的</w:t>
      </w:r>
      <w:r>
        <w:rPr>
          <w:rFonts w:hint="eastAsia" w:ascii="仿宋_GB2312" w:hAnsi="新宋体" w:eastAsia="仿宋_GB2312" w:cs="新宋体"/>
          <w:sz w:val="28"/>
          <w:szCs w:val="28"/>
          <w:lang w:eastAsia="zh-CN"/>
        </w:rPr>
        <w:t>交互</w:t>
      </w:r>
      <w:r>
        <w:rPr>
          <w:rFonts w:hint="eastAsia" w:ascii="仿宋_GB2312" w:hAnsi="新宋体" w:eastAsia="仿宋_GB2312" w:cs="新宋体"/>
          <w:sz w:val="28"/>
          <w:szCs w:val="28"/>
        </w:rPr>
        <w:t>。</w:t>
      </w:r>
    </w:p>
    <w:p>
      <w:pPr>
        <w:ind w:firstLine="560" w:firstLineChars="200"/>
        <w:rPr>
          <w:rFonts w:hint="eastAsia" w:ascii="仿宋_GB2312" w:eastAsia="仿宋_GB2312" w:cs="黑体" w:hAnsiTheme="majorEastAsia"/>
          <w:bCs/>
          <w:sz w:val="28"/>
          <w:szCs w:val="28"/>
        </w:rPr>
      </w:pPr>
      <w:r>
        <w:rPr>
          <w:rFonts w:hint="eastAsia" w:ascii="仿宋_GB2312" w:eastAsia="仿宋_GB2312" w:cs="黑体" w:hAnsiTheme="majorEastAsia"/>
          <w:bCs/>
          <w:sz w:val="28"/>
          <w:szCs w:val="28"/>
        </w:rPr>
        <w:t>政府采购系统（外网）与</w:t>
      </w:r>
      <w:r>
        <w:rPr>
          <w:rFonts w:hint="eastAsia" w:ascii="仿宋_GB2312" w:hAnsi="新宋体" w:eastAsia="仿宋_GB2312" w:cs="新宋体"/>
          <w:sz w:val="28"/>
          <w:szCs w:val="28"/>
        </w:rPr>
        <w:t>预算管理</w:t>
      </w:r>
      <w:r>
        <w:rPr>
          <w:rFonts w:hint="eastAsia" w:ascii="仿宋_GB2312" w:hAnsi="新宋体" w:eastAsia="仿宋_GB2312" w:cs="新宋体"/>
          <w:sz w:val="28"/>
          <w:szCs w:val="28"/>
          <w:lang w:eastAsia="zh-CN"/>
        </w:rPr>
        <w:t>一体化</w:t>
      </w:r>
      <w:r>
        <w:rPr>
          <w:rFonts w:hint="eastAsia" w:ascii="仿宋_GB2312" w:hAnsi="新宋体" w:eastAsia="仿宋_GB2312" w:cs="新宋体"/>
          <w:sz w:val="28"/>
          <w:szCs w:val="28"/>
        </w:rPr>
        <w:t>系统</w:t>
      </w:r>
      <w:r>
        <w:rPr>
          <w:rFonts w:hint="eastAsia" w:ascii="仿宋_GB2312" w:eastAsia="仿宋_GB2312" w:cs="黑体" w:hAnsiTheme="majorEastAsia"/>
          <w:bCs/>
          <w:sz w:val="28"/>
          <w:szCs w:val="28"/>
        </w:rPr>
        <w:t>（内网）业务对接总体流程图如下：</w:t>
      </w:r>
    </w:p>
    <w:p>
      <w:pPr>
        <w:ind w:firstLine="560" w:firstLineChars="200"/>
        <w:rPr>
          <w:rFonts w:hint="eastAsia" w:ascii="仿宋_GB2312" w:eastAsia="仿宋_GB2312" w:cs="黑体" w:hAnsiTheme="majorEastAsia"/>
          <w:bCs/>
          <w:sz w:val="28"/>
          <w:szCs w:val="28"/>
        </w:rPr>
      </w:pPr>
    </w:p>
    <w:p>
      <w:pPr>
        <w:rPr>
          <w:rFonts w:hint="eastAsia" w:ascii="仿宋_GB2312" w:eastAsia="仿宋_GB2312" w:cs="黑体" w:hAnsiTheme="majorEastAsia"/>
          <w:bCs/>
          <w:sz w:val="28"/>
          <w:szCs w:val="28"/>
        </w:rPr>
      </w:pPr>
    </w:p>
    <w:p>
      <w:pPr>
        <w:jc w:val="left"/>
        <w:rPr>
          <w:rFonts w:hint="eastAsia"/>
          <w:lang w:eastAsia="zh-CN"/>
        </w:rPr>
      </w:pPr>
      <w:r>
        <w:rPr>
          <w:rFonts w:hint="eastAsia"/>
          <w:lang w:eastAsia="zh-CN"/>
        </w:rPr>
        <w:object>
          <v:shape id="_x0000_i1025" o:spt="75" type="#_x0000_t75" style="height:504.35pt;width:414.75pt;" o:ole="t" filled="f" o:preferrelative="t" stroked="f" coordsize="21600,21600">
            <v:path/>
            <v:fill on="f" focussize="0,0"/>
            <v:stroke on="f"/>
            <v:imagedata r:id="rId8" o:title=""/>
            <o:lock v:ext="edit" aspectratio="f"/>
            <w10:wrap type="none"/>
            <w10:anchorlock/>
          </v:shape>
          <o:OLEObject Type="Embed" ProgID="Visio.Drawing.15" ShapeID="_x0000_i1025" DrawAspect="Content" ObjectID="_1468075725" r:id="rId7">
            <o:LockedField>false</o:LockedField>
          </o:OLEObject>
        </w:object>
      </w:r>
    </w:p>
    <w:p>
      <w:pPr>
        <w:pStyle w:val="4"/>
        <w:bidi w:val="0"/>
        <w:rPr>
          <w:rFonts w:hint="eastAsia"/>
          <w:lang w:val="en-US" w:eastAsia="zh-CN"/>
        </w:rPr>
      </w:pPr>
      <w:bookmarkStart w:id="22" w:name="_Toc6901"/>
      <w:bookmarkStart w:id="23" w:name="_Toc17838"/>
      <w:bookmarkStart w:id="24" w:name="_Toc19876"/>
      <w:bookmarkStart w:id="25" w:name="_Toc7359"/>
      <w:bookmarkStart w:id="26" w:name="_Toc10111"/>
      <w:r>
        <w:rPr>
          <w:rFonts w:hint="eastAsia"/>
          <w:lang w:val="en-US" w:eastAsia="zh-CN"/>
        </w:rPr>
        <w:t>1.1.1政府采购系统相关业务操作流程说明</w:t>
      </w:r>
      <w:bookmarkEnd w:id="22"/>
      <w:bookmarkEnd w:id="23"/>
      <w:bookmarkEnd w:id="24"/>
      <w:bookmarkEnd w:id="25"/>
      <w:bookmarkEnd w:id="26"/>
    </w:p>
    <w:p>
      <w:pPr>
        <w:pStyle w:val="5"/>
        <w:bidi w:val="0"/>
        <w:outlineLvl w:val="3"/>
        <w:rPr>
          <w:rFonts w:hint="eastAsia"/>
          <w:sz w:val="28"/>
          <w:szCs w:val="28"/>
          <w:lang w:val="en-US" w:eastAsia="zh-CN"/>
        </w:rPr>
      </w:pPr>
      <w:bookmarkStart w:id="27" w:name="_Toc28727"/>
      <w:r>
        <w:rPr>
          <w:rFonts w:hint="eastAsia"/>
          <w:sz w:val="28"/>
          <w:szCs w:val="28"/>
          <w:lang w:val="en-US" w:eastAsia="zh-CN"/>
        </w:rPr>
        <w:t>1.1.1.1政府采购计划备案业务流程</w:t>
      </w:r>
      <w:bookmarkEnd w:id="27"/>
    </w:p>
    <w:p>
      <w:pPr>
        <w:pStyle w:val="6"/>
        <w:numPr>
          <w:ilvl w:val="0"/>
          <w:numId w:val="1"/>
        </w:numPr>
        <w:bidi w:val="0"/>
        <w:outlineLvl w:val="4"/>
        <w:rPr>
          <w:sz w:val="28"/>
          <w:szCs w:val="28"/>
        </w:rPr>
      </w:pPr>
      <w:bookmarkStart w:id="28" w:name="_Toc3078"/>
      <w:r>
        <w:rPr>
          <w:rFonts w:hint="eastAsia"/>
          <w:sz w:val="28"/>
          <w:szCs w:val="28"/>
        </w:rPr>
        <w:t>流程图</w:t>
      </w:r>
      <w:bookmarkEnd w:id="28"/>
    </w:p>
    <w:p>
      <w:pPr>
        <w:bidi w:val="0"/>
      </w:pPr>
      <w:r>
        <w:object>
          <v:shape id="_x0000_i1026" o:spt="75" type="#_x0000_t75" style="height:388.5pt;width:414.5pt;" o:ole="t" filled="f" o:preferrelative="t" stroked="f" coordsize="21600,21600">
            <v:path/>
            <v:fill on="f" focussize="0,0"/>
            <v:stroke on="f"/>
            <v:imagedata r:id="rId10" o:title=""/>
            <o:lock v:ext="edit" aspectratio="f"/>
            <w10:wrap type="none"/>
            <w10:anchorlock/>
          </v:shape>
          <o:OLEObject Type="Embed" ProgID="Visio.Drawing.15" ShapeID="_x0000_i1026" DrawAspect="Content" ObjectID="_1468075726" r:id="rId9">
            <o:LockedField>false</o:LockedField>
          </o:OLEObject>
        </w:object>
      </w:r>
    </w:p>
    <w:p>
      <w:pPr>
        <w:tabs>
          <w:tab w:val="left" w:pos="312"/>
        </w:tabs>
        <w:spacing w:line="360" w:lineRule="auto"/>
        <w:ind w:firstLine="560" w:firstLineChars="200"/>
        <w:rPr>
          <w:rFonts w:hint="eastAsia" w:ascii="黑体" w:hAnsi="黑体" w:eastAsia="黑体" w:cs="黑体"/>
          <w:b w:val="0"/>
          <w:bCs w:val="0"/>
          <w:sz w:val="28"/>
          <w:szCs w:val="28"/>
        </w:rPr>
      </w:pPr>
      <w:r>
        <w:rPr>
          <w:rFonts w:hint="eastAsia" w:ascii="黑体" w:hAnsi="黑体" w:eastAsia="黑体" w:cs="黑体"/>
          <w:b w:val="0"/>
          <w:bCs w:val="0"/>
          <w:sz w:val="28"/>
          <w:szCs w:val="28"/>
          <w:lang w:eastAsia="zh-CN"/>
        </w:rPr>
        <w:t>说明</w:t>
      </w:r>
      <w:r>
        <w:rPr>
          <w:rFonts w:hint="eastAsia" w:ascii="黑体" w:hAnsi="黑体" w:eastAsia="黑体" w:cs="黑体"/>
          <w:b w:val="0"/>
          <w:bCs w:val="0"/>
          <w:sz w:val="28"/>
          <w:szCs w:val="28"/>
        </w:rPr>
        <w:t>：1.主管部门审核环节为可选项，视各部门各单位管理要求而定。</w:t>
      </w:r>
    </w:p>
    <w:p>
      <w:pPr>
        <w:tabs>
          <w:tab w:val="left" w:pos="312"/>
        </w:tabs>
        <w:spacing w:line="360" w:lineRule="auto"/>
        <w:ind w:firstLine="560" w:firstLineChars="200"/>
        <w:rPr>
          <w:rFonts w:hint="eastAsia" w:ascii="黑体" w:hAnsi="黑体" w:eastAsia="黑体" w:cs="黑体"/>
          <w:b w:val="0"/>
          <w:bCs w:val="0"/>
          <w:sz w:val="28"/>
          <w:szCs w:val="28"/>
        </w:rPr>
      </w:pPr>
      <w:r>
        <w:rPr>
          <w:rFonts w:hint="eastAsia" w:ascii="黑体" w:hAnsi="黑体" w:eastAsia="黑体" w:cs="黑体"/>
          <w:b w:val="0"/>
          <w:bCs w:val="0"/>
          <w:sz w:val="28"/>
          <w:szCs w:val="28"/>
        </w:rPr>
        <w:t>2.监管部门审核环节只有在方式变更、采购进口产品审核以及特殊采购计划备案事项进入</w:t>
      </w:r>
      <w:r>
        <w:rPr>
          <w:rFonts w:hint="eastAsia" w:ascii="黑体" w:hAnsi="黑体" w:eastAsia="黑体" w:cs="黑体"/>
          <w:b w:val="0"/>
          <w:bCs w:val="0"/>
          <w:sz w:val="28"/>
          <w:szCs w:val="28"/>
          <w:lang w:eastAsia="zh-CN"/>
        </w:rPr>
        <w:t>市财政局</w:t>
      </w:r>
      <w:r>
        <w:rPr>
          <w:rFonts w:hint="eastAsia" w:ascii="黑体" w:hAnsi="黑体" w:eastAsia="黑体" w:cs="黑体"/>
          <w:b w:val="0"/>
          <w:bCs w:val="0"/>
          <w:sz w:val="28"/>
          <w:szCs w:val="28"/>
        </w:rPr>
        <w:t>（</w:t>
      </w:r>
      <w:r>
        <w:rPr>
          <w:rFonts w:hint="eastAsia" w:ascii="黑体" w:hAnsi="黑体" w:eastAsia="黑体" w:cs="黑体"/>
          <w:b w:val="0"/>
          <w:bCs w:val="0"/>
          <w:sz w:val="28"/>
          <w:szCs w:val="28"/>
          <w:lang w:eastAsia="zh-CN"/>
        </w:rPr>
        <w:t>政府采购管理科</w:t>
      </w:r>
      <w:r>
        <w:rPr>
          <w:rFonts w:hint="eastAsia" w:ascii="黑体" w:hAnsi="黑体" w:eastAsia="黑体" w:cs="黑体"/>
          <w:b w:val="0"/>
          <w:bCs w:val="0"/>
          <w:sz w:val="28"/>
          <w:szCs w:val="28"/>
        </w:rPr>
        <w:t>）审核。</w:t>
      </w:r>
    </w:p>
    <w:p>
      <w:pPr>
        <w:tabs>
          <w:tab w:val="left" w:pos="312"/>
        </w:tabs>
        <w:spacing w:line="360" w:lineRule="auto"/>
        <w:ind w:firstLine="560" w:firstLineChars="200"/>
        <w:rPr>
          <w:rFonts w:hint="eastAsia" w:ascii="黑体" w:hAnsi="黑体" w:eastAsia="黑体" w:cs="黑体"/>
          <w:b w:val="0"/>
          <w:bCs w:val="0"/>
          <w:color w:val="FF0000"/>
          <w:sz w:val="28"/>
          <w:szCs w:val="28"/>
          <w:lang w:val="en-US" w:eastAsia="zh-CN"/>
        </w:rPr>
      </w:pPr>
      <w:r>
        <w:rPr>
          <w:rFonts w:hint="eastAsia" w:ascii="黑体" w:hAnsi="黑体" w:eastAsia="黑体" w:cs="黑体"/>
          <w:b w:val="0"/>
          <w:bCs w:val="0"/>
          <w:sz w:val="28"/>
          <w:szCs w:val="28"/>
          <w:lang w:val="en-US" w:eastAsia="zh-CN"/>
        </w:rPr>
        <w:t>3.指标挂接环节在单位内部审核之后，</w:t>
      </w:r>
      <w:r>
        <w:rPr>
          <w:rFonts w:hint="eastAsia" w:ascii="黑体" w:hAnsi="黑体" w:eastAsia="黑体" w:cs="黑体"/>
          <w:b w:val="0"/>
          <w:bCs w:val="0"/>
          <w:color w:val="FF0000"/>
          <w:sz w:val="28"/>
          <w:szCs w:val="28"/>
          <w:lang w:val="en-US" w:eastAsia="zh-CN"/>
        </w:rPr>
        <w:t>系统自动把采购计划信息推送到内网进行指标的挂接，在指标未挂接之前不能进行计划采购。</w:t>
      </w:r>
    </w:p>
    <w:p>
      <w:pPr>
        <w:pStyle w:val="6"/>
        <w:bidi w:val="0"/>
        <w:outlineLvl w:val="4"/>
        <w:rPr>
          <w:rFonts w:hint="eastAsia"/>
          <w:sz w:val="28"/>
          <w:szCs w:val="28"/>
        </w:rPr>
      </w:pPr>
      <w:bookmarkStart w:id="29" w:name="_Toc13297"/>
      <w:r>
        <w:rPr>
          <w:rFonts w:hint="eastAsia"/>
          <w:sz w:val="28"/>
          <w:szCs w:val="28"/>
        </w:rPr>
        <w:t>2.操作步骤说明</w:t>
      </w:r>
      <w:bookmarkEnd w:id="29"/>
    </w:p>
    <w:p>
      <w:pPr>
        <w:ind w:firstLine="281" w:firstLineChars="100"/>
        <w:rPr>
          <w:rFonts w:ascii="仿宋_GB2312" w:eastAsia="仿宋_GB2312"/>
          <w:bCs/>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填报政府采购计划</w:t>
      </w:r>
    </w:p>
    <w:p>
      <w:pPr>
        <w:ind w:firstLine="560" w:firstLineChars="200"/>
        <w:rPr>
          <w:rFonts w:ascii="仿宋_GB2312" w:eastAsia="仿宋_GB2312"/>
          <w:bCs/>
          <w:sz w:val="28"/>
          <w:szCs w:val="28"/>
        </w:rPr>
      </w:pPr>
      <w:r>
        <w:rPr>
          <w:rFonts w:hint="eastAsia" w:ascii="仿宋_GB2312" w:eastAsia="仿宋_GB2312"/>
          <w:bCs/>
          <w:sz w:val="28"/>
          <w:szCs w:val="28"/>
        </w:rPr>
        <w:t>点击【采购计划备案】菜单，在右上角点击【增加】按钮，会弹出来采购计划信息填报页面，填报信息提交之后页面将不展示。操作如下图所示。</w:t>
      </w:r>
    </w:p>
    <w:p>
      <w:r>
        <w:drawing>
          <wp:inline distT="0" distB="0" distL="114300" distR="114300">
            <wp:extent cx="5265420" cy="2653030"/>
            <wp:effectExtent l="0" t="0" r="11430" b="13970"/>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pic:cNvPicPr>
                  </pic:nvPicPr>
                  <pic:blipFill>
                    <a:blip r:embed="rId11"/>
                    <a:stretch>
                      <a:fillRect/>
                    </a:stretch>
                  </pic:blipFill>
                  <pic:spPr>
                    <a:xfrm>
                      <a:off x="0" y="0"/>
                      <a:ext cx="5265420" cy="2653030"/>
                    </a:xfrm>
                    <a:prstGeom prst="rect">
                      <a:avLst/>
                    </a:prstGeom>
                    <a:noFill/>
                    <a:ln>
                      <a:noFill/>
                    </a:ln>
                  </pic:spPr>
                </pic:pic>
              </a:graphicData>
            </a:graphic>
          </wp:inline>
        </w:drawing>
      </w:r>
    </w:p>
    <w:p>
      <w:pPr>
        <w:spacing w:line="360" w:lineRule="auto"/>
        <w:ind w:firstLine="560" w:firstLineChars="200"/>
        <w:rPr>
          <w:rFonts w:ascii="仿宋_GB2312" w:eastAsia="仿宋_GB2312"/>
          <w:bCs/>
          <w:sz w:val="28"/>
          <w:szCs w:val="28"/>
        </w:rPr>
      </w:pPr>
      <w:r>
        <w:rPr>
          <w:rFonts w:hint="eastAsia" w:ascii="仿宋_GB2312" w:eastAsia="仿宋_GB2312"/>
          <w:bCs/>
          <w:sz w:val="28"/>
          <w:szCs w:val="28"/>
        </w:rPr>
        <w:t>在上图中点击【增加】按钮，会弹出采购计划填报页面，填写</w:t>
      </w:r>
      <w:r>
        <w:rPr>
          <w:rFonts w:ascii="仿宋_GB2312" w:eastAsia="仿宋_GB2312"/>
          <w:bCs/>
          <w:sz w:val="28"/>
          <w:szCs w:val="28"/>
        </w:rPr>
        <w:t>完成后</w:t>
      </w:r>
      <w:r>
        <w:rPr>
          <w:rFonts w:hint="eastAsia" w:ascii="仿宋_GB2312" w:eastAsia="仿宋_GB2312"/>
          <w:bCs/>
          <w:sz w:val="28"/>
          <w:szCs w:val="28"/>
        </w:rPr>
        <w:t>点击列表页面的【提交】</w:t>
      </w:r>
      <w:r>
        <w:rPr>
          <w:rFonts w:hint="eastAsia" w:ascii="仿宋_GB2312" w:eastAsia="仿宋_GB2312"/>
          <w:bCs/>
          <w:sz w:val="28"/>
          <w:szCs w:val="28"/>
          <w:lang w:eastAsia="zh-CN"/>
        </w:rPr>
        <w:t>按钮</w:t>
      </w:r>
      <w:r>
        <w:rPr>
          <w:rFonts w:hint="eastAsia" w:ascii="仿宋_GB2312" w:eastAsia="仿宋_GB2312"/>
          <w:bCs/>
          <w:sz w:val="28"/>
          <w:szCs w:val="28"/>
        </w:rPr>
        <w:t>或填报页面的【保存并提交】</w:t>
      </w:r>
      <w:r>
        <w:rPr>
          <w:rFonts w:hint="eastAsia" w:ascii="仿宋_GB2312" w:eastAsia="仿宋_GB2312"/>
          <w:bCs/>
          <w:sz w:val="28"/>
          <w:szCs w:val="28"/>
          <w:lang w:eastAsia="zh-CN"/>
        </w:rPr>
        <w:t>按钮，</w:t>
      </w:r>
      <w:r>
        <w:rPr>
          <w:rFonts w:hint="eastAsia" w:ascii="仿宋_GB2312" w:eastAsia="仿宋_GB2312"/>
          <w:bCs/>
          <w:sz w:val="28"/>
          <w:szCs w:val="28"/>
        </w:rPr>
        <w:t>采购计划送审内部审核岗审核。操作如下图所示：</w:t>
      </w:r>
    </w:p>
    <w:p>
      <w:pPr>
        <w:spacing w:line="360" w:lineRule="auto"/>
        <w:rPr>
          <w:rFonts w:ascii="仿宋_GB2312" w:eastAsia="仿宋_GB2312"/>
          <w:bCs/>
          <w:sz w:val="28"/>
          <w:szCs w:val="28"/>
        </w:rPr>
      </w:pPr>
      <w:r>
        <w:drawing>
          <wp:inline distT="0" distB="0" distL="114300" distR="114300">
            <wp:extent cx="5261610" cy="2677795"/>
            <wp:effectExtent l="0" t="0" r="15240" b="8255"/>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pic:cNvPicPr>
                  </pic:nvPicPr>
                  <pic:blipFill>
                    <a:blip r:embed="rId12"/>
                    <a:stretch>
                      <a:fillRect/>
                    </a:stretch>
                  </pic:blipFill>
                  <pic:spPr>
                    <a:xfrm>
                      <a:off x="0" y="0"/>
                      <a:ext cx="5261610" cy="2677795"/>
                    </a:xfrm>
                    <a:prstGeom prst="rect">
                      <a:avLst/>
                    </a:prstGeom>
                    <a:noFill/>
                    <a:ln>
                      <a:noFill/>
                    </a:ln>
                  </pic:spPr>
                </pic:pic>
              </a:graphicData>
            </a:graphic>
          </wp:inline>
        </w:drawing>
      </w:r>
    </w:p>
    <w:p>
      <w:pPr>
        <w:spacing w:line="360" w:lineRule="auto"/>
        <w:ind w:firstLine="560" w:firstLineChars="200"/>
        <w:rPr>
          <w:rFonts w:ascii="黑体" w:hAnsi="黑体" w:eastAsia="黑体"/>
          <w:bCs/>
          <w:color w:val="FF0000"/>
          <w:sz w:val="28"/>
          <w:szCs w:val="28"/>
        </w:rPr>
      </w:pPr>
      <w:r>
        <w:rPr>
          <w:rFonts w:hint="eastAsia" w:ascii="黑体" w:hAnsi="黑体" w:eastAsia="黑体"/>
          <w:bCs/>
          <w:sz w:val="28"/>
          <w:szCs w:val="28"/>
        </w:rPr>
        <w:t>注意事项</w:t>
      </w:r>
      <w:r>
        <w:rPr>
          <w:rFonts w:ascii="黑体" w:hAnsi="黑体" w:eastAsia="黑体"/>
          <w:bCs/>
          <w:sz w:val="28"/>
          <w:szCs w:val="28"/>
        </w:rPr>
        <w:t>：</w:t>
      </w:r>
      <w:r>
        <w:rPr>
          <w:rFonts w:hint="eastAsia" w:ascii="黑体" w:hAnsi="黑体" w:eastAsia="黑体"/>
          <w:bCs/>
          <w:color w:val="FF0000"/>
          <w:sz w:val="28"/>
          <w:szCs w:val="28"/>
        </w:rPr>
        <w:t>1.资金来源分</w:t>
      </w:r>
      <w:r>
        <w:rPr>
          <w:rFonts w:hint="eastAsia" w:ascii="黑体" w:hAnsi="黑体" w:eastAsia="黑体"/>
          <w:bCs/>
          <w:color w:val="FF0000"/>
          <w:sz w:val="28"/>
          <w:szCs w:val="28"/>
          <w:lang w:eastAsia="zh-CN"/>
        </w:rPr>
        <w:t>国库集中支付（</w:t>
      </w:r>
      <w:r>
        <w:rPr>
          <w:rFonts w:hint="eastAsia" w:ascii="黑体" w:hAnsi="黑体" w:eastAsia="黑体"/>
          <w:bCs/>
          <w:color w:val="FF0000"/>
          <w:sz w:val="28"/>
          <w:szCs w:val="28"/>
        </w:rPr>
        <w:t>财政资金</w:t>
      </w:r>
      <w:r>
        <w:rPr>
          <w:rFonts w:hint="eastAsia" w:ascii="黑体" w:hAnsi="黑体" w:eastAsia="黑体"/>
          <w:bCs/>
          <w:color w:val="FF0000"/>
          <w:sz w:val="28"/>
          <w:szCs w:val="28"/>
          <w:lang w:eastAsia="zh-CN"/>
        </w:rPr>
        <w:t>）</w:t>
      </w:r>
      <w:r>
        <w:rPr>
          <w:rFonts w:hint="eastAsia" w:ascii="黑体" w:hAnsi="黑体" w:eastAsia="黑体"/>
          <w:bCs/>
          <w:color w:val="FF0000"/>
          <w:sz w:val="28"/>
          <w:szCs w:val="28"/>
        </w:rPr>
        <w:t>和</w:t>
      </w:r>
      <w:r>
        <w:rPr>
          <w:rFonts w:hint="eastAsia" w:ascii="黑体" w:hAnsi="黑体" w:eastAsia="黑体"/>
          <w:bCs/>
          <w:color w:val="FF0000"/>
          <w:sz w:val="28"/>
          <w:szCs w:val="28"/>
          <w:lang w:eastAsia="zh-CN"/>
        </w:rPr>
        <w:t>自行支付（</w:t>
      </w:r>
      <w:r>
        <w:rPr>
          <w:rFonts w:hint="eastAsia" w:ascii="黑体" w:hAnsi="黑体" w:eastAsia="黑体"/>
          <w:bCs/>
          <w:color w:val="FF0000"/>
          <w:sz w:val="28"/>
          <w:szCs w:val="28"/>
        </w:rPr>
        <w:t>自有资金</w:t>
      </w:r>
      <w:r>
        <w:rPr>
          <w:rFonts w:hint="eastAsia" w:ascii="黑体" w:hAnsi="黑体" w:eastAsia="黑体"/>
          <w:bCs/>
          <w:color w:val="FF0000"/>
          <w:sz w:val="28"/>
          <w:szCs w:val="28"/>
          <w:lang w:eastAsia="zh-CN"/>
        </w:rPr>
        <w:t>）</w:t>
      </w:r>
      <w:r>
        <w:rPr>
          <w:rFonts w:hint="eastAsia" w:ascii="黑体" w:hAnsi="黑体" w:eastAsia="黑体"/>
          <w:bCs/>
          <w:color w:val="FF0000"/>
          <w:sz w:val="28"/>
          <w:szCs w:val="28"/>
        </w:rPr>
        <w:t>，计划填报时</w:t>
      </w:r>
      <w:r>
        <w:rPr>
          <w:rFonts w:hint="eastAsia" w:ascii="黑体" w:hAnsi="黑体" w:eastAsia="黑体"/>
          <w:bCs/>
          <w:color w:val="FF0000"/>
          <w:sz w:val="28"/>
          <w:szCs w:val="28"/>
          <w:lang w:eastAsia="zh-CN"/>
        </w:rPr>
        <w:t>资金性质</w:t>
      </w:r>
      <w:r>
        <w:rPr>
          <w:rFonts w:hint="eastAsia" w:ascii="黑体" w:hAnsi="黑体" w:eastAsia="黑体"/>
          <w:bCs/>
          <w:color w:val="FF0000"/>
          <w:sz w:val="28"/>
          <w:szCs w:val="28"/>
        </w:rPr>
        <w:t>一经确定不允许在支付申请环节修改，选择“</w:t>
      </w:r>
      <w:r>
        <w:rPr>
          <w:rFonts w:hint="eastAsia" w:ascii="黑体" w:hAnsi="黑体" w:eastAsia="黑体"/>
          <w:bCs/>
          <w:color w:val="FF0000"/>
          <w:sz w:val="28"/>
          <w:szCs w:val="28"/>
          <w:lang w:eastAsia="zh-CN"/>
        </w:rPr>
        <w:t>自行支付</w:t>
      </w:r>
      <w:r>
        <w:rPr>
          <w:rFonts w:hint="eastAsia" w:ascii="黑体" w:hAnsi="黑体" w:eastAsia="黑体"/>
          <w:bCs/>
          <w:color w:val="FF0000"/>
          <w:sz w:val="28"/>
          <w:szCs w:val="28"/>
        </w:rPr>
        <w:t>”的项目</w:t>
      </w:r>
      <w:r>
        <w:rPr>
          <w:rFonts w:hint="eastAsia" w:ascii="黑体" w:hAnsi="黑体" w:eastAsia="黑体"/>
          <w:bCs/>
          <w:color w:val="FF0000"/>
          <w:sz w:val="28"/>
          <w:szCs w:val="28"/>
          <w:lang w:eastAsia="zh-CN"/>
        </w:rPr>
        <w:t>将</w:t>
      </w:r>
      <w:r>
        <w:rPr>
          <w:rFonts w:hint="eastAsia" w:ascii="黑体" w:hAnsi="黑体" w:eastAsia="黑体"/>
          <w:bCs/>
          <w:color w:val="FF0000"/>
          <w:sz w:val="28"/>
          <w:szCs w:val="28"/>
        </w:rPr>
        <w:t>无法通过国库支付，请慎重</w:t>
      </w:r>
      <w:r>
        <w:rPr>
          <w:rFonts w:hint="eastAsia" w:ascii="黑体" w:hAnsi="黑体" w:eastAsia="黑体"/>
          <w:bCs/>
          <w:color w:val="FF0000"/>
          <w:sz w:val="28"/>
          <w:szCs w:val="28"/>
          <w:lang w:eastAsia="zh-CN"/>
        </w:rPr>
        <w:t>选择</w:t>
      </w:r>
      <w:r>
        <w:rPr>
          <w:rFonts w:hint="eastAsia" w:ascii="黑体" w:hAnsi="黑体" w:eastAsia="黑体"/>
          <w:bCs/>
          <w:color w:val="FF0000"/>
          <w:sz w:val="28"/>
          <w:szCs w:val="28"/>
        </w:rPr>
        <w:t>资金来源。</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eastAsia" w:ascii="黑体" w:hAnsi="黑体" w:eastAsia="黑体"/>
          <w:bCs/>
          <w:color w:val="FF0000"/>
          <w:sz w:val="28"/>
          <w:szCs w:val="28"/>
          <w:lang w:val="en-US" w:eastAsia="zh-CN"/>
        </w:rPr>
      </w:pPr>
      <w:r>
        <w:rPr>
          <w:rFonts w:hint="eastAsia" w:ascii="黑体" w:hAnsi="黑体" w:eastAsia="黑体"/>
          <w:bCs/>
          <w:color w:val="000000" w:themeColor="text1"/>
          <w:sz w:val="28"/>
          <w:szCs w:val="28"/>
          <w:lang w:val="en-US" w:eastAsia="zh-CN"/>
          <w14:textFill>
            <w14:solidFill>
              <w14:schemeClr w14:val="tx1"/>
            </w14:solidFill>
          </w14:textFill>
        </w:rPr>
        <w:t>2.若项目为跨年度支付项目，资金来源要正确填写</w:t>
      </w:r>
      <w:r>
        <w:rPr>
          <w:rFonts w:hint="eastAsia" w:ascii="黑体" w:hAnsi="黑体" w:eastAsia="黑体"/>
          <w:bCs/>
          <w:sz w:val="28"/>
          <w:szCs w:val="28"/>
          <w:lang w:eastAsia="zh-CN"/>
        </w:rPr>
        <w:t>国库集中支付</w:t>
      </w:r>
      <w:r>
        <w:rPr>
          <w:rFonts w:hint="eastAsia" w:ascii="黑体" w:hAnsi="黑体" w:eastAsia="黑体"/>
          <w:bCs/>
          <w:color w:val="000000" w:themeColor="text1"/>
          <w:sz w:val="28"/>
          <w:szCs w:val="28"/>
          <w:lang w:val="en-US" w:eastAsia="zh-CN"/>
          <w14:textFill>
            <w14:solidFill>
              <w14:schemeClr w14:val="tx1"/>
            </w14:solidFill>
          </w14:textFill>
        </w:rPr>
        <w:t>和</w:t>
      </w:r>
      <w:r>
        <w:rPr>
          <w:rFonts w:hint="eastAsia" w:ascii="黑体" w:hAnsi="黑体" w:eastAsia="黑体"/>
          <w:bCs/>
          <w:sz w:val="28"/>
          <w:szCs w:val="28"/>
          <w:lang w:eastAsia="zh-CN"/>
        </w:rPr>
        <w:t>自行支付金额</w:t>
      </w:r>
      <w:r>
        <w:rPr>
          <w:rFonts w:hint="eastAsia" w:ascii="黑体" w:hAnsi="黑体" w:eastAsia="黑体"/>
          <w:bCs/>
          <w:color w:val="000000" w:themeColor="text1"/>
          <w:sz w:val="28"/>
          <w:szCs w:val="28"/>
          <w:lang w:val="en-US" w:eastAsia="zh-CN"/>
          <w14:textFill>
            <w14:solidFill>
              <w14:schemeClr w14:val="tx1"/>
            </w14:solidFill>
          </w14:textFill>
        </w:rPr>
        <w:t>，跨年支付项目的支付资金性质也不允许修改，请慎重填写。</w:t>
      </w:r>
      <w:r>
        <w:rPr>
          <w:rFonts w:hint="eastAsia" w:ascii="黑体" w:hAnsi="黑体" w:eastAsia="黑体"/>
          <w:bCs/>
          <w:color w:val="FF0000"/>
          <w:sz w:val="28"/>
          <w:szCs w:val="28"/>
          <w:lang w:val="en-US" w:eastAsia="zh-CN"/>
        </w:rPr>
        <w:t>预算管理一体化系统（内网）安排预算是根据计划填报时的当年财政预算金额来安排。</w:t>
      </w:r>
      <w:r>
        <w:rPr>
          <w:rFonts w:hint="eastAsia" w:ascii="黑体" w:hAnsi="黑体" w:eastAsia="黑体"/>
          <w:bCs/>
          <w:color w:val="auto"/>
          <w:sz w:val="28"/>
          <w:szCs w:val="28"/>
          <w:lang w:val="en-US" w:eastAsia="zh-CN"/>
        </w:rPr>
        <w:t>跨年度项目支付流程见本操作手册（六）。</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eastAsia" w:ascii="黑体" w:hAnsi="黑体" w:eastAsia="黑体"/>
          <w:bCs/>
          <w:color w:val="FF0000"/>
          <w:sz w:val="28"/>
          <w:szCs w:val="28"/>
          <w:lang w:val="en-US" w:eastAsia="zh-CN"/>
        </w:rPr>
      </w:pPr>
      <w:r>
        <w:rPr>
          <w:rFonts w:hint="eastAsia" w:ascii="黑体" w:hAnsi="黑体" w:eastAsia="黑体"/>
          <w:bCs/>
          <w:color w:val="000000" w:themeColor="text1"/>
          <w:sz w:val="28"/>
          <w:szCs w:val="28"/>
          <w:lang w:val="en-US" w:eastAsia="zh-CN"/>
          <w14:textFill>
            <w14:solidFill>
              <w14:schemeClr w14:val="tx1"/>
            </w14:solidFill>
          </w14:textFill>
        </w:rPr>
        <w:t>3.当年财政预算金额：需要预算管理一体化系统（内网）挂接当年财政预算指标的金额。针对于当年支付项目，如果资金性质全部为财政资金，当年财政预算金额必须等于采购计划金额，针对于跨年支付项目，如果资金性质全部为财政资金，当年财政预算金额可以小于采购计划金额。</w:t>
      </w:r>
      <w:r>
        <w:rPr>
          <w:rFonts w:hint="eastAsia" w:ascii="黑体" w:hAnsi="黑体" w:eastAsia="黑体"/>
          <w:bCs/>
          <w:color w:val="FF0000"/>
          <w:sz w:val="28"/>
          <w:szCs w:val="28"/>
          <w:lang w:val="en-US" w:eastAsia="zh-CN"/>
        </w:rPr>
        <w:t>当年财政预算金额不能填写错误，填多会影响占用多余的指标，填少影响后续的支付。</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eastAsia" w:ascii="黑体" w:hAnsi="黑体" w:eastAsia="黑体"/>
          <w:bCs/>
          <w:color w:val="000000" w:themeColor="text1"/>
          <w:sz w:val="28"/>
          <w:szCs w:val="28"/>
          <w:lang w:val="en-US" w:eastAsia="zh-CN"/>
          <w14:textFill>
            <w14:solidFill>
              <w14:schemeClr w14:val="tx1"/>
            </w14:solidFill>
          </w14:textFill>
        </w:rPr>
      </w:pPr>
      <w:r>
        <w:rPr>
          <w:rFonts w:hint="eastAsia" w:ascii="黑体" w:hAnsi="黑体" w:eastAsia="黑体"/>
          <w:bCs/>
          <w:color w:val="000000" w:themeColor="text1"/>
          <w:sz w:val="28"/>
          <w:szCs w:val="28"/>
          <w:lang w:val="en-US" w:eastAsia="zh-CN"/>
          <w14:textFill>
            <w14:solidFill>
              <w14:schemeClr w14:val="tx1"/>
            </w14:solidFill>
          </w14:textFill>
        </w:rPr>
        <w:t>4.是否跨年支付项目：政府采购合同是否跨年进行支付。</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eastAsia" w:ascii="黑体" w:hAnsi="黑体" w:eastAsia="黑体"/>
          <w:bCs/>
          <w:color w:val="000000" w:themeColor="text1"/>
          <w:sz w:val="28"/>
          <w:szCs w:val="28"/>
          <w:lang w:val="en-US" w:eastAsia="zh-CN"/>
          <w14:textFill>
            <w14:solidFill>
              <w14:schemeClr w14:val="tx1"/>
            </w14:solidFill>
          </w14:textFill>
        </w:rPr>
      </w:pPr>
      <w:r>
        <w:rPr>
          <w:rFonts w:hint="eastAsia" w:ascii="黑体" w:hAnsi="黑体" w:eastAsia="黑体"/>
          <w:bCs/>
          <w:color w:val="000000" w:themeColor="text1"/>
          <w:sz w:val="28"/>
          <w:szCs w:val="28"/>
          <w:lang w:val="en-US" w:eastAsia="zh-CN"/>
          <w14:textFill>
            <w14:solidFill>
              <w14:schemeClr w14:val="tx1"/>
            </w14:solidFill>
          </w14:textFill>
        </w:rPr>
        <w:t>5.采购内容简述：需要采购的主要品目内容。</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textAlignment w:val="auto"/>
        <w:rPr>
          <w:rFonts w:hint="default" w:ascii="黑体" w:hAnsi="黑体" w:eastAsia="黑体"/>
          <w:bCs/>
          <w:color w:val="000000" w:themeColor="text1"/>
          <w:sz w:val="28"/>
          <w:szCs w:val="28"/>
          <w:lang w:val="en-US" w:eastAsia="zh-CN"/>
          <w14:textFill>
            <w14:solidFill>
              <w14:schemeClr w14:val="tx1"/>
            </w14:solidFill>
          </w14:textFill>
        </w:rPr>
      </w:pPr>
      <w:r>
        <w:rPr>
          <w:rFonts w:hint="eastAsia" w:ascii="黑体" w:hAnsi="黑体" w:eastAsia="黑体"/>
          <w:bCs/>
          <w:color w:val="000000" w:themeColor="text1"/>
          <w:sz w:val="28"/>
          <w:szCs w:val="28"/>
          <w:lang w:val="en-US" w:eastAsia="zh-CN"/>
          <w14:textFill>
            <w14:solidFill>
              <w14:schemeClr w14:val="tx1"/>
            </w14:solidFill>
          </w14:textFill>
        </w:rPr>
        <w:t>6.项目是否完结：指分年度支付的采购合同，本次申请支付后是否资金全部支付完毕。</w:t>
      </w:r>
    </w:p>
    <w:p>
      <w:pPr>
        <w:ind w:firstLine="560" w:firstLineChars="200"/>
        <w:rPr>
          <w:rFonts w:ascii="仿宋_GB2312" w:eastAsia="仿宋_GB2312"/>
          <w:bCs/>
          <w:sz w:val="28"/>
          <w:szCs w:val="28"/>
        </w:rPr>
      </w:pPr>
      <w:r>
        <w:rPr>
          <w:rFonts w:hint="eastAsia" w:ascii="仿宋_GB2312" w:eastAsia="仿宋_GB2312"/>
          <w:bCs/>
          <w:sz w:val="28"/>
          <w:szCs w:val="28"/>
        </w:rPr>
        <w:t>单位采购经办岗可以点击【采购计划备案查询】菜单，查看采购计划目前所处的状态。操作如下图。</w:t>
      </w:r>
    </w:p>
    <w:p>
      <w:pPr>
        <w:rPr>
          <w:rFonts w:ascii="仿宋_GB2312" w:eastAsia="仿宋_GB2312"/>
          <w:b/>
          <w:sz w:val="28"/>
          <w:szCs w:val="28"/>
        </w:rPr>
      </w:pPr>
      <w:r>
        <w:drawing>
          <wp:inline distT="0" distB="0" distL="114300" distR="114300">
            <wp:extent cx="5264785" cy="2647315"/>
            <wp:effectExtent l="0" t="0" r="12065" b="635"/>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4"/>
                    <pic:cNvPicPr>
                      <a:picLocks noChangeAspect="1"/>
                    </pic:cNvPicPr>
                  </pic:nvPicPr>
                  <pic:blipFill>
                    <a:blip r:embed="rId13"/>
                    <a:stretch>
                      <a:fillRect/>
                    </a:stretch>
                  </pic:blipFill>
                  <pic:spPr>
                    <a:xfrm>
                      <a:off x="0" y="0"/>
                      <a:ext cx="5264785" cy="2647315"/>
                    </a:xfrm>
                    <a:prstGeom prst="rect">
                      <a:avLst/>
                    </a:prstGeom>
                    <a:noFill/>
                    <a:ln>
                      <a:noFill/>
                    </a:ln>
                  </pic:spPr>
                </pic:pic>
              </a:graphicData>
            </a:graphic>
          </wp:inline>
        </w:drawing>
      </w:r>
    </w:p>
    <w:p>
      <w:pPr>
        <w:ind w:firstLine="281" w:firstLineChars="100"/>
        <w:rPr>
          <w:rFonts w:ascii="仿宋_GB2312" w:eastAsia="仿宋_GB2312"/>
          <w:bCs/>
          <w:sz w:val="28"/>
          <w:szCs w:val="28"/>
        </w:rPr>
      </w:pPr>
      <w:r>
        <w:rPr>
          <w:rFonts w:hint="eastAsia" w:ascii="仿宋_GB2312" w:eastAsia="仿宋_GB2312"/>
          <w:b/>
          <w:sz w:val="28"/>
          <w:szCs w:val="28"/>
        </w:rPr>
        <w:t>步骤二：单位</w:t>
      </w:r>
      <w:r>
        <w:rPr>
          <w:rFonts w:ascii="仿宋_GB2312" w:eastAsia="仿宋_GB2312"/>
          <w:b/>
          <w:sz w:val="28"/>
          <w:szCs w:val="28"/>
        </w:rPr>
        <w:t>采购</w:t>
      </w:r>
      <w:r>
        <w:rPr>
          <w:rFonts w:hint="eastAsia" w:ascii="仿宋_GB2312" w:eastAsia="仿宋_GB2312"/>
          <w:b/>
          <w:sz w:val="28"/>
          <w:szCs w:val="28"/>
        </w:rPr>
        <w:t>内部审核岗</w:t>
      </w:r>
      <w:r>
        <w:rPr>
          <w:rFonts w:hint="eastAsia" w:ascii="仿宋_GB2312" w:eastAsia="仿宋_GB2312"/>
          <w:bCs/>
          <w:sz w:val="28"/>
          <w:szCs w:val="28"/>
        </w:rPr>
        <w:t>审核政府采购计划</w:t>
      </w:r>
    </w:p>
    <w:p>
      <w:pPr>
        <w:ind w:firstLine="560" w:firstLineChars="200"/>
        <w:rPr>
          <w:rFonts w:ascii="仿宋_GB2312" w:eastAsia="仿宋_GB2312"/>
          <w:bCs/>
          <w:sz w:val="28"/>
          <w:szCs w:val="28"/>
        </w:rPr>
      </w:pPr>
      <w:r>
        <w:rPr>
          <w:rFonts w:hint="eastAsia" w:ascii="仿宋_GB2312" w:eastAsia="仿宋_GB2312"/>
          <w:bCs/>
          <w:sz w:val="28"/>
          <w:szCs w:val="28"/>
        </w:rPr>
        <w:t>内部审核岗人员在【待办任务】选项卡中找到待审核的采购计划，点击【进入审批】按钮，会显示出来审核页面。操作如下图。</w:t>
      </w:r>
    </w:p>
    <w:p>
      <w:pPr>
        <w:jc w:val="center"/>
      </w:pPr>
      <w:r>
        <w:drawing>
          <wp:inline distT="0" distB="0" distL="114300" distR="114300">
            <wp:extent cx="5271135" cy="2616200"/>
            <wp:effectExtent l="0" t="0" r="5715" b="12700"/>
            <wp:docPr id="6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9"/>
                    <pic:cNvPicPr>
                      <a:picLocks noChangeAspect="1"/>
                    </pic:cNvPicPr>
                  </pic:nvPicPr>
                  <pic:blipFill>
                    <a:blip r:embed="rId14"/>
                    <a:stretch>
                      <a:fillRect/>
                    </a:stretch>
                  </pic:blipFill>
                  <pic:spPr>
                    <a:xfrm>
                      <a:off x="0" y="0"/>
                      <a:ext cx="5277917" cy="2620186"/>
                    </a:xfrm>
                    <a:prstGeom prst="rect">
                      <a:avLst/>
                    </a:prstGeom>
                    <a:noFill/>
                    <a:ln>
                      <a:noFill/>
                    </a:ln>
                  </pic:spPr>
                </pic:pic>
              </a:graphicData>
            </a:graphic>
          </wp:inline>
        </w:drawing>
      </w:r>
    </w:p>
    <w:p>
      <w:pPr>
        <w:ind w:firstLine="560" w:firstLineChars="200"/>
        <w:rPr>
          <w:rFonts w:hint="eastAsia" w:ascii="仿宋_GB2312" w:eastAsia="仿宋_GB2312"/>
          <w:bCs/>
          <w:sz w:val="28"/>
          <w:szCs w:val="28"/>
        </w:rPr>
      </w:pPr>
      <w:r>
        <w:rPr>
          <w:rFonts w:hint="eastAsia" w:ascii="仿宋_GB2312" w:eastAsia="仿宋_GB2312"/>
          <w:bCs/>
          <w:sz w:val="28"/>
          <w:szCs w:val="28"/>
        </w:rPr>
        <w:t>在审核页面选择审批结果，填写审批意见。点击【审核】提交审核信息，操作如下图：</w:t>
      </w:r>
    </w:p>
    <w:p>
      <w:r>
        <w:drawing>
          <wp:inline distT="0" distB="0" distL="114300" distR="114300">
            <wp:extent cx="5271135" cy="2468880"/>
            <wp:effectExtent l="0" t="0" r="5715" b="7620"/>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pic:cNvPicPr>
                      <a:picLocks noChangeAspect="1"/>
                    </pic:cNvPicPr>
                  </pic:nvPicPr>
                  <pic:blipFill>
                    <a:blip r:embed="rId15"/>
                    <a:stretch>
                      <a:fillRect/>
                    </a:stretch>
                  </pic:blipFill>
                  <pic:spPr>
                    <a:xfrm>
                      <a:off x="0" y="0"/>
                      <a:ext cx="5271135" cy="2468880"/>
                    </a:xfrm>
                    <a:prstGeom prst="rect">
                      <a:avLst/>
                    </a:prstGeom>
                    <a:noFill/>
                    <a:ln>
                      <a:noFill/>
                    </a:ln>
                  </pic:spPr>
                </pic:pic>
              </a:graphicData>
            </a:graphic>
          </wp:inline>
        </w:drawing>
      </w:r>
    </w:p>
    <w:p>
      <w:r>
        <w:drawing>
          <wp:inline distT="0" distB="0" distL="114300" distR="114300">
            <wp:extent cx="5264150" cy="680720"/>
            <wp:effectExtent l="0" t="0" r="12700" b="508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16"/>
                    <a:stretch>
                      <a:fillRect/>
                    </a:stretch>
                  </pic:blipFill>
                  <pic:spPr>
                    <a:xfrm>
                      <a:off x="0" y="0"/>
                      <a:ext cx="5264150" cy="680720"/>
                    </a:xfrm>
                    <a:prstGeom prst="rect">
                      <a:avLst/>
                    </a:prstGeom>
                    <a:noFill/>
                    <a:ln>
                      <a:noFill/>
                    </a:ln>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color w:val="FF0000"/>
          <w:sz w:val="28"/>
          <w:szCs w:val="28"/>
        </w:rPr>
        <w:t>如果该</w:t>
      </w:r>
      <w:r>
        <w:rPr>
          <w:rFonts w:ascii="仿宋_GB2312" w:eastAsia="仿宋_GB2312"/>
          <w:bCs/>
          <w:color w:val="FF0000"/>
          <w:sz w:val="28"/>
          <w:szCs w:val="28"/>
        </w:rPr>
        <w:t>政府采购</w:t>
      </w:r>
      <w:r>
        <w:rPr>
          <w:rFonts w:hint="eastAsia" w:ascii="仿宋_GB2312" w:eastAsia="仿宋_GB2312"/>
          <w:bCs/>
          <w:color w:val="FF0000"/>
          <w:sz w:val="28"/>
          <w:szCs w:val="28"/>
        </w:rPr>
        <w:t>计划中，资金</w:t>
      </w:r>
      <w:r>
        <w:rPr>
          <w:rFonts w:hint="eastAsia" w:ascii="仿宋_GB2312" w:eastAsia="仿宋_GB2312"/>
          <w:bCs/>
          <w:color w:val="FF0000"/>
          <w:sz w:val="28"/>
          <w:szCs w:val="28"/>
          <w:lang w:eastAsia="zh-CN"/>
        </w:rPr>
        <w:t>性质</w:t>
      </w:r>
      <w:r>
        <w:rPr>
          <w:rFonts w:hint="eastAsia" w:ascii="仿宋_GB2312" w:eastAsia="仿宋_GB2312"/>
          <w:bCs/>
          <w:color w:val="FF0000"/>
          <w:sz w:val="28"/>
          <w:szCs w:val="28"/>
        </w:rPr>
        <w:t>包含有财政资金，内部审核岗审核通过之后推送</w:t>
      </w:r>
      <w:r>
        <w:rPr>
          <w:rFonts w:ascii="仿宋_GB2312" w:eastAsia="仿宋_GB2312"/>
          <w:bCs/>
          <w:color w:val="FF0000"/>
          <w:sz w:val="28"/>
          <w:szCs w:val="28"/>
        </w:rPr>
        <w:t>至预算管理</w:t>
      </w:r>
      <w:r>
        <w:rPr>
          <w:rFonts w:hint="eastAsia" w:ascii="仿宋_GB2312" w:eastAsia="仿宋_GB2312"/>
          <w:bCs/>
          <w:color w:val="FF0000"/>
          <w:sz w:val="28"/>
          <w:szCs w:val="28"/>
          <w:lang w:eastAsia="zh-CN"/>
        </w:rPr>
        <w:t>一体化</w:t>
      </w:r>
      <w:r>
        <w:rPr>
          <w:rFonts w:hint="eastAsia" w:ascii="仿宋_GB2312" w:eastAsia="仿宋_GB2312"/>
          <w:bCs/>
          <w:color w:val="FF0000"/>
          <w:sz w:val="28"/>
          <w:szCs w:val="28"/>
        </w:rPr>
        <w:t>系统（内网），</w:t>
      </w:r>
      <w:r>
        <w:rPr>
          <w:rFonts w:hint="eastAsia" w:ascii="仿宋_GB2312" w:eastAsia="仿宋_GB2312"/>
          <w:b/>
          <w:bCs w:val="0"/>
          <w:color w:val="FF0000"/>
          <w:sz w:val="28"/>
          <w:szCs w:val="28"/>
        </w:rPr>
        <w:t>由</w:t>
      </w:r>
      <w:r>
        <w:rPr>
          <w:rFonts w:ascii="仿宋_GB2312" w:eastAsia="仿宋_GB2312"/>
          <w:b/>
          <w:bCs w:val="0"/>
          <w:color w:val="FF0000"/>
          <w:sz w:val="28"/>
          <w:szCs w:val="28"/>
          <w:highlight w:val="yellow"/>
        </w:rPr>
        <w:t>单位财务人员在</w:t>
      </w:r>
      <w:r>
        <w:rPr>
          <w:rFonts w:hint="eastAsia" w:ascii="仿宋_GB2312" w:eastAsia="仿宋_GB2312"/>
          <w:b/>
          <w:bCs w:val="0"/>
          <w:color w:val="FF0000"/>
          <w:sz w:val="28"/>
          <w:szCs w:val="28"/>
          <w:highlight w:val="yellow"/>
        </w:rPr>
        <w:t>预算管理</w:t>
      </w:r>
      <w:r>
        <w:rPr>
          <w:rFonts w:hint="eastAsia" w:ascii="仿宋_GB2312" w:eastAsia="仿宋_GB2312"/>
          <w:b/>
          <w:bCs w:val="0"/>
          <w:color w:val="FF0000"/>
          <w:sz w:val="28"/>
          <w:szCs w:val="28"/>
          <w:highlight w:val="yellow"/>
          <w:lang w:eastAsia="zh-CN"/>
        </w:rPr>
        <w:t>一体化</w:t>
      </w:r>
      <w:r>
        <w:rPr>
          <w:rFonts w:hint="eastAsia" w:ascii="仿宋_GB2312" w:eastAsia="仿宋_GB2312"/>
          <w:b/>
          <w:bCs w:val="0"/>
          <w:color w:val="FF0000"/>
          <w:sz w:val="28"/>
          <w:szCs w:val="28"/>
          <w:highlight w:val="yellow"/>
        </w:rPr>
        <w:t>系统（内网）挂接该项目</w:t>
      </w:r>
      <w:r>
        <w:rPr>
          <w:rFonts w:ascii="仿宋_GB2312" w:eastAsia="仿宋_GB2312"/>
          <w:b/>
          <w:bCs w:val="0"/>
          <w:color w:val="FF0000"/>
          <w:sz w:val="28"/>
          <w:szCs w:val="28"/>
          <w:highlight w:val="yellow"/>
        </w:rPr>
        <w:t>所</w:t>
      </w:r>
      <w:r>
        <w:rPr>
          <w:rFonts w:hint="eastAsia" w:ascii="仿宋_GB2312" w:eastAsia="仿宋_GB2312"/>
          <w:b/>
          <w:bCs w:val="0"/>
          <w:color w:val="FF0000"/>
          <w:sz w:val="28"/>
          <w:szCs w:val="28"/>
          <w:highlight w:val="yellow"/>
        </w:rPr>
        <w:t>对应的</w:t>
      </w:r>
      <w:r>
        <w:rPr>
          <w:rFonts w:ascii="仿宋_GB2312" w:eastAsia="仿宋_GB2312"/>
          <w:b/>
          <w:bCs w:val="0"/>
          <w:color w:val="FF0000"/>
          <w:sz w:val="28"/>
          <w:szCs w:val="28"/>
          <w:highlight w:val="yellow"/>
        </w:rPr>
        <w:t>预算</w:t>
      </w:r>
      <w:r>
        <w:rPr>
          <w:rFonts w:hint="eastAsia" w:ascii="仿宋_GB2312" w:eastAsia="仿宋_GB2312"/>
          <w:b/>
          <w:bCs w:val="0"/>
          <w:color w:val="FF0000"/>
          <w:sz w:val="28"/>
          <w:szCs w:val="28"/>
          <w:highlight w:val="yellow"/>
        </w:rPr>
        <w:t>指标</w:t>
      </w:r>
      <w:r>
        <w:rPr>
          <w:rFonts w:hint="eastAsia" w:ascii="仿宋_GB2312" w:eastAsia="仿宋_GB2312"/>
          <w:b/>
          <w:bCs w:val="0"/>
          <w:color w:val="FF0000"/>
          <w:sz w:val="28"/>
          <w:szCs w:val="28"/>
        </w:rPr>
        <w:t>，挂接指标之后推送至政府采购系统</w:t>
      </w:r>
      <w:r>
        <w:rPr>
          <w:rFonts w:ascii="仿宋_GB2312" w:eastAsia="仿宋_GB2312"/>
          <w:b/>
          <w:bCs w:val="0"/>
          <w:color w:val="FF0000"/>
          <w:sz w:val="28"/>
          <w:szCs w:val="28"/>
        </w:rPr>
        <w:t>（</w:t>
      </w:r>
      <w:r>
        <w:rPr>
          <w:rFonts w:hint="eastAsia" w:ascii="仿宋_GB2312" w:eastAsia="仿宋_GB2312"/>
          <w:b/>
          <w:bCs w:val="0"/>
          <w:color w:val="FF0000"/>
          <w:sz w:val="28"/>
          <w:szCs w:val="28"/>
        </w:rPr>
        <w:t>外网</w:t>
      </w:r>
      <w:r>
        <w:rPr>
          <w:rFonts w:ascii="仿宋_GB2312" w:eastAsia="仿宋_GB2312"/>
          <w:b/>
          <w:bCs w:val="0"/>
          <w:color w:val="FF0000"/>
          <w:sz w:val="28"/>
          <w:szCs w:val="28"/>
        </w:rPr>
        <w:t>）</w:t>
      </w:r>
      <w:r>
        <w:rPr>
          <w:rFonts w:hint="eastAsia" w:ascii="仿宋_GB2312" w:eastAsia="仿宋_GB2312"/>
          <w:bCs/>
          <w:sz w:val="28"/>
          <w:szCs w:val="28"/>
        </w:rPr>
        <w:t>，</w:t>
      </w:r>
      <w:r>
        <w:rPr>
          <w:rFonts w:hint="eastAsia" w:ascii="仿宋_GB2312" w:eastAsia="仿宋_GB2312"/>
          <w:b w:val="0"/>
          <w:bCs/>
          <w:color w:val="auto"/>
          <w:sz w:val="28"/>
          <w:szCs w:val="28"/>
        </w:rPr>
        <w:t>若</w:t>
      </w:r>
      <w:r>
        <w:rPr>
          <w:rFonts w:ascii="仿宋_GB2312" w:eastAsia="仿宋_GB2312"/>
          <w:b w:val="0"/>
          <w:bCs/>
          <w:color w:val="auto"/>
          <w:sz w:val="28"/>
          <w:szCs w:val="28"/>
        </w:rPr>
        <w:t>不需主管部门审核或无财政部门审核事项，</w:t>
      </w:r>
      <w:r>
        <w:rPr>
          <w:rFonts w:hint="eastAsia" w:ascii="仿宋_GB2312" w:eastAsia="仿宋_GB2312"/>
          <w:b w:val="0"/>
          <w:bCs/>
          <w:color w:val="auto"/>
          <w:sz w:val="28"/>
          <w:szCs w:val="28"/>
        </w:rPr>
        <w:t>该</w:t>
      </w:r>
      <w:r>
        <w:rPr>
          <w:rFonts w:ascii="仿宋_GB2312" w:eastAsia="仿宋_GB2312"/>
          <w:b w:val="0"/>
          <w:bCs/>
          <w:color w:val="auto"/>
          <w:sz w:val="28"/>
          <w:szCs w:val="28"/>
        </w:rPr>
        <w:t>采购计划</w:t>
      </w:r>
      <w:r>
        <w:rPr>
          <w:rFonts w:hint="eastAsia" w:ascii="仿宋_GB2312" w:eastAsia="仿宋_GB2312"/>
          <w:b w:val="0"/>
          <w:bCs/>
          <w:color w:val="auto"/>
          <w:sz w:val="28"/>
          <w:szCs w:val="28"/>
        </w:rPr>
        <w:t>自动</w:t>
      </w:r>
      <w:r>
        <w:rPr>
          <w:rFonts w:ascii="仿宋_GB2312" w:eastAsia="仿宋_GB2312"/>
          <w:b w:val="0"/>
          <w:bCs/>
          <w:color w:val="auto"/>
          <w:sz w:val="28"/>
          <w:szCs w:val="28"/>
        </w:rPr>
        <w:t>生成政府采购编号</w:t>
      </w:r>
      <w:r>
        <w:rPr>
          <w:rFonts w:hint="eastAsia" w:ascii="仿宋_GB2312" w:eastAsia="仿宋_GB2312"/>
          <w:b w:val="0"/>
          <w:bCs/>
          <w:color w:val="auto"/>
          <w:sz w:val="28"/>
          <w:szCs w:val="28"/>
        </w:rPr>
        <w:t>。</w:t>
      </w:r>
      <w:bookmarkStart w:id="106" w:name="_GoBack"/>
      <w:bookmarkEnd w:id="106"/>
    </w:p>
    <w:p>
      <w:pPr>
        <w:ind w:firstLine="560" w:firstLineChars="200"/>
        <w:rPr>
          <w:rFonts w:hint="eastAsia" w:ascii="黑体" w:hAnsi="黑体" w:eastAsia="黑体" w:cs="黑体"/>
          <w:bCs/>
          <w:sz w:val="28"/>
          <w:szCs w:val="28"/>
        </w:rPr>
      </w:pPr>
      <w:r>
        <w:rPr>
          <w:rFonts w:hint="eastAsia" w:ascii="黑体" w:hAnsi="黑体" w:eastAsia="黑体" w:cs="黑体"/>
          <w:bCs/>
          <w:sz w:val="28"/>
          <w:szCs w:val="28"/>
        </w:rPr>
        <w:t>注意事项：</w:t>
      </w:r>
    </w:p>
    <w:p>
      <w:pPr>
        <w:ind w:firstLine="560" w:firstLineChars="200"/>
        <w:rPr>
          <w:rFonts w:hint="eastAsia" w:ascii="黑体" w:hAnsi="黑体" w:eastAsia="黑体" w:cs="黑体"/>
          <w:bCs/>
          <w:color w:val="FF0000"/>
          <w:sz w:val="28"/>
          <w:szCs w:val="28"/>
        </w:rPr>
      </w:pPr>
      <w:r>
        <w:rPr>
          <w:rFonts w:hint="eastAsia" w:ascii="黑体" w:hAnsi="黑体" w:eastAsia="黑体" w:cs="黑体"/>
          <w:bCs/>
          <w:color w:val="FF0000"/>
          <w:sz w:val="28"/>
          <w:szCs w:val="28"/>
        </w:rPr>
        <w:t>1. 单位财务人员在预算管理</w:t>
      </w:r>
      <w:r>
        <w:rPr>
          <w:rFonts w:hint="eastAsia" w:ascii="黑体" w:hAnsi="黑体" w:eastAsia="黑体" w:cs="黑体"/>
          <w:bCs/>
          <w:color w:val="FF0000"/>
          <w:sz w:val="28"/>
          <w:szCs w:val="28"/>
          <w:lang w:eastAsia="zh-CN"/>
        </w:rPr>
        <w:t>一体化</w:t>
      </w:r>
      <w:r>
        <w:rPr>
          <w:rFonts w:hint="eastAsia" w:ascii="黑体" w:hAnsi="黑体" w:eastAsia="黑体" w:cs="黑体"/>
          <w:bCs/>
          <w:color w:val="FF0000"/>
          <w:sz w:val="28"/>
          <w:szCs w:val="28"/>
        </w:rPr>
        <w:t>系统（内网）挂接预算指标时，发现该采购计划没有预算的，</w:t>
      </w:r>
      <w:r>
        <w:rPr>
          <w:rFonts w:hint="eastAsia" w:ascii="黑体" w:hAnsi="黑体" w:eastAsia="黑体" w:cs="黑体"/>
          <w:bCs/>
          <w:color w:val="FF0000"/>
          <w:sz w:val="28"/>
          <w:szCs w:val="28"/>
          <w:lang w:eastAsia="zh-CN"/>
        </w:rPr>
        <w:t>应与对应的“财政部门预算科室”联系，按要求增加该项目政府采购预算，以便进行指标挂接</w:t>
      </w:r>
      <w:r>
        <w:rPr>
          <w:rFonts w:hint="eastAsia" w:ascii="黑体" w:hAnsi="黑体" w:eastAsia="黑体" w:cs="黑体"/>
          <w:bCs/>
          <w:color w:val="FF0000"/>
          <w:sz w:val="28"/>
          <w:szCs w:val="28"/>
        </w:rPr>
        <w:t>。</w:t>
      </w:r>
    </w:p>
    <w:p>
      <w:pPr>
        <w:ind w:firstLine="560" w:firstLineChars="200"/>
        <w:rPr>
          <w:rFonts w:hint="eastAsia" w:ascii="黑体" w:hAnsi="黑体" w:eastAsia="黑体" w:cs="黑体"/>
          <w:bCs/>
          <w:sz w:val="28"/>
          <w:szCs w:val="28"/>
        </w:rPr>
      </w:pPr>
      <w:r>
        <w:rPr>
          <w:rFonts w:hint="eastAsia" w:ascii="黑体" w:hAnsi="黑体" w:eastAsia="黑体" w:cs="黑体"/>
          <w:bCs/>
          <w:sz w:val="28"/>
          <w:szCs w:val="28"/>
          <w:lang w:val="en-US" w:eastAsia="zh-CN"/>
        </w:rPr>
        <w:t>2</w:t>
      </w:r>
      <w:r>
        <w:rPr>
          <w:rFonts w:hint="eastAsia" w:ascii="黑体" w:hAnsi="黑体" w:eastAsia="黑体" w:cs="黑体"/>
          <w:bCs/>
          <w:sz w:val="28"/>
          <w:szCs w:val="28"/>
        </w:rPr>
        <w:t>. 单位财务人员在预算管理</w:t>
      </w:r>
      <w:r>
        <w:rPr>
          <w:rFonts w:hint="eastAsia" w:ascii="黑体" w:hAnsi="黑体" w:eastAsia="黑体" w:cs="黑体"/>
          <w:bCs/>
          <w:sz w:val="28"/>
          <w:szCs w:val="28"/>
          <w:lang w:eastAsia="zh-CN"/>
        </w:rPr>
        <w:t>一体化</w:t>
      </w:r>
      <w:r>
        <w:rPr>
          <w:rFonts w:hint="eastAsia" w:ascii="黑体" w:hAnsi="黑体" w:eastAsia="黑体" w:cs="黑体"/>
          <w:bCs/>
          <w:sz w:val="28"/>
          <w:szCs w:val="28"/>
        </w:rPr>
        <w:t>系统（内网）挂接预算指标时，发现该采购计划</w:t>
      </w:r>
      <w:r>
        <w:rPr>
          <w:rFonts w:hint="eastAsia" w:ascii="黑体" w:hAnsi="黑体" w:eastAsia="黑体" w:cs="黑体"/>
          <w:bCs/>
          <w:sz w:val="28"/>
          <w:szCs w:val="28"/>
          <w:lang w:eastAsia="zh-CN"/>
        </w:rPr>
        <w:t>填写错误</w:t>
      </w:r>
      <w:r>
        <w:rPr>
          <w:rFonts w:hint="eastAsia" w:ascii="黑体" w:hAnsi="黑体" w:eastAsia="黑体" w:cs="黑体"/>
          <w:bCs/>
          <w:sz w:val="28"/>
          <w:szCs w:val="28"/>
        </w:rPr>
        <w:t>或其它原因需要退回采购计划的，该采购计划将直接退回到政府采购系统（外网）采购经办岗，采购经办岗</w:t>
      </w:r>
      <w:r>
        <w:rPr>
          <w:rFonts w:hint="eastAsia" w:ascii="黑体" w:hAnsi="黑体" w:eastAsia="黑体" w:cs="黑体"/>
          <w:bCs/>
          <w:sz w:val="28"/>
          <w:szCs w:val="28"/>
          <w:lang w:eastAsia="zh-CN"/>
        </w:rPr>
        <w:t>修改信息之后</w:t>
      </w:r>
      <w:r>
        <w:rPr>
          <w:rFonts w:hint="eastAsia" w:ascii="黑体" w:hAnsi="黑体" w:eastAsia="黑体" w:cs="黑体"/>
          <w:bCs/>
          <w:sz w:val="28"/>
          <w:szCs w:val="28"/>
        </w:rPr>
        <w:t>重新</w:t>
      </w:r>
      <w:r>
        <w:rPr>
          <w:rFonts w:hint="eastAsia" w:ascii="黑体" w:hAnsi="黑体" w:eastAsia="黑体" w:cs="黑体"/>
          <w:bCs/>
          <w:sz w:val="28"/>
          <w:szCs w:val="28"/>
          <w:lang w:eastAsia="zh-CN"/>
        </w:rPr>
        <w:t>提交</w:t>
      </w:r>
      <w:r>
        <w:rPr>
          <w:rFonts w:hint="eastAsia" w:ascii="黑体" w:hAnsi="黑体" w:eastAsia="黑体" w:cs="黑体"/>
          <w:bCs/>
          <w:sz w:val="28"/>
          <w:szCs w:val="28"/>
        </w:rPr>
        <w:t>。</w:t>
      </w:r>
      <w:r>
        <w:rPr>
          <w:rFonts w:hint="eastAsia" w:ascii="黑体" w:hAnsi="黑体" w:eastAsia="黑体" w:cs="黑体"/>
          <w:bCs/>
          <w:color w:val="FF0000"/>
          <w:sz w:val="28"/>
          <w:szCs w:val="28"/>
        </w:rPr>
        <w:t>单位采购计划管理人员要加强与财务人员的沟通，尽量避免重复出错。</w:t>
      </w:r>
    </w:p>
    <w:p>
      <w:pPr>
        <w:ind w:firstLine="560" w:firstLineChars="200"/>
        <w:rPr>
          <w:rFonts w:hint="eastAsia" w:ascii="黑体" w:hAnsi="黑体" w:eastAsia="黑体" w:cs="黑体"/>
          <w:bCs/>
          <w:sz w:val="28"/>
          <w:szCs w:val="28"/>
          <w:highlight w:val="lightGray"/>
          <w:lang w:eastAsia="zh-CN"/>
        </w:rPr>
      </w:pPr>
      <w:r>
        <w:rPr>
          <w:rFonts w:hint="eastAsia" w:ascii="黑体" w:hAnsi="黑体" w:eastAsia="黑体" w:cs="黑体"/>
          <w:bCs/>
          <w:sz w:val="28"/>
          <w:szCs w:val="28"/>
          <w:highlight w:val="lightGray"/>
          <w:lang w:val="en-US" w:eastAsia="zh-CN"/>
        </w:rPr>
        <w:t>3</w:t>
      </w:r>
      <w:r>
        <w:rPr>
          <w:rFonts w:hint="eastAsia" w:ascii="黑体" w:hAnsi="黑体" w:eastAsia="黑体" w:cs="黑体"/>
          <w:bCs/>
          <w:sz w:val="28"/>
          <w:szCs w:val="28"/>
          <w:highlight w:val="lightGray"/>
        </w:rPr>
        <w:t>.网上商城项目采购计划无需推送至预算管理</w:t>
      </w:r>
      <w:r>
        <w:rPr>
          <w:rFonts w:hint="eastAsia" w:ascii="黑体" w:hAnsi="黑体" w:eastAsia="黑体" w:cs="黑体"/>
          <w:bCs/>
          <w:sz w:val="28"/>
          <w:szCs w:val="28"/>
          <w:highlight w:val="lightGray"/>
          <w:lang w:eastAsia="zh-CN"/>
        </w:rPr>
        <w:t>一体化</w:t>
      </w:r>
      <w:r>
        <w:rPr>
          <w:rFonts w:hint="eastAsia" w:ascii="黑体" w:hAnsi="黑体" w:eastAsia="黑体" w:cs="黑体"/>
          <w:bCs/>
          <w:sz w:val="28"/>
          <w:szCs w:val="28"/>
          <w:highlight w:val="lightGray"/>
        </w:rPr>
        <w:t>系统（内网）挂接指标，内部审核岗审核之后直接生成采购计划备案编号，支付时在政府采购系统（外网）提交支付申请，可直接在预算管理</w:t>
      </w:r>
      <w:r>
        <w:rPr>
          <w:rFonts w:hint="eastAsia" w:ascii="黑体" w:hAnsi="黑体" w:eastAsia="黑体" w:cs="黑体"/>
          <w:bCs/>
          <w:sz w:val="28"/>
          <w:szCs w:val="28"/>
          <w:highlight w:val="lightGray"/>
          <w:lang w:eastAsia="zh-CN"/>
        </w:rPr>
        <w:t>一体化</w:t>
      </w:r>
      <w:r>
        <w:rPr>
          <w:rFonts w:hint="eastAsia" w:ascii="黑体" w:hAnsi="黑体" w:eastAsia="黑体" w:cs="黑体"/>
          <w:bCs/>
          <w:sz w:val="28"/>
          <w:szCs w:val="28"/>
          <w:highlight w:val="lightGray"/>
        </w:rPr>
        <w:t>系统（内网）</w:t>
      </w:r>
      <w:r>
        <w:rPr>
          <w:rFonts w:hint="eastAsia" w:ascii="黑体" w:hAnsi="黑体" w:eastAsia="黑体" w:cs="黑体"/>
          <w:bCs/>
          <w:sz w:val="28"/>
          <w:szCs w:val="28"/>
          <w:highlight w:val="lightGray"/>
          <w:lang w:eastAsia="zh-CN"/>
        </w:rPr>
        <w:t>挂接指标进行支付。</w:t>
      </w:r>
      <w:r>
        <w:rPr>
          <w:rFonts w:hint="eastAsia" w:ascii="黑体" w:hAnsi="黑体" w:eastAsia="黑体" w:cs="黑体"/>
          <w:bCs/>
          <w:color w:val="FF0000"/>
          <w:sz w:val="28"/>
          <w:szCs w:val="28"/>
          <w:highlight w:val="lightGray"/>
          <w:lang w:eastAsia="zh-CN"/>
        </w:rPr>
        <w:t>（信阳市未开通该功能，按现有支付方式支付）</w:t>
      </w:r>
    </w:p>
    <w:p>
      <w:pPr>
        <w:ind w:firstLine="281" w:firstLineChars="100"/>
        <w:rPr>
          <w:rFonts w:ascii="仿宋_GB2312" w:eastAsia="仿宋_GB2312"/>
          <w:bCs/>
          <w:sz w:val="28"/>
          <w:szCs w:val="28"/>
        </w:rPr>
      </w:pPr>
      <w:r>
        <w:rPr>
          <w:rFonts w:hint="eastAsia" w:ascii="仿宋_GB2312" w:eastAsia="仿宋_GB2312"/>
          <w:b/>
          <w:sz w:val="28"/>
          <w:szCs w:val="28"/>
        </w:rPr>
        <w:t>步骤三（若有）：主管部门审核岗</w:t>
      </w:r>
      <w:r>
        <w:rPr>
          <w:rFonts w:hint="eastAsia" w:ascii="仿宋_GB2312" w:eastAsia="仿宋_GB2312"/>
          <w:bCs/>
          <w:sz w:val="28"/>
          <w:szCs w:val="28"/>
        </w:rPr>
        <w:t>审核送审的政府采购计划</w:t>
      </w:r>
    </w:p>
    <w:p>
      <w:pPr>
        <w:ind w:firstLine="560" w:firstLineChars="200"/>
        <w:rPr>
          <w:rFonts w:hint="eastAsia" w:ascii="仿宋_GB2312" w:eastAsia="仿宋_GB2312"/>
          <w:bCs/>
          <w:sz w:val="28"/>
          <w:szCs w:val="28"/>
        </w:rPr>
      </w:pPr>
      <w:r>
        <w:rPr>
          <w:rFonts w:hint="eastAsia" w:ascii="仿宋_GB2312" w:eastAsia="仿宋_GB2312"/>
          <w:bCs/>
          <w:sz w:val="28"/>
          <w:szCs w:val="28"/>
        </w:rPr>
        <w:t>主管</w:t>
      </w:r>
      <w:r>
        <w:rPr>
          <w:rFonts w:hint="eastAsia" w:ascii="仿宋_GB2312" w:eastAsia="仿宋_GB2312"/>
          <w:bCs/>
          <w:sz w:val="28"/>
          <w:szCs w:val="28"/>
          <w:lang w:eastAsia="zh-CN"/>
        </w:rPr>
        <w:t>部门</w:t>
      </w:r>
      <w:r>
        <w:rPr>
          <w:rFonts w:hint="eastAsia" w:ascii="仿宋_GB2312" w:eastAsia="仿宋_GB2312"/>
          <w:bCs/>
          <w:sz w:val="28"/>
          <w:szCs w:val="28"/>
        </w:rPr>
        <w:t>审核岗人员在【待办任务】选项卡中找到需要审核的采购计划，点击【进入审批】按钮，进行信息审核，选择审批结果，填写审批意见，点击下方的【审核】按钮进行审核提交。审核通过之后，如属财政监管部门审核事项</w:t>
      </w:r>
      <w:r>
        <w:rPr>
          <w:rFonts w:ascii="仿宋_GB2312" w:eastAsia="仿宋_GB2312"/>
          <w:bCs/>
          <w:sz w:val="28"/>
          <w:szCs w:val="28"/>
        </w:rPr>
        <w:t>的</w:t>
      </w:r>
      <w:r>
        <w:rPr>
          <w:rFonts w:hint="eastAsia" w:ascii="仿宋_GB2312" w:eastAsia="仿宋_GB2312"/>
          <w:bCs/>
          <w:sz w:val="28"/>
          <w:szCs w:val="28"/>
        </w:rPr>
        <w:t>，流程自动流转到</w:t>
      </w:r>
      <w:r>
        <w:rPr>
          <w:rFonts w:hint="eastAsia" w:ascii="仿宋_GB2312" w:eastAsia="仿宋_GB2312"/>
          <w:bCs/>
          <w:sz w:val="28"/>
          <w:szCs w:val="28"/>
          <w:lang w:eastAsia="zh-CN"/>
        </w:rPr>
        <w:t>市财政局</w:t>
      </w:r>
      <w:r>
        <w:rPr>
          <w:rFonts w:hint="eastAsia" w:ascii="仿宋_GB2312" w:eastAsia="仿宋_GB2312"/>
          <w:bCs/>
          <w:sz w:val="28"/>
          <w:szCs w:val="28"/>
        </w:rPr>
        <w:t>（</w:t>
      </w:r>
      <w:r>
        <w:rPr>
          <w:rFonts w:hint="eastAsia" w:ascii="仿宋_GB2312" w:eastAsia="仿宋_GB2312"/>
          <w:bCs/>
          <w:sz w:val="28"/>
          <w:szCs w:val="28"/>
          <w:lang w:eastAsia="zh-CN"/>
        </w:rPr>
        <w:t>政府采购管理科</w:t>
      </w:r>
      <w:r>
        <w:rPr>
          <w:rFonts w:hint="eastAsia" w:ascii="仿宋_GB2312" w:eastAsia="仿宋_GB2312"/>
          <w:bCs/>
          <w:sz w:val="28"/>
          <w:szCs w:val="28"/>
        </w:rPr>
        <w:t>）审核人员的【待办任务】中，反之，直接生成采购计划备案编号。主管审核岗审核退回，直接退回到采购经办岗，同时直接作废采购计划，</w:t>
      </w:r>
      <w:r>
        <w:rPr>
          <w:rFonts w:hint="eastAsia" w:ascii="仿宋_GB2312" w:eastAsia="仿宋_GB2312"/>
          <w:bCs/>
          <w:sz w:val="28"/>
          <w:szCs w:val="28"/>
          <w:lang w:eastAsia="zh-CN"/>
        </w:rPr>
        <w:t>作废的计划信息自动</w:t>
      </w:r>
      <w:r>
        <w:rPr>
          <w:rFonts w:hint="eastAsia" w:ascii="仿宋_GB2312" w:eastAsia="仿宋_GB2312"/>
          <w:bCs/>
          <w:sz w:val="28"/>
          <w:szCs w:val="28"/>
        </w:rPr>
        <w:t>推送给预算管理</w:t>
      </w:r>
      <w:r>
        <w:rPr>
          <w:rFonts w:hint="eastAsia" w:ascii="仿宋_GB2312" w:eastAsia="仿宋_GB2312"/>
          <w:bCs/>
          <w:sz w:val="28"/>
          <w:szCs w:val="28"/>
          <w:lang w:eastAsia="zh-CN"/>
        </w:rPr>
        <w:t>一体化</w:t>
      </w:r>
      <w:r>
        <w:rPr>
          <w:rFonts w:hint="eastAsia" w:ascii="仿宋_GB2312" w:eastAsia="仿宋_GB2312"/>
          <w:bCs/>
          <w:sz w:val="28"/>
          <w:szCs w:val="28"/>
        </w:rPr>
        <w:t>系统，</w:t>
      </w:r>
      <w:r>
        <w:rPr>
          <w:rFonts w:hint="eastAsia" w:ascii="仿宋_GB2312" w:eastAsia="仿宋_GB2312"/>
          <w:bCs/>
          <w:sz w:val="28"/>
          <w:szCs w:val="28"/>
          <w:lang w:eastAsia="zh-CN"/>
        </w:rPr>
        <w:t>内网</w:t>
      </w:r>
      <w:r>
        <w:rPr>
          <w:rFonts w:hint="eastAsia" w:ascii="仿宋_GB2312" w:eastAsia="仿宋_GB2312"/>
          <w:bCs/>
          <w:sz w:val="28"/>
          <w:szCs w:val="28"/>
        </w:rPr>
        <w:t>进行指标的解除占用。采购经办岗需重新填报计划，操作如下图。</w:t>
      </w:r>
    </w:p>
    <w:p>
      <w:pPr>
        <w:jc w:val="center"/>
      </w:pPr>
      <w:r>
        <w:drawing>
          <wp:inline distT="0" distB="0" distL="114300" distR="114300">
            <wp:extent cx="5271135" cy="2447925"/>
            <wp:effectExtent l="0" t="0" r="5715" b="9525"/>
            <wp:docPr id="1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
                    <pic:cNvPicPr>
                      <a:picLocks noChangeAspect="1"/>
                    </pic:cNvPicPr>
                  </pic:nvPicPr>
                  <pic:blipFill>
                    <a:blip r:embed="rId17"/>
                    <a:stretch>
                      <a:fillRect/>
                    </a:stretch>
                  </pic:blipFill>
                  <pic:spPr>
                    <a:xfrm>
                      <a:off x="0" y="0"/>
                      <a:ext cx="5271135" cy="2447925"/>
                    </a:xfrm>
                    <a:prstGeom prst="rect">
                      <a:avLst/>
                    </a:prstGeom>
                    <a:noFill/>
                    <a:ln>
                      <a:noFill/>
                    </a:ln>
                  </pic:spPr>
                </pic:pic>
              </a:graphicData>
            </a:graphic>
          </wp:inline>
        </w:drawing>
      </w:r>
    </w:p>
    <w:p>
      <w:pPr>
        <w:rPr>
          <w:rFonts w:ascii="仿宋_GB2312" w:eastAsia="仿宋_GB2312"/>
          <w:bCs/>
          <w:sz w:val="28"/>
          <w:szCs w:val="28"/>
        </w:rPr>
      </w:pPr>
      <w:r>
        <w:drawing>
          <wp:inline distT="0" distB="0" distL="114300" distR="114300">
            <wp:extent cx="5263515" cy="1717675"/>
            <wp:effectExtent l="0" t="0" r="13335" b="15875"/>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18"/>
                    <a:stretch>
                      <a:fillRect/>
                    </a:stretch>
                  </pic:blipFill>
                  <pic:spPr>
                    <a:xfrm>
                      <a:off x="0" y="0"/>
                      <a:ext cx="5263515" cy="1717675"/>
                    </a:xfrm>
                    <a:prstGeom prst="rect">
                      <a:avLst/>
                    </a:prstGeom>
                    <a:noFill/>
                    <a:ln>
                      <a:noFill/>
                    </a:ln>
                  </pic:spPr>
                </pic:pic>
              </a:graphicData>
            </a:graphic>
          </wp:inline>
        </w:drawing>
      </w:r>
    </w:p>
    <w:p>
      <w:pPr>
        <w:ind w:firstLine="281" w:firstLineChars="100"/>
        <w:rPr>
          <w:rFonts w:ascii="仿宋_GB2312" w:eastAsia="仿宋_GB2312"/>
          <w:bCs/>
          <w:sz w:val="28"/>
          <w:szCs w:val="28"/>
        </w:rPr>
      </w:pPr>
      <w:r>
        <w:rPr>
          <w:rFonts w:hint="eastAsia" w:ascii="仿宋_GB2312" w:eastAsia="仿宋_GB2312"/>
          <w:b/>
          <w:sz w:val="28"/>
          <w:szCs w:val="28"/>
        </w:rPr>
        <w:t>步骤四（若有）：</w:t>
      </w:r>
      <w:r>
        <w:rPr>
          <w:rFonts w:hint="eastAsia" w:ascii="仿宋_GB2312" w:eastAsia="仿宋_GB2312"/>
          <w:b/>
          <w:sz w:val="28"/>
          <w:szCs w:val="28"/>
          <w:lang w:eastAsia="zh-CN"/>
        </w:rPr>
        <w:t>市财政局</w:t>
      </w:r>
      <w:r>
        <w:rPr>
          <w:rFonts w:hint="eastAsia" w:ascii="仿宋_GB2312" w:eastAsia="仿宋_GB2312"/>
          <w:b/>
          <w:sz w:val="28"/>
          <w:szCs w:val="28"/>
        </w:rPr>
        <w:t>监管部门初审岗</w:t>
      </w:r>
      <w:r>
        <w:rPr>
          <w:rFonts w:hint="eastAsia" w:ascii="仿宋_GB2312" w:eastAsia="仿宋_GB2312"/>
          <w:bCs/>
          <w:sz w:val="28"/>
          <w:szCs w:val="28"/>
        </w:rPr>
        <w:t>审核送审的政府采购计划</w:t>
      </w:r>
    </w:p>
    <w:p>
      <w:pPr>
        <w:ind w:firstLine="560" w:firstLineChars="200"/>
        <w:rPr>
          <w:rFonts w:hint="eastAsia" w:ascii="仿宋_GB2312" w:eastAsia="仿宋_GB2312"/>
          <w:bCs/>
          <w:sz w:val="28"/>
          <w:szCs w:val="28"/>
        </w:rPr>
      </w:pPr>
      <w:r>
        <w:rPr>
          <w:rFonts w:hint="eastAsia" w:ascii="仿宋_GB2312" w:eastAsia="仿宋_GB2312"/>
          <w:bCs/>
          <w:sz w:val="28"/>
          <w:szCs w:val="28"/>
          <w:highlight w:val="none"/>
          <w:lang w:eastAsia="zh-CN"/>
        </w:rPr>
        <w:t>市财政局</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政府采购管理科</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审核</w:t>
      </w:r>
      <w:r>
        <w:rPr>
          <w:rFonts w:hint="eastAsia" w:ascii="仿宋_GB2312" w:eastAsia="仿宋_GB2312"/>
          <w:bCs/>
          <w:sz w:val="28"/>
          <w:szCs w:val="28"/>
        </w:rPr>
        <w:t>人员在【待办任务】选项卡中找到需要审核的采购计划，点击【进入审批】按钮，进行信息审核，选择审批结果，填写审批意见，点击下方的【审核】按钮进行审核提交。审核通过之后，流程流转到</w:t>
      </w:r>
      <w:r>
        <w:rPr>
          <w:rFonts w:hint="eastAsia" w:ascii="仿宋_GB2312" w:eastAsia="仿宋_GB2312"/>
          <w:bCs/>
          <w:sz w:val="28"/>
          <w:szCs w:val="28"/>
          <w:highlight w:val="none"/>
          <w:lang w:eastAsia="zh-CN"/>
        </w:rPr>
        <w:t>市财政局</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政府采购管理科</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审核</w:t>
      </w:r>
      <w:r>
        <w:rPr>
          <w:rFonts w:hint="eastAsia" w:ascii="仿宋_GB2312" w:eastAsia="仿宋_GB2312"/>
          <w:bCs/>
          <w:sz w:val="28"/>
          <w:szCs w:val="28"/>
          <w:highlight w:val="none"/>
        </w:rPr>
        <w:t>人</w:t>
      </w:r>
      <w:r>
        <w:rPr>
          <w:rFonts w:hint="eastAsia" w:ascii="仿宋_GB2312" w:eastAsia="仿宋_GB2312"/>
          <w:bCs/>
          <w:sz w:val="28"/>
          <w:szCs w:val="28"/>
        </w:rPr>
        <w:t>员的【待办任务】选项卡中</w:t>
      </w:r>
      <w:r>
        <w:rPr>
          <w:rFonts w:hint="eastAsia" w:ascii="仿宋_GB2312" w:eastAsia="仿宋_GB2312"/>
          <w:bCs/>
          <w:sz w:val="28"/>
          <w:szCs w:val="28"/>
          <w:lang w:eastAsia="zh-CN"/>
        </w:rPr>
        <w:t>，审核退回，流程退回到采购经办岗，经办岗只能修改采购方式信息，其他信息不能修改</w:t>
      </w:r>
      <w:r>
        <w:rPr>
          <w:rFonts w:hint="eastAsia" w:ascii="仿宋_GB2312" w:eastAsia="仿宋_GB2312"/>
          <w:bCs/>
          <w:sz w:val="28"/>
          <w:szCs w:val="28"/>
        </w:rPr>
        <w:t>。操作如下图。</w:t>
      </w:r>
    </w:p>
    <w:p>
      <w:r>
        <w:drawing>
          <wp:inline distT="0" distB="0" distL="114300" distR="114300">
            <wp:extent cx="5271135" cy="2472055"/>
            <wp:effectExtent l="0" t="0" r="5715" b="4445"/>
            <wp:docPr id="1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2"/>
                    <pic:cNvPicPr>
                      <a:picLocks noChangeAspect="1"/>
                    </pic:cNvPicPr>
                  </pic:nvPicPr>
                  <pic:blipFill>
                    <a:blip r:embed="rId19"/>
                    <a:stretch>
                      <a:fillRect/>
                    </a:stretch>
                  </pic:blipFill>
                  <pic:spPr>
                    <a:xfrm>
                      <a:off x="0" y="0"/>
                      <a:ext cx="5271135" cy="2472055"/>
                    </a:xfrm>
                    <a:prstGeom prst="rect">
                      <a:avLst/>
                    </a:prstGeom>
                    <a:noFill/>
                    <a:ln>
                      <a:noFill/>
                    </a:ln>
                  </pic:spPr>
                </pic:pic>
              </a:graphicData>
            </a:graphic>
          </wp:inline>
        </w:drawing>
      </w:r>
    </w:p>
    <w:p>
      <w:pPr>
        <w:rPr>
          <w:rFonts w:hint="eastAsia"/>
        </w:rPr>
      </w:pPr>
      <w:r>
        <w:drawing>
          <wp:inline distT="0" distB="0" distL="114300" distR="114300">
            <wp:extent cx="5261610" cy="2339340"/>
            <wp:effectExtent l="0" t="0" r="15240" b="3810"/>
            <wp:docPr id="1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3"/>
                    <pic:cNvPicPr>
                      <a:picLocks noChangeAspect="1"/>
                    </pic:cNvPicPr>
                  </pic:nvPicPr>
                  <pic:blipFill>
                    <a:blip r:embed="rId20"/>
                    <a:stretch>
                      <a:fillRect/>
                    </a:stretch>
                  </pic:blipFill>
                  <pic:spPr>
                    <a:xfrm>
                      <a:off x="0" y="0"/>
                      <a:ext cx="5261610" cy="2339340"/>
                    </a:xfrm>
                    <a:prstGeom prst="rect">
                      <a:avLst/>
                    </a:prstGeom>
                    <a:noFill/>
                    <a:ln>
                      <a:noFill/>
                    </a:ln>
                  </pic:spPr>
                </pic:pic>
              </a:graphicData>
            </a:graphic>
          </wp:inline>
        </w:drawing>
      </w:r>
    </w:p>
    <w:p>
      <w:pPr>
        <w:ind w:firstLine="281" w:firstLineChars="100"/>
        <w:rPr>
          <w:rFonts w:ascii="仿宋_GB2312" w:eastAsia="仿宋_GB2312"/>
          <w:b/>
          <w:sz w:val="28"/>
          <w:szCs w:val="28"/>
        </w:rPr>
      </w:pPr>
      <w:r>
        <w:rPr>
          <w:rFonts w:hint="eastAsia" w:ascii="仿宋_GB2312" w:eastAsia="仿宋_GB2312"/>
          <w:b/>
          <w:sz w:val="28"/>
          <w:szCs w:val="28"/>
        </w:rPr>
        <w:t>步骤五（若有）：</w:t>
      </w:r>
      <w:r>
        <w:rPr>
          <w:rFonts w:hint="eastAsia" w:ascii="仿宋_GB2312" w:eastAsia="仿宋_GB2312"/>
          <w:b/>
          <w:sz w:val="28"/>
          <w:szCs w:val="28"/>
          <w:lang w:eastAsia="zh-CN"/>
        </w:rPr>
        <w:t>市财政局</w:t>
      </w:r>
      <w:r>
        <w:rPr>
          <w:rFonts w:hint="eastAsia" w:ascii="仿宋_GB2312" w:eastAsia="仿宋_GB2312"/>
          <w:b/>
          <w:sz w:val="28"/>
          <w:szCs w:val="28"/>
        </w:rPr>
        <w:t>监管部门复核岗复核政府采购计划</w:t>
      </w:r>
    </w:p>
    <w:p>
      <w:pPr>
        <w:ind w:firstLine="560" w:firstLineChars="200"/>
        <w:rPr>
          <w:rFonts w:ascii="仿宋_GB2312" w:eastAsia="仿宋_GB2312"/>
          <w:bCs/>
          <w:sz w:val="28"/>
          <w:szCs w:val="28"/>
        </w:rPr>
      </w:pPr>
      <w:r>
        <w:rPr>
          <w:rFonts w:hint="eastAsia" w:ascii="仿宋_GB2312" w:eastAsia="仿宋_GB2312"/>
          <w:bCs/>
          <w:sz w:val="28"/>
          <w:szCs w:val="28"/>
          <w:highlight w:val="none"/>
          <w:lang w:eastAsia="zh-CN"/>
        </w:rPr>
        <w:t>市财政局</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政府采购管理科</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审核</w:t>
      </w:r>
      <w:r>
        <w:rPr>
          <w:rFonts w:hint="eastAsia" w:ascii="仿宋_GB2312" w:eastAsia="仿宋_GB2312"/>
          <w:bCs/>
          <w:sz w:val="28"/>
          <w:szCs w:val="28"/>
        </w:rPr>
        <w:t>人员在【待办任务】选项卡中找到需要审批的采购计划，点击【进入审批】按钮，进行信息审核，选择审批结果，填写审批意见，点击下方的【审核】按钮进行审核提交。审核通过之后，生成采购计划备案编号。审核退回，流程退回到</w:t>
      </w:r>
      <w:r>
        <w:rPr>
          <w:rFonts w:hint="eastAsia" w:ascii="仿宋_GB2312" w:eastAsia="仿宋_GB2312"/>
          <w:bCs/>
          <w:sz w:val="28"/>
          <w:szCs w:val="28"/>
          <w:highlight w:val="none"/>
          <w:lang w:eastAsia="zh-CN"/>
        </w:rPr>
        <w:t>市财政局</w:t>
      </w:r>
      <w:r>
        <w:rPr>
          <w:rFonts w:hint="eastAsia" w:ascii="仿宋_GB2312" w:eastAsia="仿宋_GB2312"/>
          <w:bCs/>
          <w:sz w:val="28"/>
          <w:szCs w:val="28"/>
          <w:highlight w:val="none"/>
        </w:rPr>
        <w:t>（</w:t>
      </w:r>
      <w:r>
        <w:rPr>
          <w:rFonts w:hint="eastAsia" w:ascii="仿宋_GB2312" w:eastAsia="仿宋_GB2312"/>
          <w:bCs/>
          <w:sz w:val="28"/>
          <w:szCs w:val="28"/>
          <w:highlight w:val="none"/>
          <w:lang w:eastAsia="zh-CN"/>
        </w:rPr>
        <w:t>政府采购管理科</w:t>
      </w:r>
      <w:r>
        <w:rPr>
          <w:rFonts w:hint="eastAsia" w:ascii="仿宋_GB2312" w:eastAsia="仿宋_GB2312"/>
          <w:bCs/>
          <w:sz w:val="28"/>
          <w:szCs w:val="28"/>
          <w:highlight w:val="none"/>
        </w:rPr>
        <w:t>）</w:t>
      </w:r>
      <w:r>
        <w:rPr>
          <w:rFonts w:hint="eastAsia" w:ascii="仿宋_GB2312" w:eastAsia="仿宋_GB2312"/>
          <w:bCs/>
          <w:sz w:val="28"/>
          <w:szCs w:val="28"/>
        </w:rPr>
        <w:t>初审岗人员的【待办任务】中。操作如下图。</w:t>
      </w:r>
    </w:p>
    <w:p>
      <w:r>
        <w:drawing>
          <wp:inline distT="0" distB="0" distL="114300" distR="114300">
            <wp:extent cx="5271135" cy="2493010"/>
            <wp:effectExtent l="0" t="0" r="5715" b="2540"/>
            <wp:docPr id="1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4"/>
                    <pic:cNvPicPr>
                      <a:picLocks noChangeAspect="1"/>
                    </pic:cNvPicPr>
                  </pic:nvPicPr>
                  <pic:blipFill>
                    <a:blip r:embed="rId21"/>
                    <a:stretch>
                      <a:fillRect/>
                    </a:stretch>
                  </pic:blipFill>
                  <pic:spPr>
                    <a:xfrm>
                      <a:off x="0" y="0"/>
                      <a:ext cx="5271135" cy="2493010"/>
                    </a:xfrm>
                    <a:prstGeom prst="rect">
                      <a:avLst/>
                    </a:prstGeom>
                    <a:noFill/>
                    <a:ln>
                      <a:noFill/>
                    </a:ln>
                  </pic:spPr>
                </pic:pic>
              </a:graphicData>
            </a:graphic>
          </wp:inline>
        </w:drawing>
      </w:r>
    </w:p>
    <w:p>
      <w:pPr>
        <w:rPr>
          <w:rFonts w:hint="eastAsia"/>
          <w:lang w:val="en-US" w:eastAsia="zh-CN"/>
        </w:rPr>
      </w:pPr>
      <w:r>
        <w:drawing>
          <wp:inline distT="0" distB="0" distL="114300" distR="114300">
            <wp:extent cx="5269230" cy="2496185"/>
            <wp:effectExtent l="0" t="0" r="7620" b="18415"/>
            <wp:docPr id="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
                    <pic:cNvPicPr>
                      <a:picLocks noChangeAspect="1"/>
                    </pic:cNvPicPr>
                  </pic:nvPicPr>
                  <pic:blipFill>
                    <a:blip r:embed="rId22"/>
                    <a:stretch>
                      <a:fillRect/>
                    </a:stretch>
                  </pic:blipFill>
                  <pic:spPr>
                    <a:xfrm>
                      <a:off x="0" y="0"/>
                      <a:ext cx="5269230" cy="2496185"/>
                    </a:xfrm>
                    <a:prstGeom prst="rect">
                      <a:avLst/>
                    </a:prstGeom>
                    <a:noFill/>
                    <a:ln>
                      <a:noFill/>
                    </a:ln>
                  </pic:spPr>
                </pic:pic>
              </a:graphicData>
            </a:graphic>
          </wp:inline>
        </w:drawing>
      </w:r>
    </w:p>
    <w:p>
      <w:pPr>
        <w:pStyle w:val="5"/>
        <w:bidi w:val="0"/>
        <w:outlineLvl w:val="3"/>
        <w:rPr>
          <w:rFonts w:hint="eastAsia"/>
          <w:color w:val="FF0000"/>
          <w:sz w:val="28"/>
          <w:szCs w:val="28"/>
          <w:lang w:val="en-US" w:eastAsia="zh-CN"/>
        </w:rPr>
      </w:pPr>
      <w:bookmarkStart w:id="30" w:name="_Toc30815"/>
      <w:r>
        <w:rPr>
          <w:rFonts w:hint="eastAsia"/>
          <w:color w:val="FF0000"/>
          <w:sz w:val="28"/>
          <w:szCs w:val="28"/>
          <w:lang w:val="en-US" w:eastAsia="zh-CN"/>
        </w:rPr>
        <w:t>1.1.1.2政府采购特殊计划备案业务流程</w:t>
      </w:r>
      <w:bookmarkEnd w:id="30"/>
    </w:p>
    <w:p>
      <w:pPr>
        <w:ind w:firstLine="560" w:firstLineChars="200"/>
        <w:rPr>
          <w:rFonts w:ascii="仿宋_GB2312" w:eastAsia="仿宋_GB2312"/>
          <w:bCs/>
          <w:sz w:val="28"/>
          <w:szCs w:val="28"/>
        </w:rPr>
      </w:pPr>
      <w:r>
        <w:rPr>
          <w:rFonts w:hint="eastAsia" w:ascii="仿宋_GB2312" w:eastAsia="仿宋_GB2312"/>
          <w:bCs/>
          <w:sz w:val="28"/>
          <w:szCs w:val="28"/>
          <w:lang w:eastAsia="zh-CN"/>
        </w:rPr>
        <w:t>政府采购业务中</w:t>
      </w:r>
      <w:r>
        <w:rPr>
          <w:rFonts w:hint="eastAsia" w:ascii="仿宋_GB2312" w:eastAsia="仿宋_GB2312"/>
          <w:bCs/>
          <w:sz w:val="28"/>
          <w:szCs w:val="28"/>
        </w:rPr>
        <w:t>对于“招单价项目”，</w:t>
      </w:r>
      <w:r>
        <w:rPr>
          <w:rFonts w:hint="eastAsia" w:ascii="仿宋_GB2312" w:eastAsia="仿宋_GB2312"/>
          <w:b/>
          <w:bCs w:val="0"/>
          <w:color w:val="FF0000"/>
          <w:sz w:val="28"/>
          <w:szCs w:val="28"/>
        </w:rPr>
        <w:t>“无预算项目”</w:t>
      </w:r>
      <w:r>
        <w:rPr>
          <w:rFonts w:hint="eastAsia" w:ascii="仿宋_GB2312" w:eastAsia="仿宋_GB2312"/>
          <w:bCs/>
          <w:sz w:val="28"/>
          <w:szCs w:val="28"/>
        </w:rPr>
        <w:t>，“招费率项目”等比较特殊的采购项目，政府采购系统（外网）增加“</w:t>
      </w:r>
      <w:r>
        <w:rPr>
          <w:rFonts w:hint="eastAsia" w:ascii="仿宋_GB2312" w:eastAsia="仿宋_GB2312"/>
          <w:b/>
          <w:bCs w:val="0"/>
          <w:color w:val="FF0000"/>
          <w:sz w:val="28"/>
          <w:szCs w:val="28"/>
        </w:rPr>
        <w:t>特殊计划备案</w:t>
      </w:r>
      <w:r>
        <w:rPr>
          <w:rFonts w:hint="eastAsia" w:ascii="仿宋_GB2312" w:eastAsia="仿宋_GB2312"/>
          <w:bCs/>
          <w:sz w:val="28"/>
          <w:szCs w:val="28"/>
        </w:rPr>
        <w:t>”功能。</w:t>
      </w:r>
    </w:p>
    <w:p>
      <w:pPr>
        <w:pStyle w:val="6"/>
        <w:bidi w:val="0"/>
        <w:outlineLvl w:val="4"/>
        <w:rPr>
          <w:sz w:val="28"/>
          <w:szCs w:val="28"/>
        </w:rPr>
      </w:pPr>
      <w:bookmarkStart w:id="31" w:name="_Toc11255"/>
      <w:r>
        <w:rPr>
          <w:rFonts w:hint="eastAsia"/>
          <w:sz w:val="28"/>
          <w:szCs w:val="28"/>
        </w:rPr>
        <w:t>1.流程图</w:t>
      </w:r>
      <w:bookmarkEnd w:id="31"/>
    </w:p>
    <w:p>
      <w:pPr>
        <w:jc w:val="center"/>
      </w:pPr>
      <w:r>
        <w:object>
          <v:shape id="_x0000_i1027" o:spt="75" type="#_x0000_t75" style="height:317.85pt;width:414.95pt;" o:ole="t" filled="f" o:preferrelative="t" stroked="f" coordsize="21600,21600">
            <v:path/>
            <v:fill on="f" focussize="0,0"/>
            <v:stroke on="f"/>
            <v:imagedata r:id="rId24" o:title=""/>
            <o:lock v:ext="edit" aspectratio="f"/>
            <w10:wrap type="none"/>
            <w10:anchorlock/>
          </v:shape>
          <o:OLEObject Type="Embed" ProgID="Visio.Drawing.15" ShapeID="_x0000_i1027" DrawAspect="Content" ObjectID="_1468075727" r:id="rId23">
            <o:LockedField>false</o:LockedField>
          </o:OLEObject>
        </w:object>
      </w:r>
    </w:p>
    <w:p>
      <w:pPr>
        <w:ind w:firstLine="560" w:firstLineChars="200"/>
        <w:rPr>
          <w:rFonts w:hint="eastAsia" w:ascii="黑体" w:hAnsi="黑体" w:eastAsia="黑体" w:cs="黑体"/>
          <w:color w:val="000000" w:themeColor="text1"/>
          <w:sz w:val="28"/>
          <w:szCs w:val="28"/>
          <w:lang w:eastAsia="zh-CN"/>
          <w14:textFill>
            <w14:solidFill>
              <w14:schemeClr w14:val="tx1"/>
            </w14:solidFill>
          </w14:textFill>
        </w:rPr>
      </w:pPr>
      <w:r>
        <w:rPr>
          <w:rFonts w:hint="eastAsia" w:ascii="黑体" w:hAnsi="黑体" w:eastAsia="黑体" w:cs="黑体"/>
          <w:color w:val="000000" w:themeColor="text1"/>
          <w:sz w:val="28"/>
          <w:szCs w:val="28"/>
          <w:lang w:eastAsia="zh-CN"/>
          <w14:textFill>
            <w14:solidFill>
              <w14:schemeClr w14:val="tx1"/>
            </w14:solidFill>
          </w14:textFill>
        </w:rPr>
        <w:t>说明：</w:t>
      </w:r>
      <w:r>
        <w:rPr>
          <w:rFonts w:hint="eastAsia" w:ascii="黑体" w:hAnsi="黑体" w:eastAsia="黑体" w:cs="黑体"/>
          <w:color w:val="000000" w:themeColor="text1"/>
          <w:sz w:val="28"/>
          <w:szCs w:val="28"/>
          <w:lang w:val="en-US" w:eastAsia="zh-CN"/>
          <w14:textFill>
            <w14:solidFill>
              <w14:schemeClr w14:val="tx1"/>
            </w14:solidFill>
          </w14:textFill>
        </w:rPr>
        <w:t>1.</w:t>
      </w:r>
      <w:r>
        <w:rPr>
          <w:rFonts w:hint="eastAsia" w:ascii="黑体" w:hAnsi="黑体" w:eastAsia="黑体" w:cs="黑体"/>
          <w:color w:val="000000" w:themeColor="text1"/>
          <w:sz w:val="28"/>
          <w:szCs w:val="28"/>
          <w:lang w:eastAsia="zh-CN"/>
          <w14:textFill>
            <w14:solidFill>
              <w14:schemeClr w14:val="tx1"/>
            </w14:solidFill>
          </w14:textFill>
        </w:rPr>
        <w:t>特殊计划备案完成，生成采购计划编号之后，计划会通过接口自动推送到预算管理一体化系统（内网），预算管理一体化系统（内网）无需挂接指标，支付环节在预算管理一体化系统挂接指标进行支付。</w:t>
      </w:r>
    </w:p>
    <w:p>
      <w:pPr>
        <w:ind w:firstLine="560" w:firstLineChars="200"/>
        <w:rPr>
          <w:rFonts w:hint="eastAsia" w:ascii="黑体" w:hAnsi="黑体" w:eastAsia="黑体" w:cs="黑体"/>
          <w:b w:val="0"/>
          <w:bCs w:val="0"/>
          <w:color w:val="000000" w:themeColor="text1"/>
          <w:sz w:val="28"/>
          <w:szCs w:val="28"/>
          <w:lang w:val="en-US" w:eastAsia="zh-CN"/>
          <w14:textFill>
            <w14:solidFill>
              <w14:schemeClr w14:val="tx1"/>
            </w14:solidFill>
          </w14:textFill>
        </w:rPr>
      </w:pPr>
      <w:r>
        <w:rPr>
          <w:rFonts w:hint="eastAsia" w:ascii="黑体" w:hAnsi="黑体" w:eastAsia="黑体" w:cs="黑体"/>
          <w:b w:val="0"/>
          <w:bCs w:val="0"/>
          <w:color w:val="000000" w:themeColor="text1"/>
          <w:sz w:val="28"/>
          <w:szCs w:val="28"/>
          <w:lang w:val="en-US" w:eastAsia="zh-CN"/>
          <w14:textFill>
            <w14:solidFill>
              <w14:schemeClr w14:val="tx1"/>
            </w14:solidFill>
          </w14:textFill>
        </w:rPr>
        <w:t>2.</w:t>
      </w:r>
      <w:r>
        <w:rPr>
          <w:rFonts w:hint="eastAsia" w:ascii="黑体" w:hAnsi="黑体" w:eastAsia="黑体" w:cs="黑体"/>
          <w:b w:val="0"/>
          <w:bCs w:val="0"/>
          <w:sz w:val="28"/>
          <w:szCs w:val="28"/>
        </w:rPr>
        <w:t>特殊采购计划备案</w:t>
      </w:r>
      <w:r>
        <w:rPr>
          <w:rFonts w:hint="eastAsia" w:ascii="黑体" w:hAnsi="黑体" w:eastAsia="黑体" w:cs="黑体"/>
          <w:b w:val="0"/>
          <w:bCs w:val="0"/>
          <w:sz w:val="28"/>
          <w:szCs w:val="28"/>
          <w:lang w:eastAsia="zh-CN"/>
        </w:rPr>
        <w:t>流程是必须需要经过市财政局</w:t>
      </w:r>
      <w:r>
        <w:rPr>
          <w:rFonts w:hint="eastAsia" w:ascii="黑体" w:hAnsi="黑体" w:eastAsia="黑体" w:cs="黑体"/>
          <w:b w:val="0"/>
          <w:bCs w:val="0"/>
          <w:sz w:val="28"/>
          <w:szCs w:val="28"/>
        </w:rPr>
        <w:t>（</w:t>
      </w:r>
      <w:r>
        <w:rPr>
          <w:rFonts w:hint="eastAsia" w:ascii="黑体" w:hAnsi="黑体" w:eastAsia="黑体" w:cs="黑体"/>
          <w:b w:val="0"/>
          <w:bCs w:val="0"/>
          <w:sz w:val="28"/>
          <w:szCs w:val="28"/>
          <w:lang w:eastAsia="zh-CN"/>
        </w:rPr>
        <w:t>政府采购管理科</w:t>
      </w:r>
      <w:r>
        <w:rPr>
          <w:rFonts w:hint="eastAsia" w:ascii="黑体" w:hAnsi="黑体" w:eastAsia="黑体" w:cs="黑体"/>
          <w:b w:val="0"/>
          <w:bCs w:val="0"/>
          <w:sz w:val="28"/>
          <w:szCs w:val="28"/>
        </w:rPr>
        <w:t>）审核</w:t>
      </w:r>
      <w:r>
        <w:rPr>
          <w:rFonts w:hint="eastAsia" w:ascii="黑体" w:hAnsi="黑体" w:eastAsia="黑体" w:cs="黑体"/>
          <w:b w:val="0"/>
          <w:bCs w:val="0"/>
          <w:sz w:val="28"/>
          <w:szCs w:val="28"/>
          <w:lang w:eastAsia="zh-CN"/>
        </w:rPr>
        <w:t>。</w:t>
      </w:r>
    </w:p>
    <w:p>
      <w:pPr>
        <w:pStyle w:val="6"/>
        <w:bidi w:val="0"/>
        <w:outlineLvl w:val="4"/>
        <w:rPr>
          <w:sz w:val="28"/>
          <w:szCs w:val="28"/>
        </w:rPr>
      </w:pPr>
      <w:bookmarkStart w:id="32" w:name="_Toc11827"/>
      <w:r>
        <w:rPr>
          <w:rFonts w:hint="eastAsia"/>
          <w:sz w:val="28"/>
          <w:szCs w:val="28"/>
        </w:rPr>
        <w:t>2.操作步骤说明</w:t>
      </w:r>
      <w:bookmarkEnd w:id="32"/>
    </w:p>
    <w:p>
      <w:pPr>
        <w:ind w:firstLine="281" w:firstLineChars="100"/>
        <w:rPr>
          <w:rFonts w:ascii="仿宋_GB2312" w:eastAsia="仿宋_GB2312"/>
          <w:bCs/>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填报政府采购计划</w:t>
      </w:r>
    </w:p>
    <w:p>
      <w:pPr>
        <w:ind w:firstLine="560" w:firstLineChars="200"/>
        <w:rPr>
          <w:rFonts w:ascii="仿宋_GB2312" w:eastAsia="仿宋_GB2312"/>
          <w:sz w:val="28"/>
          <w:szCs w:val="28"/>
        </w:rPr>
      </w:pPr>
      <w:r>
        <w:rPr>
          <w:rFonts w:hint="eastAsia" w:ascii="仿宋_GB2312" w:eastAsia="仿宋_GB2312"/>
          <w:sz w:val="28"/>
          <w:szCs w:val="28"/>
        </w:rPr>
        <w:t>若政府采购项目属“招单价项目”，“无预算项目”，“招费率项目”类型，在菜单【特殊计划备案】功能中进行计划备案的填报。</w:t>
      </w:r>
      <w:r>
        <w:rPr>
          <w:rFonts w:hint="eastAsia" w:ascii="仿宋_GB2312" w:eastAsia="仿宋_GB2312"/>
          <w:bCs/>
          <w:sz w:val="28"/>
          <w:szCs w:val="28"/>
        </w:rPr>
        <w:t>点击【增加】按钮，会弹出来</w:t>
      </w:r>
      <w:r>
        <w:rPr>
          <w:rFonts w:hint="eastAsia" w:ascii="仿宋_GB2312" w:eastAsia="仿宋_GB2312"/>
          <w:sz w:val="28"/>
          <w:szCs w:val="28"/>
        </w:rPr>
        <w:t>特殊计划备案填报页面</w:t>
      </w:r>
      <w:r>
        <w:rPr>
          <w:rFonts w:hint="eastAsia" w:ascii="仿宋_GB2312" w:eastAsia="仿宋_GB2312"/>
          <w:bCs/>
          <w:sz w:val="28"/>
          <w:szCs w:val="28"/>
        </w:rPr>
        <w:t>，填报信息提交之后列表页面将不展示此计划，可在采购计划备案查询中进行查看。操作如下图所示。</w:t>
      </w:r>
    </w:p>
    <w:p>
      <w:pPr>
        <w:widowControl/>
        <w:jc w:val="left"/>
        <w:rPr>
          <w:rFonts w:ascii="宋体" w:hAnsi="宋体" w:eastAsia="宋体" w:cs="宋体"/>
          <w:kern w:val="0"/>
          <w:sz w:val="24"/>
          <w:lang w:bidi="ar"/>
        </w:rPr>
      </w:pPr>
      <w:r>
        <w:drawing>
          <wp:inline distT="0" distB="0" distL="114300" distR="114300">
            <wp:extent cx="5264785" cy="2407285"/>
            <wp:effectExtent l="0" t="0" r="12065" b="12065"/>
            <wp:docPr id="8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1"/>
                    <pic:cNvPicPr>
                      <a:picLocks noChangeAspect="1"/>
                    </pic:cNvPicPr>
                  </pic:nvPicPr>
                  <pic:blipFill>
                    <a:blip r:embed="rId25"/>
                    <a:stretch>
                      <a:fillRect/>
                    </a:stretch>
                  </pic:blipFill>
                  <pic:spPr>
                    <a:xfrm>
                      <a:off x="0" y="0"/>
                      <a:ext cx="5264785" cy="2407285"/>
                    </a:xfrm>
                    <a:prstGeom prst="rect">
                      <a:avLst/>
                    </a:prstGeom>
                    <a:noFill/>
                    <a:ln>
                      <a:noFill/>
                    </a:ln>
                  </pic:spPr>
                </pic:pic>
              </a:graphicData>
            </a:graphic>
          </wp:inline>
        </w:drawing>
      </w:r>
    </w:p>
    <w:p>
      <w:pPr>
        <w:ind w:firstLine="560" w:firstLineChars="200"/>
        <w:rPr>
          <w:rFonts w:ascii="仿宋_GB2312" w:eastAsia="仿宋_GB2312"/>
          <w:sz w:val="28"/>
          <w:szCs w:val="28"/>
        </w:rPr>
      </w:pPr>
      <w:r>
        <w:rPr>
          <w:rFonts w:hint="eastAsia" w:ascii="仿宋_GB2312" w:eastAsia="仿宋_GB2312"/>
          <w:bCs/>
          <w:sz w:val="28"/>
          <w:szCs w:val="28"/>
        </w:rPr>
        <w:t>在上图中点击【增加】按钮，会弹出采购计划填报页面，</w:t>
      </w:r>
      <w:r>
        <w:rPr>
          <w:rFonts w:hint="eastAsia" w:ascii="仿宋_GB2312" w:eastAsia="仿宋_GB2312"/>
          <w:sz w:val="28"/>
          <w:szCs w:val="28"/>
        </w:rPr>
        <w:t>页面自动带出采购人信息。如下图。</w:t>
      </w:r>
    </w:p>
    <w:p>
      <w:pPr>
        <w:widowControl/>
        <w:jc w:val="left"/>
        <w:rPr>
          <w:rFonts w:ascii="宋体" w:hAnsi="宋体" w:eastAsia="宋体" w:cs="宋体"/>
          <w:kern w:val="0"/>
          <w:sz w:val="24"/>
          <w:lang w:bidi="ar"/>
        </w:rPr>
      </w:pPr>
    </w:p>
    <w:p>
      <w:pPr>
        <w:widowControl/>
        <w:jc w:val="left"/>
        <w:rPr>
          <w:sz w:val="24"/>
        </w:rPr>
      </w:pPr>
      <w:r>
        <w:drawing>
          <wp:inline distT="0" distB="0" distL="114300" distR="114300">
            <wp:extent cx="5266690" cy="2633345"/>
            <wp:effectExtent l="0" t="0" r="10160" b="14605"/>
            <wp:docPr id="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5"/>
                    <pic:cNvPicPr>
                      <a:picLocks noChangeAspect="1"/>
                    </pic:cNvPicPr>
                  </pic:nvPicPr>
                  <pic:blipFill>
                    <a:blip r:embed="rId26"/>
                    <a:stretch>
                      <a:fillRect/>
                    </a:stretch>
                  </pic:blipFill>
                  <pic:spPr>
                    <a:xfrm>
                      <a:off x="0" y="0"/>
                      <a:ext cx="5266690" cy="2633345"/>
                    </a:xfrm>
                    <a:prstGeom prst="rect">
                      <a:avLst/>
                    </a:prstGeom>
                    <a:noFill/>
                    <a:ln>
                      <a:noFill/>
                    </a:ln>
                  </pic:spPr>
                </pic:pic>
              </a:graphicData>
            </a:graphic>
          </wp:inline>
        </w:drawing>
      </w:r>
    </w:p>
    <w:p>
      <w:pPr>
        <w:ind w:firstLine="480" w:firstLineChars="200"/>
        <w:rPr>
          <w:rFonts w:ascii="宋体" w:hAnsi="宋体" w:eastAsia="宋体" w:cs="宋体"/>
          <w:kern w:val="0"/>
          <w:sz w:val="24"/>
          <w:lang w:bidi="ar"/>
        </w:rPr>
      </w:pPr>
      <w:r>
        <w:rPr>
          <w:rFonts w:hint="eastAsia" w:ascii="宋体" w:hAnsi="宋体" w:eastAsia="宋体" w:cs="宋体"/>
          <w:kern w:val="0"/>
          <w:sz w:val="24"/>
          <w:lang w:bidi="ar"/>
        </w:rPr>
        <w:t xml:space="preserve"> </w:t>
      </w:r>
      <w:r>
        <w:rPr>
          <w:rFonts w:hint="eastAsia" w:ascii="仿宋_GB2312" w:eastAsia="仿宋_GB2312"/>
          <w:sz w:val="28"/>
          <w:szCs w:val="28"/>
        </w:rPr>
        <w:t>采购人录入的采购项目名称会按照“采购单位+项目名称+项目”规则生成。</w:t>
      </w:r>
    </w:p>
    <w:p>
      <w:pPr>
        <w:widowControl/>
        <w:jc w:val="left"/>
        <w:rPr>
          <w:rFonts w:ascii="宋体" w:hAnsi="宋体" w:eastAsia="宋体" w:cs="宋体"/>
          <w:kern w:val="0"/>
          <w:sz w:val="24"/>
          <w:lang w:bidi="ar"/>
        </w:rPr>
      </w:pPr>
      <w:r>
        <w:drawing>
          <wp:inline distT="0" distB="0" distL="114300" distR="114300">
            <wp:extent cx="5261610" cy="2647315"/>
            <wp:effectExtent l="0" t="0" r="15240" b="635"/>
            <wp:docPr id="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pic:cNvPicPr>
                      <a:picLocks noChangeAspect="1"/>
                    </pic:cNvPicPr>
                  </pic:nvPicPr>
                  <pic:blipFill>
                    <a:blip r:embed="rId27"/>
                    <a:stretch>
                      <a:fillRect/>
                    </a:stretch>
                  </pic:blipFill>
                  <pic:spPr>
                    <a:xfrm>
                      <a:off x="0" y="0"/>
                      <a:ext cx="5261610" cy="2647315"/>
                    </a:xfrm>
                    <a:prstGeom prst="rect">
                      <a:avLst/>
                    </a:prstGeom>
                    <a:noFill/>
                    <a:ln>
                      <a:noFill/>
                    </a:ln>
                  </pic:spPr>
                </pic:pic>
              </a:graphicData>
            </a:graphic>
          </wp:inline>
        </w:drawing>
      </w:r>
    </w:p>
    <w:p>
      <w:pPr>
        <w:spacing w:line="360" w:lineRule="auto"/>
        <w:ind w:firstLine="560" w:firstLineChars="200"/>
        <w:rPr>
          <w:rFonts w:hint="eastAsia" w:ascii="黑体" w:hAnsi="黑体" w:eastAsia="黑体" w:cs="黑体"/>
          <w:sz w:val="28"/>
          <w:szCs w:val="28"/>
        </w:rPr>
      </w:pPr>
      <w:r>
        <w:rPr>
          <w:rFonts w:hint="eastAsia" w:ascii="黑体" w:hAnsi="黑体" w:eastAsia="黑体" w:cs="黑体"/>
          <w:sz w:val="28"/>
          <w:szCs w:val="28"/>
        </w:rPr>
        <w:t>注意事项：1.若采购商品有进口产品，在</w:t>
      </w:r>
      <w:r>
        <w:rPr>
          <w:rFonts w:hint="eastAsia" w:ascii="黑体" w:hAnsi="黑体" w:eastAsia="黑体" w:cs="黑体"/>
          <w:bCs/>
          <w:sz w:val="28"/>
          <w:szCs w:val="28"/>
        </w:rPr>
        <w:t>“是否有进口产品”项选择是，此时</w:t>
      </w:r>
      <w:r>
        <w:rPr>
          <w:rFonts w:hint="eastAsia" w:ascii="黑体" w:hAnsi="黑体" w:eastAsia="黑体" w:cs="黑体"/>
          <w:sz w:val="28"/>
          <w:szCs w:val="28"/>
        </w:rPr>
        <w:t>页面会显示“是否高校、科研院所科研设备”，若是则不需走财政审核流程。</w:t>
      </w:r>
    </w:p>
    <w:p>
      <w:pPr>
        <w:pStyle w:val="21"/>
        <w:numPr>
          <w:ilvl w:val="0"/>
          <w:numId w:val="1"/>
        </w:numPr>
        <w:spacing w:line="360" w:lineRule="auto"/>
        <w:ind w:firstLineChars="0"/>
        <w:rPr>
          <w:rFonts w:hint="eastAsia" w:ascii="黑体" w:hAnsi="黑体" w:eastAsia="黑体" w:cs="黑体"/>
          <w:bCs/>
          <w:sz w:val="28"/>
          <w:szCs w:val="28"/>
        </w:rPr>
      </w:pPr>
      <w:r>
        <w:rPr>
          <w:rFonts w:hint="eastAsia" w:ascii="黑体" w:hAnsi="黑体" w:eastAsia="黑体" w:cs="黑体"/>
          <w:sz w:val="28"/>
          <w:szCs w:val="28"/>
        </w:rPr>
        <w:t>若“资金来源”为“</w:t>
      </w:r>
      <w:r>
        <w:rPr>
          <w:rFonts w:hint="eastAsia" w:ascii="黑体" w:hAnsi="黑体" w:eastAsia="黑体" w:cs="黑体"/>
          <w:sz w:val="28"/>
          <w:szCs w:val="28"/>
          <w:lang w:eastAsia="zh-CN"/>
        </w:rPr>
        <w:t>国库集中支付</w:t>
      </w:r>
      <w:r>
        <w:rPr>
          <w:rFonts w:hint="eastAsia" w:ascii="黑体" w:hAnsi="黑体" w:eastAsia="黑体" w:cs="黑体"/>
          <w:sz w:val="28"/>
          <w:szCs w:val="28"/>
        </w:rPr>
        <w:t>”则</w:t>
      </w:r>
      <w:r>
        <w:rPr>
          <w:rFonts w:hint="eastAsia" w:ascii="黑体" w:hAnsi="黑体" w:eastAsia="黑体" w:cs="黑体"/>
          <w:sz w:val="28"/>
          <w:szCs w:val="28"/>
          <w:lang w:eastAsia="zh-CN"/>
        </w:rPr>
        <w:t>国库集中</w:t>
      </w:r>
      <w:r>
        <w:rPr>
          <w:rFonts w:hint="eastAsia" w:ascii="黑体" w:hAnsi="黑体" w:eastAsia="黑体" w:cs="黑体"/>
          <w:sz w:val="28"/>
          <w:szCs w:val="28"/>
        </w:rPr>
        <w:t>支付不能为空或0，为“</w:t>
      </w:r>
      <w:r>
        <w:rPr>
          <w:rFonts w:hint="eastAsia" w:ascii="黑体" w:hAnsi="黑体" w:eastAsia="黑体" w:cs="黑体"/>
          <w:sz w:val="28"/>
          <w:szCs w:val="28"/>
          <w:lang w:eastAsia="zh-CN"/>
        </w:rPr>
        <w:t>自行支付</w:t>
      </w:r>
      <w:r>
        <w:rPr>
          <w:rFonts w:hint="eastAsia" w:ascii="黑体" w:hAnsi="黑体" w:eastAsia="黑体" w:cs="黑体"/>
          <w:sz w:val="28"/>
          <w:szCs w:val="28"/>
        </w:rPr>
        <w:t>”则自行支付不能为空或0，且支付金额之和要与总金额相等。</w:t>
      </w:r>
      <w:r>
        <w:rPr>
          <w:rFonts w:hint="eastAsia" w:ascii="黑体" w:hAnsi="黑体" w:eastAsia="黑体" w:cs="黑体"/>
          <w:bCs/>
          <w:sz w:val="28"/>
          <w:szCs w:val="28"/>
        </w:rPr>
        <w:t>资金来源一经确定不允许在支付申请环节修改。</w:t>
      </w:r>
    </w:p>
    <w:p>
      <w:pPr>
        <w:spacing w:line="360" w:lineRule="auto"/>
        <w:ind w:firstLine="560" w:firstLineChars="200"/>
        <w:rPr>
          <w:rFonts w:ascii="宋体" w:hAnsi="宋体" w:eastAsia="宋体" w:cs="宋体"/>
          <w:kern w:val="0"/>
          <w:sz w:val="24"/>
          <w:lang w:bidi="ar"/>
        </w:rPr>
      </w:pPr>
      <w:r>
        <w:rPr>
          <w:rFonts w:hint="eastAsia" w:ascii="仿宋_GB2312" w:eastAsia="仿宋_GB2312"/>
          <w:bCs/>
          <w:sz w:val="28"/>
          <w:szCs w:val="28"/>
        </w:rPr>
        <w:t>单位</w:t>
      </w:r>
      <w:r>
        <w:rPr>
          <w:rFonts w:ascii="仿宋_GB2312" w:eastAsia="仿宋_GB2312"/>
          <w:bCs/>
          <w:sz w:val="28"/>
          <w:szCs w:val="28"/>
        </w:rPr>
        <w:t>采购经办岗</w:t>
      </w:r>
      <w:r>
        <w:rPr>
          <w:rFonts w:hint="eastAsia" w:ascii="仿宋_GB2312" w:eastAsia="仿宋_GB2312"/>
          <w:bCs/>
          <w:sz w:val="28"/>
          <w:szCs w:val="28"/>
        </w:rPr>
        <w:t>填写</w:t>
      </w:r>
      <w:r>
        <w:rPr>
          <w:rFonts w:ascii="仿宋_GB2312" w:eastAsia="仿宋_GB2312"/>
          <w:bCs/>
          <w:sz w:val="28"/>
          <w:szCs w:val="28"/>
        </w:rPr>
        <w:t>完成后</w:t>
      </w:r>
      <w:r>
        <w:rPr>
          <w:rFonts w:hint="eastAsia" w:ascii="仿宋_GB2312" w:eastAsia="仿宋_GB2312"/>
          <w:bCs/>
          <w:sz w:val="28"/>
          <w:szCs w:val="28"/>
        </w:rPr>
        <w:t>点击列表页面的【提交】</w:t>
      </w:r>
      <w:r>
        <w:rPr>
          <w:rFonts w:hint="eastAsia" w:ascii="仿宋_GB2312" w:eastAsia="仿宋_GB2312"/>
          <w:bCs/>
          <w:sz w:val="28"/>
          <w:szCs w:val="28"/>
          <w:lang w:eastAsia="zh-CN"/>
        </w:rPr>
        <w:t>按钮</w:t>
      </w:r>
      <w:r>
        <w:rPr>
          <w:rFonts w:hint="eastAsia" w:ascii="仿宋_GB2312" w:eastAsia="仿宋_GB2312"/>
          <w:bCs/>
          <w:sz w:val="28"/>
          <w:szCs w:val="28"/>
        </w:rPr>
        <w:t>或填报页面的【保存并提交】</w:t>
      </w:r>
      <w:r>
        <w:rPr>
          <w:rFonts w:hint="eastAsia" w:ascii="仿宋_GB2312" w:eastAsia="仿宋_GB2312"/>
          <w:bCs/>
          <w:sz w:val="28"/>
          <w:szCs w:val="28"/>
          <w:lang w:eastAsia="zh-CN"/>
        </w:rPr>
        <w:t>按钮，</w:t>
      </w:r>
      <w:r>
        <w:rPr>
          <w:rFonts w:hint="eastAsia" w:ascii="仿宋_GB2312" w:eastAsia="仿宋_GB2312"/>
          <w:bCs/>
          <w:sz w:val="28"/>
          <w:szCs w:val="28"/>
        </w:rPr>
        <w:t>采购计划送审内部审核岗审核。操作如下图所示：</w:t>
      </w:r>
      <w:r>
        <w:rPr>
          <w:rFonts w:ascii="宋体" w:hAnsi="宋体" w:eastAsia="宋体" w:cs="宋体"/>
          <w:kern w:val="0"/>
          <w:sz w:val="24"/>
          <w:lang w:bidi="ar"/>
        </w:rPr>
        <w:t xml:space="preserve"> </w:t>
      </w:r>
    </w:p>
    <w:p>
      <w:pPr>
        <w:widowControl/>
        <w:jc w:val="left"/>
        <w:rPr>
          <w:rFonts w:ascii="仿宋_GB2312" w:eastAsia="仿宋_GB2312"/>
          <w:sz w:val="28"/>
          <w:szCs w:val="28"/>
        </w:rPr>
      </w:pPr>
      <w:r>
        <w:drawing>
          <wp:inline distT="0" distB="0" distL="114300" distR="114300">
            <wp:extent cx="5270500" cy="2655570"/>
            <wp:effectExtent l="0" t="0" r="6350" b="11430"/>
            <wp:docPr id="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8"/>
                    <pic:cNvPicPr>
                      <a:picLocks noChangeAspect="1"/>
                    </pic:cNvPicPr>
                  </pic:nvPicPr>
                  <pic:blipFill>
                    <a:blip r:embed="rId28"/>
                    <a:stretch>
                      <a:fillRect/>
                    </a:stretch>
                  </pic:blipFill>
                  <pic:spPr>
                    <a:xfrm>
                      <a:off x="0" y="0"/>
                      <a:ext cx="5270500" cy="2655570"/>
                    </a:xfrm>
                    <a:prstGeom prst="rect">
                      <a:avLst/>
                    </a:prstGeom>
                    <a:noFill/>
                    <a:ln>
                      <a:noFill/>
                    </a:ln>
                  </pic:spPr>
                </pic:pic>
              </a:graphicData>
            </a:graphic>
          </wp:inline>
        </w:drawing>
      </w:r>
    </w:p>
    <w:p>
      <w:pPr>
        <w:widowControl/>
        <w:jc w:val="left"/>
        <w:rPr>
          <w:rFonts w:ascii="宋体" w:hAnsi="宋体" w:eastAsia="宋体" w:cs="宋体"/>
          <w:kern w:val="0"/>
          <w:sz w:val="24"/>
          <w:lang w:bidi="ar"/>
        </w:rPr>
      </w:pPr>
      <w:r>
        <w:drawing>
          <wp:inline distT="0" distB="0" distL="114300" distR="114300">
            <wp:extent cx="5261610" cy="2261870"/>
            <wp:effectExtent l="0" t="0" r="15240" b="508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7"/>
                    <pic:cNvPicPr>
                      <a:picLocks noChangeAspect="1"/>
                    </pic:cNvPicPr>
                  </pic:nvPicPr>
                  <pic:blipFill>
                    <a:blip r:embed="rId29"/>
                    <a:stretch>
                      <a:fillRect/>
                    </a:stretch>
                  </pic:blipFill>
                  <pic:spPr>
                    <a:xfrm>
                      <a:off x="0" y="0"/>
                      <a:ext cx="5261610" cy="2261870"/>
                    </a:xfrm>
                    <a:prstGeom prst="rect">
                      <a:avLst/>
                    </a:prstGeom>
                    <a:noFill/>
                    <a:ln>
                      <a:noFill/>
                    </a:ln>
                  </pic:spPr>
                </pic:pic>
              </a:graphicData>
            </a:graphic>
          </wp:inline>
        </w:drawing>
      </w:r>
    </w:p>
    <w:p>
      <w:pPr>
        <w:rPr>
          <w:rFonts w:ascii="仿宋_GB2312" w:eastAsia="仿宋_GB2312"/>
          <w:b/>
          <w:sz w:val="28"/>
          <w:szCs w:val="28"/>
        </w:rPr>
      </w:pPr>
    </w:p>
    <w:p>
      <w:pPr>
        <w:rPr>
          <w:rFonts w:ascii="仿宋_GB2312" w:eastAsia="仿宋_GB2312"/>
          <w:bCs/>
          <w:sz w:val="28"/>
          <w:szCs w:val="28"/>
        </w:rPr>
      </w:pPr>
      <w:r>
        <w:rPr>
          <w:rFonts w:hint="eastAsia" w:ascii="仿宋_GB2312" w:eastAsia="仿宋_GB2312"/>
          <w:b/>
          <w:sz w:val="28"/>
          <w:szCs w:val="28"/>
        </w:rPr>
        <w:t>步骤二：单位采购内部审核岗</w:t>
      </w:r>
      <w:r>
        <w:rPr>
          <w:rFonts w:hint="eastAsia" w:ascii="仿宋_GB2312" w:eastAsia="仿宋_GB2312"/>
          <w:bCs/>
          <w:sz w:val="28"/>
          <w:szCs w:val="28"/>
        </w:rPr>
        <w:t>审核送审的政府采购计划</w:t>
      </w:r>
    </w:p>
    <w:p>
      <w:pPr>
        <w:ind w:firstLine="280" w:firstLineChars="100"/>
        <w:rPr>
          <w:rFonts w:ascii="仿宋_GB2312" w:eastAsia="仿宋_GB2312"/>
          <w:sz w:val="28"/>
          <w:szCs w:val="28"/>
        </w:rPr>
      </w:pPr>
      <w:r>
        <w:rPr>
          <w:rFonts w:hint="eastAsia" w:ascii="仿宋_GB2312" w:eastAsia="仿宋_GB2312"/>
          <w:bCs/>
          <w:sz w:val="28"/>
          <w:szCs w:val="28"/>
        </w:rPr>
        <w:t>内部审核岗人员在【待办任务】选项卡中找到待审核的采购计划，点击【进入审批】按钮，会显示出来审核页面。操作如下图。</w:t>
      </w:r>
    </w:p>
    <w:p>
      <w:r>
        <w:drawing>
          <wp:inline distT="0" distB="0" distL="114300" distR="114300">
            <wp:extent cx="5261610" cy="2207260"/>
            <wp:effectExtent l="0" t="0" r="15240" b="2540"/>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
                    <pic:cNvPicPr>
                      <a:picLocks noChangeAspect="1"/>
                    </pic:cNvPicPr>
                  </pic:nvPicPr>
                  <pic:blipFill>
                    <a:blip r:embed="rId30"/>
                    <a:stretch>
                      <a:fillRect/>
                    </a:stretch>
                  </pic:blipFill>
                  <pic:spPr>
                    <a:xfrm>
                      <a:off x="0" y="0"/>
                      <a:ext cx="5261610" cy="2207260"/>
                    </a:xfrm>
                    <a:prstGeom prst="rect">
                      <a:avLst/>
                    </a:prstGeom>
                    <a:noFill/>
                    <a:ln>
                      <a:noFill/>
                    </a:ln>
                  </pic:spPr>
                </pic:pic>
              </a:graphicData>
            </a:graphic>
          </wp:inline>
        </w:drawing>
      </w:r>
    </w:p>
    <w:p>
      <w:pPr>
        <w:ind w:firstLine="280" w:firstLineChars="100"/>
      </w:pPr>
      <w:r>
        <w:rPr>
          <w:rFonts w:hint="eastAsia" w:ascii="仿宋_GB2312" w:eastAsia="仿宋_GB2312"/>
          <w:bCs/>
          <w:sz w:val="28"/>
          <w:szCs w:val="28"/>
        </w:rPr>
        <w:t>在审核页面选择审批结果，填写审批意见。点击【审核】提交审核信息，若需</w:t>
      </w:r>
      <w:r>
        <w:rPr>
          <w:rFonts w:ascii="仿宋_GB2312" w:eastAsia="仿宋_GB2312"/>
          <w:bCs/>
          <w:sz w:val="28"/>
          <w:szCs w:val="28"/>
        </w:rPr>
        <w:t>主管部门审核则</w:t>
      </w:r>
      <w:r>
        <w:rPr>
          <w:rFonts w:hint="eastAsia" w:ascii="仿宋_GB2312" w:eastAsia="仿宋_GB2312"/>
          <w:bCs/>
          <w:sz w:val="28"/>
          <w:szCs w:val="28"/>
        </w:rPr>
        <w:t>自动流转到主管审核岗的【待办任务】中。操作如下图：</w:t>
      </w:r>
    </w:p>
    <w:p>
      <w:r>
        <w:drawing>
          <wp:inline distT="0" distB="0" distL="114300" distR="114300">
            <wp:extent cx="5267960" cy="2486025"/>
            <wp:effectExtent l="0" t="0" r="8890" b="9525"/>
            <wp:docPr id="2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6"/>
                    <pic:cNvPicPr>
                      <a:picLocks noChangeAspect="1"/>
                    </pic:cNvPicPr>
                  </pic:nvPicPr>
                  <pic:blipFill>
                    <a:blip r:embed="rId31"/>
                    <a:stretch>
                      <a:fillRect/>
                    </a:stretch>
                  </pic:blipFill>
                  <pic:spPr>
                    <a:xfrm>
                      <a:off x="0" y="0"/>
                      <a:ext cx="5267960" cy="2486025"/>
                    </a:xfrm>
                    <a:prstGeom prst="rect">
                      <a:avLst/>
                    </a:prstGeom>
                    <a:noFill/>
                    <a:ln>
                      <a:noFill/>
                    </a:ln>
                  </pic:spPr>
                </pic:pic>
              </a:graphicData>
            </a:graphic>
          </wp:inline>
        </w:drawing>
      </w:r>
    </w:p>
    <w:p>
      <w:pPr>
        <w:jc w:val="center"/>
      </w:pPr>
      <w:r>
        <w:drawing>
          <wp:inline distT="0" distB="0" distL="114300" distR="114300">
            <wp:extent cx="5267960" cy="687705"/>
            <wp:effectExtent l="0" t="0" r="8890" b="17145"/>
            <wp:docPr id="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7"/>
                    <pic:cNvPicPr>
                      <a:picLocks noChangeAspect="1"/>
                    </pic:cNvPicPr>
                  </pic:nvPicPr>
                  <pic:blipFill>
                    <a:blip r:embed="rId32"/>
                    <a:stretch>
                      <a:fillRect/>
                    </a:stretch>
                  </pic:blipFill>
                  <pic:spPr>
                    <a:xfrm>
                      <a:off x="0" y="0"/>
                      <a:ext cx="5267960" cy="687705"/>
                    </a:xfrm>
                    <a:prstGeom prst="rect">
                      <a:avLst/>
                    </a:prstGeom>
                    <a:noFill/>
                    <a:ln>
                      <a:noFill/>
                    </a:ln>
                  </pic:spPr>
                </pic:pic>
              </a:graphicData>
            </a:graphic>
          </wp:inline>
        </w:drawing>
      </w:r>
    </w:p>
    <w:p>
      <w:pPr>
        <w:rPr>
          <w:rFonts w:ascii="仿宋_GB2312" w:eastAsia="仿宋_GB2312"/>
          <w:bCs/>
          <w:sz w:val="28"/>
          <w:szCs w:val="28"/>
        </w:rPr>
      </w:pPr>
      <w:r>
        <w:rPr>
          <w:rFonts w:hint="eastAsia" w:ascii="仿宋_GB2312" w:eastAsia="仿宋_GB2312"/>
          <w:b/>
          <w:sz w:val="28"/>
          <w:szCs w:val="28"/>
        </w:rPr>
        <w:t>步骤三（若有）：主管部门审核岗</w:t>
      </w:r>
      <w:r>
        <w:rPr>
          <w:rFonts w:hint="eastAsia" w:ascii="仿宋_GB2312" w:eastAsia="仿宋_GB2312"/>
          <w:bCs/>
          <w:sz w:val="28"/>
          <w:szCs w:val="28"/>
        </w:rPr>
        <w:t>审核送审的政府采购计划</w:t>
      </w:r>
    </w:p>
    <w:p>
      <w:pPr>
        <w:ind w:firstLine="420" w:firstLineChars="150"/>
        <w:rPr>
          <w:rFonts w:hint="eastAsia" w:ascii="仿宋_GB2312" w:eastAsia="仿宋_GB2312"/>
          <w:bCs/>
          <w:sz w:val="28"/>
          <w:szCs w:val="28"/>
        </w:rPr>
      </w:pPr>
      <w:r>
        <w:rPr>
          <w:rFonts w:hint="eastAsia" w:ascii="仿宋_GB2312" w:eastAsia="仿宋_GB2312"/>
          <w:bCs/>
          <w:sz w:val="28"/>
          <w:szCs w:val="28"/>
        </w:rPr>
        <w:t>主管部门审核岗人员在【待办任务】选项卡中找到需要审核的采购计划，点击【进入审批】按钮，进行信息审核，选择审批结果，填写审批意见，点击下方的【审核】按钮进行审核提交，直接生成采购计划备案编号。若属</w:t>
      </w:r>
      <w:r>
        <w:rPr>
          <w:rFonts w:ascii="仿宋_GB2312" w:eastAsia="仿宋_GB2312"/>
          <w:bCs/>
          <w:sz w:val="28"/>
          <w:szCs w:val="28"/>
        </w:rPr>
        <w:t>财政</w:t>
      </w:r>
      <w:r>
        <w:rPr>
          <w:rFonts w:hint="eastAsia" w:ascii="仿宋_GB2312" w:eastAsia="仿宋_GB2312"/>
          <w:bCs/>
          <w:sz w:val="28"/>
          <w:szCs w:val="28"/>
        </w:rPr>
        <w:t>审核事项</w:t>
      </w:r>
      <w:r>
        <w:rPr>
          <w:rFonts w:ascii="仿宋_GB2312" w:eastAsia="仿宋_GB2312"/>
          <w:bCs/>
          <w:sz w:val="28"/>
          <w:szCs w:val="28"/>
        </w:rPr>
        <w:t>，则</w:t>
      </w:r>
      <w:r>
        <w:rPr>
          <w:rFonts w:hint="eastAsia" w:ascii="仿宋_GB2312" w:eastAsia="仿宋_GB2312"/>
          <w:bCs/>
          <w:sz w:val="28"/>
          <w:szCs w:val="28"/>
          <w:lang w:eastAsia="zh-CN"/>
        </w:rPr>
        <w:t>流转</w:t>
      </w:r>
      <w:r>
        <w:rPr>
          <w:rFonts w:ascii="仿宋_GB2312" w:eastAsia="仿宋_GB2312"/>
          <w:bCs/>
          <w:sz w:val="28"/>
          <w:szCs w:val="28"/>
        </w:rPr>
        <w:t>至</w:t>
      </w: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审核</w:t>
      </w:r>
      <w:r>
        <w:rPr>
          <w:rFonts w:ascii="仿宋_GB2312" w:eastAsia="仿宋_GB2312"/>
          <w:bCs/>
          <w:sz w:val="28"/>
          <w:szCs w:val="28"/>
        </w:rPr>
        <w:t>。</w:t>
      </w:r>
      <w:r>
        <w:rPr>
          <w:rFonts w:hint="eastAsia" w:ascii="仿宋_GB2312" w:eastAsia="仿宋_GB2312"/>
          <w:bCs/>
          <w:sz w:val="28"/>
          <w:szCs w:val="28"/>
          <w:lang w:eastAsia="zh-CN"/>
        </w:rPr>
        <w:t>若审核退回，流程退回到采购经办岗，修改信息提交后重新走审核流程。</w:t>
      </w:r>
      <w:r>
        <w:rPr>
          <w:rFonts w:hint="eastAsia" w:ascii="仿宋_GB2312" w:eastAsia="仿宋_GB2312"/>
          <w:bCs/>
          <w:sz w:val="28"/>
          <w:szCs w:val="28"/>
        </w:rPr>
        <w:t>操作如下图。</w:t>
      </w:r>
    </w:p>
    <w:p>
      <w:r>
        <w:drawing>
          <wp:inline distT="0" distB="0" distL="114300" distR="114300">
            <wp:extent cx="5273040" cy="2499360"/>
            <wp:effectExtent l="0" t="0" r="3810" b="1524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33"/>
                    <a:stretch>
                      <a:fillRect/>
                    </a:stretch>
                  </pic:blipFill>
                  <pic:spPr>
                    <a:xfrm>
                      <a:off x="0" y="0"/>
                      <a:ext cx="5273040" cy="2499360"/>
                    </a:xfrm>
                    <a:prstGeom prst="rect">
                      <a:avLst/>
                    </a:prstGeom>
                    <a:noFill/>
                    <a:ln>
                      <a:noFill/>
                    </a:ln>
                  </pic:spPr>
                </pic:pic>
              </a:graphicData>
            </a:graphic>
          </wp:inline>
        </w:drawing>
      </w:r>
    </w:p>
    <w:p>
      <w:pPr>
        <w:rPr>
          <w:rFonts w:ascii="仿宋_GB2312" w:eastAsia="仿宋_GB2312"/>
          <w:b/>
          <w:sz w:val="28"/>
          <w:szCs w:val="28"/>
        </w:rPr>
      </w:pPr>
      <w:r>
        <w:drawing>
          <wp:inline distT="0" distB="0" distL="114300" distR="114300">
            <wp:extent cx="5260340" cy="716915"/>
            <wp:effectExtent l="0" t="0" r="16510" b="6985"/>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34"/>
                    <a:stretch>
                      <a:fillRect/>
                    </a:stretch>
                  </pic:blipFill>
                  <pic:spPr>
                    <a:xfrm>
                      <a:off x="0" y="0"/>
                      <a:ext cx="5260340" cy="716915"/>
                    </a:xfrm>
                    <a:prstGeom prst="rect">
                      <a:avLst/>
                    </a:prstGeom>
                    <a:noFill/>
                    <a:ln>
                      <a:noFill/>
                    </a:ln>
                  </pic:spPr>
                </pic:pic>
              </a:graphicData>
            </a:graphic>
          </wp:inline>
        </w:drawing>
      </w:r>
    </w:p>
    <w:p>
      <w:pPr>
        <w:rPr>
          <w:rFonts w:ascii="仿宋_GB2312" w:eastAsia="仿宋_GB2312"/>
          <w:bCs/>
          <w:sz w:val="28"/>
          <w:szCs w:val="28"/>
        </w:rPr>
      </w:pPr>
      <w:r>
        <w:rPr>
          <w:rFonts w:hint="eastAsia" w:ascii="仿宋_GB2312" w:eastAsia="仿宋_GB2312"/>
          <w:b/>
          <w:sz w:val="28"/>
          <w:szCs w:val="28"/>
        </w:rPr>
        <w:t>步骤四：财政监管部门初审岗</w:t>
      </w:r>
      <w:r>
        <w:rPr>
          <w:rFonts w:hint="eastAsia" w:ascii="仿宋_GB2312" w:eastAsia="仿宋_GB2312"/>
          <w:bCs/>
          <w:sz w:val="28"/>
          <w:szCs w:val="28"/>
        </w:rPr>
        <w:t>审核政府采购计划</w:t>
      </w:r>
    </w:p>
    <w:p>
      <w:pPr>
        <w:ind w:firstLine="280" w:firstLineChars="100"/>
        <w:rPr>
          <w:rFonts w:ascii="仿宋_GB2312" w:eastAsia="仿宋_GB2312"/>
          <w:sz w:val="28"/>
          <w:szCs w:val="28"/>
        </w:rPr>
      </w:pP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初审岗人员在【待办任务】选项卡中找到需要审核的采购计划，点击【进入审批】按钮，进行信息审核，选择审批结果，填写审批意见，点击下方的【审核】按钮进行审核提交。审核通过之后流程流转到</w:t>
      </w: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复核人员的【待办任务】中。审核退回直接退回到采购单位采购经办岗，采购单位采购经办岗</w:t>
      </w:r>
      <w:r>
        <w:rPr>
          <w:rFonts w:hint="eastAsia" w:ascii="仿宋_GB2312" w:eastAsia="仿宋_GB2312"/>
          <w:bCs/>
          <w:sz w:val="28"/>
          <w:szCs w:val="28"/>
          <w:lang w:eastAsia="zh-CN"/>
        </w:rPr>
        <w:t>修改信息后重新提交，流程重新流转审核</w:t>
      </w:r>
      <w:r>
        <w:rPr>
          <w:rFonts w:hint="eastAsia" w:ascii="仿宋_GB2312" w:eastAsia="仿宋_GB2312"/>
          <w:bCs/>
          <w:sz w:val="28"/>
          <w:szCs w:val="28"/>
        </w:rPr>
        <w:t>。操作如下图。</w:t>
      </w:r>
    </w:p>
    <w:p>
      <w:r>
        <w:drawing>
          <wp:inline distT="0" distB="0" distL="114300" distR="114300">
            <wp:extent cx="5263515" cy="2496185"/>
            <wp:effectExtent l="0" t="0" r="13335" b="18415"/>
            <wp:docPr id="2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0"/>
                    <pic:cNvPicPr>
                      <a:picLocks noChangeAspect="1"/>
                    </pic:cNvPicPr>
                  </pic:nvPicPr>
                  <pic:blipFill>
                    <a:blip r:embed="rId35"/>
                    <a:stretch>
                      <a:fillRect/>
                    </a:stretch>
                  </pic:blipFill>
                  <pic:spPr>
                    <a:xfrm>
                      <a:off x="0" y="0"/>
                      <a:ext cx="5263515" cy="2496185"/>
                    </a:xfrm>
                    <a:prstGeom prst="rect">
                      <a:avLst/>
                    </a:prstGeom>
                    <a:noFill/>
                    <a:ln>
                      <a:noFill/>
                    </a:ln>
                  </pic:spPr>
                </pic:pic>
              </a:graphicData>
            </a:graphic>
          </wp:inline>
        </w:drawing>
      </w:r>
    </w:p>
    <w:p>
      <w:r>
        <w:drawing>
          <wp:inline distT="0" distB="0" distL="114300" distR="114300">
            <wp:extent cx="5270500" cy="1642745"/>
            <wp:effectExtent l="0" t="0" r="6350" b="14605"/>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pic:cNvPicPr>
                      <a:picLocks noChangeAspect="1"/>
                    </pic:cNvPicPr>
                  </pic:nvPicPr>
                  <pic:blipFill>
                    <a:blip r:embed="rId36"/>
                    <a:stretch>
                      <a:fillRect/>
                    </a:stretch>
                  </pic:blipFill>
                  <pic:spPr>
                    <a:xfrm>
                      <a:off x="0" y="0"/>
                      <a:ext cx="5270500" cy="1642745"/>
                    </a:xfrm>
                    <a:prstGeom prst="rect">
                      <a:avLst/>
                    </a:prstGeom>
                    <a:noFill/>
                    <a:ln>
                      <a:noFill/>
                    </a:ln>
                  </pic:spPr>
                </pic:pic>
              </a:graphicData>
            </a:graphic>
          </wp:inline>
        </w:drawing>
      </w:r>
    </w:p>
    <w:p>
      <w:pPr>
        <w:rPr>
          <w:rFonts w:ascii="仿宋_GB2312" w:eastAsia="仿宋_GB2312"/>
          <w:bCs/>
          <w:sz w:val="28"/>
          <w:szCs w:val="28"/>
        </w:rPr>
      </w:pPr>
      <w:r>
        <w:rPr>
          <w:rFonts w:hint="eastAsia" w:ascii="仿宋_GB2312" w:eastAsia="仿宋_GB2312"/>
          <w:b/>
          <w:sz w:val="28"/>
          <w:szCs w:val="28"/>
        </w:rPr>
        <w:t>步骤五：财政监管部门复核岗</w:t>
      </w:r>
      <w:r>
        <w:rPr>
          <w:rFonts w:hint="eastAsia" w:ascii="仿宋_GB2312" w:eastAsia="仿宋_GB2312"/>
          <w:bCs/>
          <w:sz w:val="28"/>
          <w:szCs w:val="28"/>
        </w:rPr>
        <w:t>审核政府采购计划</w:t>
      </w:r>
    </w:p>
    <w:p>
      <w:pPr>
        <w:ind w:firstLine="560" w:firstLineChars="200"/>
        <w:rPr>
          <w:rFonts w:hint="eastAsia" w:ascii="仿宋_GB2312" w:eastAsia="仿宋_GB2312"/>
          <w:bCs/>
          <w:sz w:val="28"/>
          <w:szCs w:val="28"/>
        </w:rPr>
      </w:pP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复核岗人员在【待办任务】选项卡中找到需要审核的采购计划，点击【进入审批】按钮，选择审批结果，填写审批意见，点击下方的【审核】按钮进行审核提交。审核通过之后生成采购计划备案编号。审核退回，退回到</w:t>
      </w:r>
      <w:r>
        <w:rPr>
          <w:rFonts w:hint="eastAsia" w:ascii="仿宋_GB2312" w:eastAsia="仿宋_GB2312"/>
          <w:bCs/>
          <w:sz w:val="28"/>
          <w:szCs w:val="28"/>
          <w:lang w:eastAsia="zh-CN"/>
        </w:rPr>
        <w:t>财政</w:t>
      </w:r>
      <w:r>
        <w:rPr>
          <w:rFonts w:hint="eastAsia" w:ascii="仿宋_GB2312" w:eastAsia="仿宋_GB2312"/>
          <w:bCs/>
          <w:sz w:val="28"/>
          <w:szCs w:val="28"/>
        </w:rPr>
        <w:t>监管部门初审审核岗人员的【待办任务】中。操作如下图。</w:t>
      </w:r>
    </w:p>
    <w:p>
      <w:r>
        <w:drawing>
          <wp:inline distT="0" distB="0" distL="114300" distR="114300">
            <wp:extent cx="5267960" cy="2493010"/>
            <wp:effectExtent l="0" t="0" r="8890" b="2540"/>
            <wp:docPr id="2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3"/>
                    <pic:cNvPicPr>
                      <a:picLocks noChangeAspect="1"/>
                    </pic:cNvPicPr>
                  </pic:nvPicPr>
                  <pic:blipFill>
                    <a:blip r:embed="rId37"/>
                    <a:stretch>
                      <a:fillRect/>
                    </a:stretch>
                  </pic:blipFill>
                  <pic:spPr>
                    <a:xfrm>
                      <a:off x="0" y="0"/>
                      <a:ext cx="5267960" cy="2493010"/>
                    </a:xfrm>
                    <a:prstGeom prst="rect">
                      <a:avLst/>
                    </a:prstGeom>
                    <a:noFill/>
                    <a:ln>
                      <a:noFill/>
                    </a:ln>
                  </pic:spPr>
                </pic:pic>
              </a:graphicData>
            </a:graphic>
          </wp:inline>
        </w:drawing>
      </w:r>
    </w:p>
    <w:p>
      <w:pPr>
        <w:rPr>
          <w:rFonts w:hint="eastAsia"/>
          <w:lang w:val="en-US" w:eastAsia="zh-CN"/>
        </w:rPr>
      </w:pPr>
      <w:r>
        <w:drawing>
          <wp:inline distT="0" distB="0" distL="114300" distR="114300">
            <wp:extent cx="5266055" cy="2493010"/>
            <wp:effectExtent l="0" t="0" r="10795" b="2540"/>
            <wp:docPr id="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4"/>
                    <pic:cNvPicPr>
                      <a:picLocks noChangeAspect="1"/>
                    </pic:cNvPicPr>
                  </pic:nvPicPr>
                  <pic:blipFill>
                    <a:blip r:embed="rId38"/>
                    <a:stretch>
                      <a:fillRect/>
                    </a:stretch>
                  </pic:blipFill>
                  <pic:spPr>
                    <a:xfrm>
                      <a:off x="0" y="0"/>
                      <a:ext cx="5266055" cy="2493010"/>
                    </a:xfrm>
                    <a:prstGeom prst="rect">
                      <a:avLst/>
                    </a:prstGeom>
                    <a:noFill/>
                    <a:ln>
                      <a:noFill/>
                    </a:ln>
                  </pic:spPr>
                </pic:pic>
              </a:graphicData>
            </a:graphic>
          </wp:inline>
        </w:drawing>
      </w:r>
    </w:p>
    <w:p>
      <w:pPr>
        <w:pStyle w:val="5"/>
        <w:bidi w:val="0"/>
        <w:outlineLvl w:val="3"/>
        <w:rPr>
          <w:rFonts w:hint="eastAsia"/>
          <w:sz w:val="28"/>
          <w:szCs w:val="28"/>
          <w:lang w:val="en-US" w:eastAsia="zh-CN"/>
        </w:rPr>
      </w:pPr>
      <w:bookmarkStart w:id="33" w:name="_Toc12646"/>
      <w:r>
        <w:rPr>
          <w:rFonts w:hint="eastAsia"/>
          <w:sz w:val="28"/>
          <w:szCs w:val="28"/>
          <w:lang w:val="en-US" w:eastAsia="zh-CN"/>
        </w:rPr>
        <w:t>1.1.1.3政府采购合同备案业务流程</w:t>
      </w:r>
      <w:bookmarkEnd w:id="33"/>
    </w:p>
    <w:p>
      <w:pPr>
        <w:pStyle w:val="6"/>
        <w:bidi w:val="0"/>
        <w:outlineLvl w:val="4"/>
        <w:rPr>
          <w:sz w:val="28"/>
          <w:szCs w:val="28"/>
        </w:rPr>
      </w:pPr>
      <w:bookmarkStart w:id="34" w:name="_Toc10058"/>
      <w:r>
        <w:rPr>
          <w:rFonts w:hint="eastAsia"/>
          <w:sz w:val="28"/>
          <w:szCs w:val="28"/>
        </w:rPr>
        <w:t>1.流程图</w:t>
      </w:r>
      <w:bookmarkEnd w:id="34"/>
    </w:p>
    <w:p>
      <w:r>
        <w:object>
          <v:shape id="_x0000_i1028" o:spt="75" type="#_x0000_t75" style="height:399.75pt;width:415.2pt;" o:ole="t" filled="f" o:preferrelative="t" stroked="f" coordsize="21600,21600">
            <v:path/>
            <v:fill on="f" focussize="0,0"/>
            <v:stroke on="f"/>
            <v:imagedata r:id="rId40" o:title=""/>
            <o:lock v:ext="edit" aspectratio="f"/>
            <w10:wrap type="none"/>
            <w10:anchorlock/>
          </v:shape>
          <o:OLEObject Type="Embed" ProgID="Visio.Drawing.15" ShapeID="_x0000_i1028" DrawAspect="Content" ObjectID="_1468075728" r:id="rId39">
            <o:LockedField>false</o:LockedField>
          </o:OLEObject>
        </w:object>
      </w:r>
    </w:p>
    <w:p>
      <w:pPr>
        <w:pStyle w:val="6"/>
        <w:bidi w:val="0"/>
        <w:outlineLvl w:val="4"/>
        <w:rPr>
          <w:sz w:val="28"/>
          <w:szCs w:val="28"/>
        </w:rPr>
      </w:pPr>
      <w:bookmarkStart w:id="35" w:name="_Toc12176"/>
      <w:r>
        <w:rPr>
          <w:rFonts w:hint="eastAsia"/>
          <w:sz w:val="28"/>
          <w:szCs w:val="28"/>
        </w:rPr>
        <w:t>2.操作步骤说明</w:t>
      </w:r>
      <w:bookmarkEnd w:id="35"/>
    </w:p>
    <w:p>
      <w:pPr>
        <w:ind w:firstLine="281" w:firstLineChars="100"/>
        <w:jc w:val="left"/>
        <w:rPr>
          <w:rFonts w:hint="eastAsia" w:ascii="仿宋_GB2312" w:eastAsia="仿宋_GB2312"/>
          <w:bCs/>
          <w:sz w:val="28"/>
          <w:szCs w:val="28"/>
          <w:lang w:eastAsia="zh-CN"/>
        </w:rPr>
      </w:pPr>
      <w:r>
        <w:rPr>
          <w:rFonts w:hint="eastAsia" w:ascii="仿宋_GB2312" w:eastAsia="仿宋_GB2312"/>
          <w:b/>
          <w:sz w:val="28"/>
          <w:szCs w:val="28"/>
        </w:rPr>
        <w:t>步骤一：单位采购经办岗</w:t>
      </w:r>
      <w:r>
        <w:rPr>
          <w:rFonts w:hint="eastAsia" w:ascii="仿宋_GB2312" w:eastAsia="仿宋_GB2312"/>
          <w:bCs/>
          <w:sz w:val="28"/>
          <w:szCs w:val="28"/>
        </w:rPr>
        <w:t>新增合同</w:t>
      </w:r>
      <w:r>
        <w:rPr>
          <w:rFonts w:hint="eastAsia" w:ascii="仿宋_GB2312" w:eastAsia="仿宋_GB2312"/>
          <w:bCs/>
          <w:sz w:val="28"/>
          <w:szCs w:val="28"/>
          <w:lang w:eastAsia="zh-CN"/>
        </w:rPr>
        <w:t>备案</w:t>
      </w:r>
    </w:p>
    <w:p>
      <w:pPr>
        <w:ind w:firstLine="560" w:firstLineChars="200"/>
        <w:jc w:val="left"/>
        <w:rPr>
          <w:rFonts w:ascii="仿宋_GB2312" w:eastAsia="仿宋_GB2312"/>
          <w:bCs/>
          <w:sz w:val="28"/>
          <w:szCs w:val="28"/>
        </w:rPr>
      </w:pPr>
      <w:r>
        <w:rPr>
          <w:rFonts w:hint="eastAsia" w:ascii="仿宋_GB2312" w:eastAsia="仿宋_GB2312"/>
          <w:bCs/>
          <w:sz w:val="28"/>
          <w:szCs w:val="28"/>
        </w:rPr>
        <w:t>点击功能菜单【合同公告及备案】如下图</w:t>
      </w:r>
    </w:p>
    <w:p>
      <w:r>
        <w:drawing>
          <wp:inline distT="0" distB="0" distL="0" distR="0">
            <wp:extent cx="5274310" cy="2879090"/>
            <wp:effectExtent l="0" t="0" r="2540" b="1651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41"/>
                    <a:stretch>
                      <a:fillRect/>
                    </a:stretch>
                  </pic:blipFill>
                  <pic:spPr>
                    <a:xfrm>
                      <a:off x="0" y="0"/>
                      <a:ext cx="5274310" cy="2879090"/>
                    </a:xfrm>
                    <a:prstGeom prst="rect">
                      <a:avLst/>
                    </a:prstGeom>
                  </pic:spPr>
                </pic:pic>
              </a:graphicData>
            </a:graphic>
          </wp:inline>
        </w:drawing>
      </w:r>
    </w:p>
    <w:p>
      <w:pPr>
        <w:ind w:firstLine="560" w:firstLineChars="200"/>
        <w:jc w:val="left"/>
        <w:rPr>
          <w:rFonts w:ascii="仿宋_GB2312" w:hAnsi="黑体" w:eastAsia="仿宋_GB2312"/>
          <w:bCs/>
          <w:sz w:val="28"/>
          <w:szCs w:val="28"/>
        </w:rPr>
      </w:pPr>
      <w:r>
        <w:rPr>
          <w:rFonts w:hint="eastAsia" w:ascii="仿宋_GB2312" w:eastAsia="仿宋_GB2312"/>
          <w:bCs/>
          <w:sz w:val="28"/>
          <w:szCs w:val="28"/>
        </w:rPr>
        <w:t>点击上图页面右上角【新增】按钮弹出合同备案填报页面</w:t>
      </w:r>
      <w:r>
        <w:rPr>
          <w:rFonts w:hint="eastAsia" w:ascii="仿宋_GB2312" w:eastAsia="仿宋_GB2312"/>
          <w:bCs/>
          <w:sz w:val="28"/>
          <w:szCs w:val="28"/>
          <w:lang w:eastAsia="zh-CN"/>
        </w:rPr>
        <w:t>，</w:t>
      </w:r>
      <w:r>
        <w:rPr>
          <w:rFonts w:hint="eastAsia" w:ascii="仿宋_GB2312" w:eastAsia="仿宋_GB2312"/>
          <w:bCs/>
          <w:sz w:val="28"/>
          <w:szCs w:val="28"/>
        </w:rPr>
        <w:t>如下图。</w:t>
      </w:r>
      <w:r>
        <w:rPr>
          <w:rFonts w:ascii="仿宋_GB2312" w:hAnsi="黑体" w:eastAsia="仿宋_GB2312"/>
          <w:bCs/>
          <w:sz w:val="28"/>
          <w:szCs w:val="28"/>
        </w:rPr>
        <w:t xml:space="preserve"> </w:t>
      </w:r>
      <w:r>
        <w:drawing>
          <wp:inline distT="0" distB="0" distL="0" distR="0">
            <wp:extent cx="5274310" cy="2837815"/>
            <wp:effectExtent l="0" t="0" r="2540" b="63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42"/>
                    <a:stretch>
                      <a:fillRect/>
                    </a:stretch>
                  </pic:blipFill>
                  <pic:spPr>
                    <a:xfrm>
                      <a:off x="0" y="0"/>
                      <a:ext cx="5274310" cy="283781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ascii="仿宋_GB2312" w:hAnsi="黑体" w:eastAsia="仿宋_GB2312"/>
          <w:bCs/>
          <w:sz w:val="28"/>
          <w:szCs w:val="28"/>
        </w:rPr>
      </w:pPr>
      <w:r>
        <w:rPr>
          <w:rFonts w:hint="eastAsia" w:ascii="仿宋_GB2312" w:eastAsia="仿宋_GB2312"/>
          <w:bCs/>
          <w:sz w:val="28"/>
          <w:szCs w:val="28"/>
        </w:rPr>
        <w:t>点击上图中【选择】按钮，打开选择合同所属项目如下图</w:t>
      </w:r>
      <w:r>
        <w:rPr>
          <w:rFonts w:hint="eastAsia" w:ascii="仿宋_GB2312" w:eastAsia="仿宋_GB2312"/>
          <w:bCs/>
          <w:sz w:val="28"/>
          <w:szCs w:val="28"/>
          <w:lang w:eastAsia="zh-CN"/>
        </w:rPr>
        <w:t>。</w:t>
      </w:r>
      <w:r>
        <w:rPr>
          <w:rFonts w:ascii="仿宋_GB2312" w:hAnsi="黑体" w:eastAsia="仿宋_GB2312"/>
          <w:bCs/>
          <w:sz w:val="28"/>
          <w:szCs w:val="28"/>
        </w:rPr>
        <w:t xml:space="preserve"> </w:t>
      </w:r>
      <w:r>
        <w:drawing>
          <wp:inline distT="0" distB="0" distL="0" distR="0">
            <wp:extent cx="5274310" cy="2840355"/>
            <wp:effectExtent l="0" t="0" r="2540" b="1714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43"/>
                    <a:stretch>
                      <a:fillRect/>
                    </a:stretch>
                  </pic:blipFill>
                  <pic:spPr>
                    <a:xfrm>
                      <a:off x="0" y="0"/>
                      <a:ext cx="5274310" cy="2840355"/>
                    </a:xfrm>
                    <a:prstGeom prst="rect">
                      <a:avLst/>
                    </a:prstGeom>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在上图上半部分找到项目后，</w:t>
      </w:r>
      <w:r>
        <w:rPr>
          <w:rFonts w:hint="eastAsia" w:ascii="仿宋_GB2312" w:eastAsia="仿宋_GB2312"/>
          <w:bCs/>
          <w:sz w:val="28"/>
          <w:szCs w:val="28"/>
          <w:lang w:eastAsia="zh-CN"/>
        </w:rPr>
        <w:t>点击</w:t>
      </w:r>
      <w:r>
        <w:rPr>
          <w:rFonts w:hint="eastAsia" w:ascii="仿宋_GB2312" w:eastAsia="仿宋_GB2312"/>
          <w:bCs/>
          <w:sz w:val="28"/>
          <w:szCs w:val="28"/>
        </w:rPr>
        <w:t>项目信息或【项目明细】按钮，选择合同对应物品明细，【勾选选择框】后点击【确定】按钮，选择项目及合同明细完毕。返回合同信息填写页面。</w:t>
      </w:r>
    </w:p>
    <w:p>
      <w:r>
        <w:drawing>
          <wp:inline distT="0" distB="0" distL="114300" distR="114300">
            <wp:extent cx="5266690" cy="2701925"/>
            <wp:effectExtent l="0" t="0" r="10160" b="3175"/>
            <wp:docPr id="1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5"/>
                    <pic:cNvPicPr>
                      <a:picLocks noChangeAspect="1"/>
                    </pic:cNvPicPr>
                  </pic:nvPicPr>
                  <pic:blipFill>
                    <a:blip r:embed="rId44"/>
                    <a:stretch>
                      <a:fillRect/>
                    </a:stretch>
                  </pic:blipFill>
                  <pic:spPr>
                    <a:xfrm>
                      <a:off x="0" y="0"/>
                      <a:ext cx="5266690" cy="2701925"/>
                    </a:xfrm>
                    <a:prstGeom prst="rect">
                      <a:avLst/>
                    </a:prstGeom>
                    <a:noFill/>
                    <a:ln>
                      <a:noFill/>
                    </a:ln>
                  </pic:spPr>
                </pic:pic>
              </a:graphicData>
            </a:graphic>
          </wp:inline>
        </w:drawing>
      </w:r>
    </w:p>
    <w:p>
      <w:pPr>
        <w:rPr>
          <w:rFonts w:ascii="仿宋_GB2312" w:hAnsi="黑体" w:eastAsia="仿宋_GB2312"/>
          <w:bCs/>
          <w:sz w:val="28"/>
          <w:szCs w:val="28"/>
        </w:rPr>
      </w:pPr>
      <w:r>
        <w:drawing>
          <wp:inline distT="0" distB="0" distL="0" distR="0">
            <wp:extent cx="5274310" cy="2854325"/>
            <wp:effectExtent l="0" t="0" r="2540" b="317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45"/>
                    <a:stretch>
                      <a:fillRect/>
                    </a:stretch>
                  </pic:blipFill>
                  <pic:spPr>
                    <a:xfrm>
                      <a:off x="0" y="0"/>
                      <a:ext cx="5274310" cy="2854325"/>
                    </a:xfrm>
                    <a:prstGeom prst="rect">
                      <a:avLst/>
                    </a:prstGeom>
                  </pic:spPr>
                </pic:pic>
              </a:graphicData>
            </a:graphic>
          </wp:inline>
        </w:drawing>
      </w:r>
    </w:p>
    <w:p>
      <w:pPr>
        <w:ind w:firstLine="420" w:firstLineChars="150"/>
        <w:jc w:val="left"/>
        <w:rPr>
          <w:rFonts w:ascii="仿宋_GB2312" w:eastAsia="仿宋_GB2312"/>
          <w:bCs/>
          <w:sz w:val="28"/>
          <w:szCs w:val="28"/>
        </w:rPr>
      </w:pPr>
      <w:r>
        <w:rPr>
          <w:rFonts w:hint="eastAsia" w:ascii="仿宋_GB2312" w:eastAsia="仿宋_GB2312"/>
          <w:bCs/>
          <w:sz w:val="28"/>
          <w:szCs w:val="28"/>
        </w:rPr>
        <w:t>在以上两图中填写合同基本信息，填写完毕后点击右上角【保存】按钮。</w:t>
      </w:r>
      <w:r>
        <w:rPr>
          <w:rFonts w:hint="eastAsia" w:ascii="仿宋_GB2312" w:eastAsia="仿宋_GB2312"/>
          <w:b/>
          <w:bCs w:val="0"/>
          <w:sz w:val="28"/>
          <w:szCs w:val="28"/>
        </w:rPr>
        <w:t>网上商城</w:t>
      </w:r>
      <w:r>
        <w:rPr>
          <w:rFonts w:hint="eastAsia" w:ascii="仿宋_GB2312" w:eastAsia="仿宋_GB2312"/>
          <w:b/>
          <w:bCs w:val="0"/>
          <w:sz w:val="28"/>
          <w:szCs w:val="28"/>
          <w:lang w:eastAsia="zh-CN"/>
        </w:rPr>
        <w:t>项目</w:t>
      </w:r>
      <w:r>
        <w:rPr>
          <w:rFonts w:hint="eastAsia" w:ascii="仿宋_GB2312" w:eastAsia="仿宋_GB2312"/>
          <w:b/>
          <w:bCs w:val="0"/>
          <w:sz w:val="28"/>
          <w:szCs w:val="28"/>
        </w:rPr>
        <w:t>的合同自动备案，无需手动备案。</w:t>
      </w:r>
    </w:p>
    <w:p>
      <w:pPr>
        <w:ind w:firstLine="560" w:firstLineChars="200"/>
        <w:jc w:val="left"/>
        <w:rPr>
          <w:rFonts w:hint="eastAsia" w:ascii="黑体" w:hAnsi="黑体" w:eastAsia="黑体" w:cs="黑体"/>
          <w:b w:val="0"/>
          <w:bCs/>
          <w:sz w:val="28"/>
          <w:szCs w:val="28"/>
        </w:rPr>
      </w:pPr>
      <w:r>
        <w:rPr>
          <w:rFonts w:hint="eastAsia" w:ascii="黑体" w:hAnsi="黑体" w:eastAsia="黑体" w:cs="黑体"/>
          <w:b w:val="0"/>
          <w:bCs/>
          <w:sz w:val="28"/>
          <w:szCs w:val="28"/>
        </w:rPr>
        <w:t>注意事项：系统升级后新增“分包数量”、“分包序号”等字段信息，提供“按比例”、“按金额”两种支付情况填写方式。单位要认真核对填写的资金，合同中财政资金不能超过计划的财政资金。</w:t>
      </w:r>
    </w:p>
    <w:p>
      <w:pPr>
        <w:ind w:firstLine="422" w:firstLineChars="150"/>
        <w:jc w:val="left"/>
        <w:rPr>
          <w:rFonts w:ascii="仿宋_GB2312" w:hAnsi="黑体" w:eastAsia="仿宋_GB2312"/>
          <w:bCs/>
          <w:sz w:val="28"/>
          <w:szCs w:val="28"/>
        </w:rPr>
      </w:pPr>
      <w:r>
        <w:rPr>
          <w:rFonts w:hint="eastAsia" w:ascii="仿宋_GB2312" w:eastAsia="仿宋_GB2312"/>
          <w:b/>
          <w:sz w:val="28"/>
          <w:szCs w:val="28"/>
        </w:rPr>
        <w:t>步骤</w:t>
      </w:r>
      <w:r>
        <w:rPr>
          <w:rFonts w:hint="eastAsia" w:ascii="仿宋_GB2312" w:hAnsi="黑体" w:eastAsia="仿宋_GB2312"/>
          <w:b/>
          <w:sz w:val="28"/>
          <w:szCs w:val="28"/>
        </w:rPr>
        <w:t>二</w:t>
      </w:r>
      <w:r>
        <w:rPr>
          <w:rFonts w:hint="eastAsia" w:ascii="仿宋_GB2312" w:eastAsia="仿宋_GB2312"/>
          <w:b/>
          <w:sz w:val="28"/>
          <w:szCs w:val="28"/>
        </w:rPr>
        <w:t>：单位采购经办岗</w:t>
      </w:r>
      <w:r>
        <w:rPr>
          <w:rFonts w:hint="eastAsia" w:ascii="仿宋_GB2312" w:eastAsia="仿宋_GB2312"/>
          <w:bCs/>
          <w:sz w:val="28"/>
          <w:szCs w:val="28"/>
        </w:rPr>
        <w:t>提交合同备案</w:t>
      </w:r>
    </w:p>
    <w:p>
      <w:pPr>
        <w:rPr>
          <w:rFonts w:ascii="仿宋_GB2312" w:hAnsi="黑体" w:eastAsia="仿宋_GB2312"/>
          <w:bCs/>
          <w:sz w:val="28"/>
          <w:szCs w:val="28"/>
        </w:rPr>
      </w:pPr>
      <w:r>
        <w:rPr>
          <w:rFonts w:hint="eastAsia"/>
        </w:rPr>
        <w:tab/>
      </w:r>
      <w:r>
        <w:rPr>
          <w:rFonts w:hint="eastAsia" w:ascii="仿宋_GB2312" w:eastAsia="仿宋_GB2312"/>
          <w:bCs/>
          <w:sz w:val="28"/>
          <w:szCs w:val="28"/>
        </w:rPr>
        <w:t>点击合同列表中的【公告及备案】按钮如下图，将合同提交到审核岗。</w:t>
      </w:r>
    </w:p>
    <w:p>
      <w:r>
        <w:drawing>
          <wp:inline distT="0" distB="0" distL="0" distR="0">
            <wp:extent cx="5274310" cy="2879090"/>
            <wp:effectExtent l="0" t="0" r="2540" b="1651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46"/>
                    <a:stretch>
                      <a:fillRect/>
                    </a:stretch>
                  </pic:blipFill>
                  <pic:spPr>
                    <a:xfrm>
                      <a:off x="0" y="0"/>
                      <a:ext cx="5274310" cy="2879090"/>
                    </a:xfrm>
                    <a:prstGeom prst="rect">
                      <a:avLst/>
                    </a:prstGeom>
                  </pic:spPr>
                </pic:pic>
              </a:graphicData>
            </a:graphic>
          </wp:inline>
        </w:drawing>
      </w:r>
    </w:p>
    <w:p>
      <w:pPr>
        <w:ind w:firstLine="281" w:firstLineChars="100"/>
        <w:jc w:val="left"/>
        <w:rPr>
          <w:rFonts w:ascii="仿宋_GB2312" w:eastAsia="仿宋_GB2312"/>
          <w:b/>
          <w:sz w:val="28"/>
          <w:szCs w:val="28"/>
        </w:rPr>
      </w:pPr>
      <w:r>
        <w:rPr>
          <w:rFonts w:hint="eastAsia" w:ascii="仿宋_GB2312" w:eastAsia="仿宋_GB2312"/>
          <w:b/>
          <w:sz w:val="28"/>
          <w:szCs w:val="28"/>
        </w:rPr>
        <w:t>步骤三：财政</w:t>
      </w:r>
      <w:r>
        <w:rPr>
          <w:rFonts w:ascii="仿宋_GB2312" w:eastAsia="仿宋_GB2312"/>
          <w:b/>
          <w:sz w:val="28"/>
          <w:szCs w:val="28"/>
        </w:rPr>
        <w:t>部门</w:t>
      </w:r>
      <w:r>
        <w:rPr>
          <w:rFonts w:hint="eastAsia" w:ascii="仿宋_GB2312" w:eastAsia="仿宋_GB2312"/>
          <w:b/>
          <w:sz w:val="28"/>
          <w:szCs w:val="28"/>
        </w:rPr>
        <w:t>合同备案审核岗</w:t>
      </w:r>
      <w:r>
        <w:rPr>
          <w:rFonts w:hint="eastAsia" w:ascii="仿宋_GB2312" w:eastAsia="仿宋_GB2312"/>
          <w:bCs/>
          <w:sz w:val="28"/>
          <w:szCs w:val="28"/>
        </w:rPr>
        <w:t>审核备案的政府采购合同</w:t>
      </w:r>
    </w:p>
    <w:p>
      <w:pPr>
        <w:ind w:firstLine="560" w:firstLineChars="200"/>
        <w:rPr>
          <w:rFonts w:ascii="仿宋_GB2312" w:hAnsi="黑体" w:eastAsia="仿宋_GB2312"/>
          <w:bCs/>
          <w:sz w:val="28"/>
          <w:szCs w:val="28"/>
        </w:rPr>
      </w:pPr>
      <w:r>
        <w:rPr>
          <w:rFonts w:hint="eastAsia" w:ascii="仿宋_GB2312" w:eastAsia="仿宋_GB2312"/>
          <w:bCs/>
          <w:sz w:val="28"/>
          <w:szCs w:val="28"/>
          <w:lang w:eastAsia="zh-CN"/>
        </w:rPr>
        <w:t>市财政局</w:t>
      </w:r>
      <w:r>
        <w:rPr>
          <w:rFonts w:ascii="仿宋_GB2312" w:eastAsia="仿宋_GB2312"/>
          <w:bCs/>
          <w:sz w:val="28"/>
          <w:szCs w:val="28"/>
        </w:rPr>
        <w:t>（</w:t>
      </w:r>
      <w:r>
        <w:rPr>
          <w:rFonts w:hint="eastAsia" w:ascii="仿宋_GB2312" w:eastAsia="仿宋_GB2312"/>
          <w:bCs/>
          <w:sz w:val="28"/>
          <w:szCs w:val="28"/>
          <w:lang w:eastAsia="zh-CN"/>
        </w:rPr>
        <w:t>政府采购管理科</w:t>
      </w:r>
      <w:r>
        <w:rPr>
          <w:rFonts w:ascii="仿宋_GB2312" w:eastAsia="仿宋_GB2312"/>
          <w:bCs/>
          <w:sz w:val="28"/>
          <w:szCs w:val="28"/>
        </w:rPr>
        <w:t>）</w:t>
      </w:r>
      <w:r>
        <w:rPr>
          <w:rFonts w:hint="eastAsia" w:ascii="仿宋_GB2312" w:eastAsia="仿宋_GB2312"/>
          <w:bCs/>
          <w:sz w:val="28"/>
          <w:szCs w:val="28"/>
        </w:rPr>
        <w:t>合同备案</w:t>
      </w:r>
      <w:r>
        <w:rPr>
          <w:rFonts w:hint="eastAsia" w:ascii="仿宋_GB2312" w:eastAsia="仿宋_GB2312"/>
          <w:bCs/>
          <w:sz w:val="28"/>
          <w:szCs w:val="28"/>
          <w:lang w:eastAsia="zh-CN"/>
        </w:rPr>
        <w:t>审核</w:t>
      </w:r>
      <w:r>
        <w:rPr>
          <w:rFonts w:hint="eastAsia" w:ascii="仿宋_GB2312" w:eastAsia="仿宋_GB2312"/>
          <w:bCs/>
          <w:sz w:val="28"/>
          <w:szCs w:val="28"/>
        </w:rPr>
        <w:t>岗人员在【待办任务】选项卡中找到待备案的采购合同，如下图</w:t>
      </w:r>
    </w:p>
    <w:p>
      <w:r>
        <w:drawing>
          <wp:inline distT="0" distB="0" distL="0" distR="0">
            <wp:extent cx="5274310" cy="2851150"/>
            <wp:effectExtent l="0" t="0" r="2540" b="635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47"/>
                    <a:stretch>
                      <a:fillRect/>
                    </a:stretch>
                  </pic:blipFill>
                  <pic:spPr>
                    <a:xfrm>
                      <a:off x="0" y="0"/>
                      <a:ext cx="5274310" cy="2851150"/>
                    </a:xfrm>
                    <a:prstGeom prst="rect">
                      <a:avLst/>
                    </a:prstGeom>
                  </pic:spPr>
                </pic:pic>
              </a:graphicData>
            </a:graphic>
          </wp:inline>
        </w:drawing>
      </w:r>
    </w:p>
    <w:p>
      <w:pPr>
        <w:ind w:firstLine="560" w:firstLineChars="200"/>
        <w:rPr>
          <w:rFonts w:hint="eastAsia" w:ascii="仿宋_GB2312" w:eastAsia="仿宋_GB2312"/>
          <w:bCs/>
          <w:sz w:val="28"/>
          <w:szCs w:val="28"/>
          <w:lang w:eastAsia="zh-CN"/>
        </w:rPr>
      </w:pPr>
      <w:r>
        <w:rPr>
          <w:rFonts w:hint="eastAsia" w:ascii="仿宋_GB2312" w:eastAsia="仿宋_GB2312"/>
          <w:bCs/>
          <w:sz w:val="28"/>
          <w:szCs w:val="28"/>
        </w:rPr>
        <w:t>点击上图【进入审批】按钮，展示合同信息和审核信息页面如下图。在审核页面选择审批结果，填写审批意见。点击【备案审核】提交审核信息</w:t>
      </w:r>
      <w:r>
        <w:rPr>
          <w:rFonts w:hint="eastAsia" w:ascii="仿宋_GB2312" w:eastAsia="仿宋_GB2312"/>
          <w:bCs/>
          <w:sz w:val="28"/>
          <w:szCs w:val="28"/>
          <w:lang w:eastAsia="zh-CN"/>
        </w:rPr>
        <w:t>，审核通过合同备案完成，审核退回，直接退回到单位采购经办岗，需修改合同备案信息提交，重新走审核流程。</w:t>
      </w:r>
    </w:p>
    <w:p>
      <w:r>
        <w:drawing>
          <wp:inline distT="0" distB="0" distL="0" distR="0">
            <wp:extent cx="5274310" cy="2848610"/>
            <wp:effectExtent l="0" t="0" r="2540" b="889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48"/>
                    <a:stretch>
                      <a:fillRect/>
                    </a:stretch>
                  </pic:blipFill>
                  <pic:spPr>
                    <a:xfrm>
                      <a:off x="0" y="0"/>
                      <a:ext cx="5274310" cy="2848610"/>
                    </a:xfrm>
                    <a:prstGeom prst="rect">
                      <a:avLst/>
                    </a:prstGeom>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合同信息备案完成之后，在第一次发起支付申请之后</w:t>
      </w:r>
      <w:r>
        <w:rPr>
          <w:rFonts w:hint="eastAsia" w:ascii="仿宋_GB2312" w:eastAsia="仿宋_GB2312"/>
          <w:bCs/>
          <w:sz w:val="28"/>
          <w:szCs w:val="28"/>
          <w:lang w:eastAsia="zh-CN"/>
        </w:rPr>
        <w:t>，政府采购系统自动</w:t>
      </w:r>
      <w:r>
        <w:rPr>
          <w:rFonts w:hint="eastAsia" w:ascii="仿宋_GB2312" w:eastAsia="仿宋_GB2312"/>
          <w:bCs/>
          <w:sz w:val="28"/>
          <w:szCs w:val="28"/>
        </w:rPr>
        <w:t>把合同信息推送到预算管理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w:t>
      </w:r>
    </w:p>
    <w:p>
      <w:pPr>
        <w:ind w:firstLine="562" w:firstLineChars="200"/>
        <w:rPr>
          <w:rFonts w:hint="eastAsia" w:ascii="黑体" w:hAnsi="黑体" w:eastAsia="黑体" w:cs="黑体"/>
          <w:sz w:val="28"/>
          <w:szCs w:val="28"/>
          <w:lang w:val="en-US" w:eastAsia="zh-CN"/>
        </w:rPr>
      </w:pPr>
      <w:r>
        <w:rPr>
          <w:rFonts w:hint="eastAsia" w:ascii="黑体" w:hAnsi="黑体" w:eastAsia="黑体" w:cs="黑体"/>
          <w:b/>
          <w:sz w:val="28"/>
          <w:szCs w:val="28"/>
        </w:rPr>
        <w:t>注意事项：</w:t>
      </w:r>
      <w:r>
        <w:rPr>
          <w:rFonts w:hint="eastAsia" w:ascii="黑体" w:hAnsi="黑体" w:eastAsia="黑体" w:cs="黑体"/>
          <w:sz w:val="28"/>
          <w:szCs w:val="28"/>
        </w:rPr>
        <w:t>1.</w:t>
      </w:r>
      <w:r>
        <w:rPr>
          <w:rFonts w:hint="eastAsia" w:ascii="黑体" w:hAnsi="黑体" w:eastAsia="黑体" w:cs="黑体"/>
          <w:sz w:val="28"/>
          <w:szCs w:val="28"/>
          <w:lang w:eastAsia="zh-CN"/>
        </w:rPr>
        <w:t>对于已经备案审核完成的合同信息，监管单位不能再退回，若合同中的中标人名称或者银行信息存在有误的情况，</w:t>
      </w:r>
      <w:r>
        <w:rPr>
          <w:rFonts w:hint="eastAsia" w:ascii="黑体" w:hAnsi="黑体" w:eastAsia="黑体" w:cs="黑体"/>
          <w:color w:val="FF0000"/>
          <w:sz w:val="28"/>
          <w:szCs w:val="28"/>
          <w:lang w:eastAsia="zh-CN"/>
        </w:rPr>
        <w:t>采购单位可以通过新增的【合同变更】功能来完成</w:t>
      </w:r>
      <w:r>
        <w:rPr>
          <w:rFonts w:hint="eastAsia" w:ascii="黑体" w:hAnsi="黑体" w:eastAsia="黑体" w:cs="黑体"/>
          <w:sz w:val="28"/>
          <w:szCs w:val="28"/>
          <w:lang w:eastAsia="zh-CN"/>
        </w:rPr>
        <w:t>。合同变更功能的操作可以参考</w:t>
      </w:r>
      <w:r>
        <w:rPr>
          <w:rFonts w:hint="eastAsia" w:ascii="黑体" w:hAnsi="黑体" w:eastAsia="黑体" w:cs="黑体"/>
          <w:sz w:val="28"/>
          <w:szCs w:val="28"/>
          <w:lang w:val="en-US" w:eastAsia="zh-CN"/>
        </w:rPr>
        <w:t>1.1.1.4合同变更的业务。</w:t>
      </w:r>
    </w:p>
    <w:p>
      <w:pPr>
        <w:pStyle w:val="6"/>
        <w:bidi w:val="0"/>
        <w:outlineLvl w:val="4"/>
        <w:rPr>
          <w:rFonts w:hint="eastAsia"/>
          <w:sz w:val="28"/>
          <w:szCs w:val="28"/>
          <w:lang w:val="en-US" w:eastAsia="zh-CN"/>
        </w:rPr>
      </w:pPr>
      <w:bookmarkStart w:id="36" w:name="_Toc24473"/>
      <w:r>
        <w:rPr>
          <w:rFonts w:hint="eastAsia"/>
          <w:sz w:val="28"/>
          <w:szCs w:val="28"/>
          <w:lang w:val="en-US" w:eastAsia="zh-CN"/>
        </w:rPr>
        <w:t>1.1.1.3.1政府采购补充合同业务流程</w:t>
      </w:r>
      <w:bookmarkEnd w:id="36"/>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lang w:val="en-US" w:eastAsia="zh-CN"/>
        </w:rPr>
      </w:pPr>
      <w:r>
        <w:rPr>
          <w:rFonts w:hint="eastAsia" w:ascii="仿宋_GB2312" w:eastAsia="仿宋_GB2312"/>
          <w:sz w:val="28"/>
          <w:szCs w:val="28"/>
        </w:rPr>
        <w:t>补充合同适用于</w:t>
      </w:r>
      <w:r>
        <w:rPr>
          <w:rFonts w:hint="eastAsia" w:ascii="仿宋_GB2312" w:eastAsia="仿宋_GB2312"/>
          <w:sz w:val="28"/>
          <w:szCs w:val="28"/>
          <w:lang w:eastAsia="zh-CN"/>
        </w:rPr>
        <w:t>主合同</w:t>
      </w:r>
      <w:r>
        <w:rPr>
          <w:rFonts w:hint="eastAsia" w:ascii="仿宋_GB2312" w:eastAsia="仿宋_GB2312"/>
          <w:sz w:val="28"/>
          <w:szCs w:val="28"/>
        </w:rPr>
        <w:t>已经备案</w:t>
      </w:r>
      <w:r>
        <w:rPr>
          <w:rFonts w:hint="eastAsia" w:ascii="仿宋_GB2312" w:eastAsia="仿宋_GB2312"/>
          <w:sz w:val="28"/>
          <w:szCs w:val="28"/>
          <w:lang w:eastAsia="zh-CN"/>
        </w:rPr>
        <w:t>但又</w:t>
      </w:r>
      <w:r>
        <w:rPr>
          <w:rFonts w:hint="eastAsia" w:ascii="仿宋_GB2312" w:eastAsia="仿宋_GB2312"/>
          <w:sz w:val="28"/>
          <w:szCs w:val="28"/>
        </w:rPr>
        <w:t>签署的补充协议</w:t>
      </w:r>
      <w:r>
        <w:rPr>
          <w:rFonts w:hint="eastAsia" w:ascii="仿宋_GB2312" w:eastAsia="仿宋_GB2312"/>
          <w:sz w:val="28"/>
          <w:szCs w:val="28"/>
          <w:lang w:eastAsia="zh-CN"/>
        </w:rPr>
        <w:t>，这种补充协议的合同需要通过补充合同的功能来完成，原则上</w:t>
      </w:r>
      <w:r>
        <w:rPr>
          <w:rFonts w:hint="eastAsia" w:ascii="仿宋_GB2312" w:eastAsia="仿宋_GB2312"/>
          <w:bCs/>
          <w:sz w:val="28"/>
          <w:szCs w:val="28"/>
        </w:rPr>
        <w:t>补充合同金额不能超过原政府采购合同金额的10%</w:t>
      </w:r>
      <w:r>
        <w:rPr>
          <w:rFonts w:hint="eastAsia" w:ascii="仿宋_GB2312" w:eastAsia="仿宋_GB2312"/>
          <w:sz w:val="28"/>
          <w:szCs w:val="28"/>
          <w:lang w:eastAsia="zh-CN"/>
        </w:rPr>
        <w:t>。</w:t>
      </w:r>
    </w:p>
    <w:p>
      <w:pPr>
        <w:pStyle w:val="7"/>
        <w:bidi w:val="0"/>
        <w:outlineLvl w:val="5"/>
        <w:rPr>
          <w:b/>
          <w:bCs/>
          <w:sz w:val="28"/>
          <w:szCs w:val="28"/>
        </w:rPr>
      </w:pPr>
      <w:bookmarkStart w:id="37" w:name="_Toc8414"/>
      <w:r>
        <w:rPr>
          <w:rFonts w:hint="eastAsia"/>
          <w:b/>
          <w:bCs/>
          <w:sz w:val="28"/>
          <w:szCs w:val="28"/>
        </w:rPr>
        <w:t>1.流程图</w:t>
      </w:r>
      <w:bookmarkEnd w:id="37"/>
    </w:p>
    <w:p>
      <w:r>
        <w:object>
          <v:shape id="_x0000_i1029" o:spt="75" type="#_x0000_t75" style="height:407.5pt;width:415.2pt;" o:ole="t" filled="f" o:preferrelative="t" stroked="f" coordsize="21600,21600">
            <v:path/>
            <v:fill on="f" focussize="0,0"/>
            <v:stroke on="f"/>
            <v:imagedata r:id="rId50" o:title=""/>
            <o:lock v:ext="edit" aspectratio="f"/>
            <w10:wrap type="none"/>
            <w10:anchorlock/>
          </v:shape>
          <o:OLEObject Type="Embed" ProgID="Visio.Drawing.15" ShapeID="_x0000_i1029" DrawAspect="Content" ObjectID="_1468075729" r:id="rId49">
            <o:LockedField>false</o:LockedField>
          </o:OLEObject>
        </w:object>
      </w:r>
    </w:p>
    <w:p>
      <w:pPr>
        <w:pStyle w:val="7"/>
        <w:bidi w:val="0"/>
        <w:outlineLvl w:val="5"/>
        <w:rPr>
          <w:b/>
          <w:bCs/>
          <w:sz w:val="28"/>
          <w:szCs w:val="28"/>
        </w:rPr>
      </w:pPr>
      <w:bookmarkStart w:id="38" w:name="_Toc9500"/>
      <w:r>
        <w:rPr>
          <w:rFonts w:hint="eastAsia"/>
          <w:b/>
          <w:bCs/>
          <w:sz w:val="28"/>
          <w:szCs w:val="28"/>
        </w:rPr>
        <w:t>2.操作步骤说明</w:t>
      </w:r>
      <w:bookmarkEnd w:id="38"/>
    </w:p>
    <w:p>
      <w:pPr>
        <w:ind w:firstLine="281" w:firstLineChars="100"/>
        <w:jc w:val="left"/>
        <w:rPr>
          <w:rFonts w:ascii="仿宋_GB2312" w:eastAsia="仿宋_GB2312"/>
          <w:bCs/>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新增合同</w:t>
      </w:r>
    </w:p>
    <w:p>
      <w:r>
        <w:rPr>
          <w:rFonts w:hint="eastAsia" w:ascii="仿宋_GB2312" w:hAnsi="黑体" w:eastAsia="仿宋_GB2312"/>
          <w:b/>
          <w:szCs w:val="32"/>
        </w:rPr>
        <w:tab/>
      </w:r>
      <w:r>
        <w:rPr>
          <w:rFonts w:hint="eastAsia" w:ascii="仿宋_GB2312" w:eastAsia="仿宋_GB2312"/>
          <w:bCs/>
          <w:sz w:val="28"/>
          <w:szCs w:val="28"/>
        </w:rPr>
        <w:t>点击功能菜单【合同管理】中【合同公告及备案】如下图</w:t>
      </w:r>
    </w:p>
    <w:p>
      <w:r>
        <w:drawing>
          <wp:inline distT="0" distB="0" distL="0" distR="0">
            <wp:extent cx="5274310" cy="2846070"/>
            <wp:effectExtent l="0" t="0" r="2540" b="1143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51"/>
                    <a:stretch>
                      <a:fillRect/>
                    </a:stretch>
                  </pic:blipFill>
                  <pic:spPr>
                    <a:xfrm>
                      <a:off x="0" y="0"/>
                      <a:ext cx="5274310" cy="284607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eastAsia="仿宋_GB2312"/>
          <w:bCs/>
          <w:sz w:val="28"/>
          <w:szCs w:val="28"/>
          <w:lang w:eastAsia="zh-CN"/>
        </w:rPr>
      </w:pPr>
      <w:r>
        <w:rPr>
          <w:rFonts w:hint="eastAsia" w:ascii="仿宋_GB2312" w:eastAsia="仿宋_GB2312"/>
          <w:bCs/>
          <w:sz w:val="28"/>
          <w:szCs w:val="28"/>
        </w:rPr>
        <w:t>点击上图页面右上角【新增补充合同】按钮弹出合同备案填报页面</w:t>
      </w:r>
      <w:r>
        <w:rPr>
          <w:rFonts w:hint="eastAsia" w:ascii="仿宋_GB2312" w:eastAsia="仿宋_GB2312"/>
          <w:bCs/>
          <w:sz w:val="28"/>
          <w:szCs w:val="28"/>
          <w:lang w:eastAsia="zh-CN"/>
        </w:rPr>
        <w:t>，</w:t>
      </w:r>
      <w:r>
        <w:rPr>
          <w:rFonts w:hint="eastAsia" w:ascii="仿宋_GB2312" w:eastAsia="仿宋_GB2312"/>
          <w:bCs/>
          <w:sz w:val="28"/>
          <w:szCs w:val="28"/>
        </w:rPr>
        <w:t>如下图</w:t>
      </w:r>
      <w:r>
        <w:rPr>
          <w:rFonts w:hint="eastAsia" w:ascii="仿宋_GB2312" w:eastAsia="仿宋_GB2312"/>
          <w:bCs/>
          <w:sz w:val="28"/>
          <w:szCs w:val="28"/>
          <w:lang w:eastAsia="zh-CN"/>
        </w:rPr>
        <w:t>。</w:t>
      </w:r>
    </w:p>
    <w:p>
      <w:r>
        <w:drawing>
          <wp:inline distT="0" distB="0" distL="0" distR="0">
            <wp:extent cx="5274310" cy="2859405"/>
            <wp:effectExtent l="0" t="0" r="2540" b="1714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52"/>
                    <a:stretch>
                      <a:fillRect/>
                    </a:stretch>
                  </pic:blipFill>
                  <pic:spPr>
                    <a:xfrm>
                      <a:off x="0" y="0"/>
                      <a:ext cx="5274310" cy="285940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hAnsi="黑体" w:eastAsia="仿宋_GB2312"/>
          <w:bCs/>
          <w:sz w:val="28"/>
          <w:szCs w:val="28"/>
          <w:lang w:eastAsia="zh-CN"/>
        </w:rPr>
      </w:pPr>
      <w:r>
        <w:rPr>
          <w:rFonts w:hint="eastAsia" w:ascii="仿宋_GB2312" w:eastAsia="仿宋_GB2312"/>
          <w:bCs/>
          <w:sz w:val="28"/>
          <w:szCs w:val="28"/>
        </w:rPr>
        <w:t>点击上图中【选择】按钮，打开选择主合同页面如下图</w:t>
      </w:r>
      <w:r>
        <w:rPr>
          <w:rFonts w:hint="eastAsia" w:ascii="仿宋_GB2312" w:eastAsia="仿宋_GB2312"/>
          <w:bCs/>
          <w:sz w:val="28"/>
          <w:szCs w:val="28"/>
          <w:lang w:eastAsia="zh-CN"/>
        </w:rPr>
        <w:t>。</w:t>
      </w:r>
    </w:p>
    <w:p>
      <w:pPr>
        <w:rPr>
          <w:rFonts w:ascii="仿宋_GB2312" w:hAnsi="黑体" w:eastAsia="仿宋_GB2312"/>
          <w:bCs/>
          <w:sz w:val="28"/>
          <w:szCs w:val="28"/>
        </w:rPr>
      </w:pPr>
      <w:r>
        <w:drawing>
          <wp:inline distT="0" distB="0" distL="0" distR="0">
            <wp:extent cx="5274310" cy="2854325"/>
            <wp:effectExtent l="0" t="0" r="2540" b="317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53"/>
                    <a:stretch>
                      <a:fillRect/>
                    </a:stretch>
                  </pic:blipFill>
                  <pic:spPr>
                    <a:xfrm>
                      <a:off x="0" y="0"/>
                      <a:ext cx="5274310" cy="2854325"/>
                    </a:xfrm>
                    <a:prstGeom prst="rect">
                      <a:avLst/>
                    </a:prstGeom>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在上图找到需要补充的主合同后，【点击选择框】后点击【确定】按钮，选择主合同完毕。返回合同信息填写页面。</w:t>
      </w:r>
    </w:p>
    <w:p>
      <w:r>
        <w:drawing>
          <wp:inline distT="0" distB="0" distL="0" distR="0">
            <wp:extent cx="5274310" cy="2851150"/>
            <wp:effectExtent l="0" t="0" r="2540" b="635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54"/>
                    <a:stretch>
                      <a:fillRect/>
                    </a:stretch>
                  </pic:blipFill>
                  <pic:spPr>
                    <a:xfrm>
                      <a:off x="0" y="0"/>
                      <a:ext cx="5274310" cy="2851150"/>
                    </a:xfrm>
                    <a:prstGeom prst="rect">
                      <a:avLst/>
                    </a:prstGeom>
                  </pic:spPr>
                </pic:pic>
              </a:graphicData>
            </a:graphic>
          </wp:inline>
        </w:drawing>
      </w:r>
    </w:p>
    <w:p>
      <w:r>
        <w:drawing>
          <wp:inline distT="0" distB="0" distL="0" distR="0">
            <wp:extent cx="5274310" cy="2859405"/>
            <wp:effectExtent l="0" t="0" r="2540" b="1714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55"/>
                    <a:stretch>
                      <a:fillRect/>
                    </a:stretch>
                  </pic:blipFill>
                  <pic:spPr>
                    <a:xfrm>
                      <a:off x="0" y="0"/>
                      <a:ext cx="5274310" cy="2859405"/>
                    </a:xfrm>
                    <a:prstGeom prst="rect">
                      <a:avLst/>
                    </a:prstGeom>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在以上两图中填写补充合同基本信息，补充合同仅能填写合同金额、合同附件及支付信息填写完毕后点击右上角【保存】按钮。提交合同备案及审核与原合同备案</w:t>
      </w:r>
      <w:r>
        <w:rPr>
          <w:rFonts w:ascii="仿宋_GB2312" w:eastAsia="仿宋_GB2312"/>
          <w:bCs/>
          <w:sz w:val="28"/>
          <w:szCs w:val="28"/>
        </w:rPr>
        <w:t>流程</w:t>
      </w:r>
      <w:r>
        <w:rPr>
          <w:rFonts w:hint="eastAsia" w:ascii="仿宋_GB2312" w:eastAsia="仿宋_GB2312"/>
          <w:bCs/>
          <w:sz w:val="28"/>
          <w:szCs w:val="28"/>
        </w:rPr>
        <w:t>相同。</w:t>
      </w:r>
    </w:p>
    <w:p>
      <w:pPr>
        <w:rPr>
          <w:rFonts w:hint="eastAsia" w:ascii="黑体" w:hAnsi="黑体" w:eastAsia="黑体" w:cs="黑体"/>
          <w:b w:val="0"/>
          <w:bCs/>
          <w:sz w:val="28"/>
          <w:szCs w:val="28"/>
        </w:rPr>
      </w:pPr>
      <w:r>
        <w:rPr>
          <w:rFonts w:hint="eastAsia" w:ascii="黑体" w:hAnsi="黑体" w:eastAsia="黑体" w:cs="黑体"/>
          <w:b w:val="0"/>
          <w:bCs/>
          <w:sz w:val="28"/>
          <w:szCs w:val="28"/>
        </w:rPr>
        <w:t>注意事项：</w:t>
      </w:r>
      <w:r>
        <w:rPr>
          <w:rFonts w:hint="eastAsia" w:ascii="黑体" w:hAnsi="黑体" w:eastAsia="黑体" w:cs="黑体"/>
          <w:b w:val="0"/>
          <w:bCs/>
          <w:sz w:val="28"/>
          <w:szCs w:val="28"/>
          <w:lang w:val="en-US" w:eastAsia="zh-CN"/>
        </w:rPr>
        <w:t>1.</w:t>
      </w:r>
      <w:r>
        <w:rPr>
          <w:rFonts w:hint="eastAsia" w:ascii="黑体" w:hAnsi="黑体" w:eastAsia="黑体" w:cs="黑体"/>
          <w:b w:val="0"/>
          <w:bCs/>
          <w:sz w:val="28"/>
          <w:szCs w:val="28"/>
        </w:rPr>
        <w:t>补充合同金额不能超过原政府采购合同金额的10%。</w:t>
      </w:r>
    </w:p>
    <w:p>
      <w:pPr>
        <w:rPr>
          <w:rFonts w:hint="eastAsia" w:ascii="黑体" w:hAnsi="黑体" w:eastAsia="黑体" w:cs="黑体"/>
          <w:b w:val="0"/>
          <w:bCs/>
          <w:color w:val="FF0000"/>
          <w:sz w:val="28"/>
          <w:szCs w:val="28"/>
          <w:lang w:val="en-US" w:eastAsia="zh-CN"/>
        </w:rPr>
      </w:pPr>
      <w:r>
        <w:rPr>
          <w:rFonts w:hint="eastAsia" w:ascii="黑体" w:hAnsi="黑体" w:eastAsia="黑体" w:cs="黑体"/>
          <w:b w:val="0"/>
          <w:bCs/>
          <w:color w:val="FF0000"/>
          <w:sz w:val="28"/>
          <w:szCs w:val="28"/>
          <w:lang w:val="en-US" w:eastAsia="zh-CN"/>
        </w:rPr>
        <w:t>2.补充合同的支付，采购单位在采购系统提交支付申请后，在内网挂接实际的支付指标金额进行支付。</w:t>
      </w:r>
    </w:p>
    <w:p>
      <w:pPr>
        <w:pStyle w:val="5"/>
        <w:bidi w:val="0"/>
        <w:outlineLvl w:val="3"/>
        <w:rPr>
          <w:rFonts w:hint="eastAsia"/>
          <w:sz w:val="28"/>
          <w:szCs w:val="28"/>
          <w:lang w:val="en-US" w:eastAsia="zh-CN"/>
        </w:rPr>
      </w:pPr>
      <w:bookmarkStart w:id="39" w:name="_Toc19376"/>
      <w:r>
        <w:rPr>
          <w:rFonts w:hint="eastAsia"/>
          <w:sz w:val="28"/>
          <w:szCs w:val="28"/>
          <w:lang w:val="en-US" w:eastAsia="zh-CN"/>
        </w:rPr>
        <w:t>1.1.1.4政府采购合同变更业务流程</w:t>
      </w:r>
      <w:bookmarkEnd w:id="39"/>
    </w:p>
    <w:p>
      <w:pPr>
        <w:ind w:firstLine="560" w:firstLineChars="200"/>
        <w:rPr>
          <w:rFonts w:hint="default" w:ascii="仿宋_GB2312" w:eastAsia="仿宋_GB2312"/>
          <w:bCs/>
          <w:sz w:val="28"/>
          <w:szCs w:val="28"/>
          <w:lang w:val="en-US" w:eastAsia="zh-CN"/>
        </w:rPr>
      </w:pPr>
      <w:r>
        <w:rPr>
          <w:rFonts w:hint="eastAsia" w:ascii="仿宋_GB2312" w:eastAsia="仿宋_GB2312"/>
          <w:bCs/>
          <w:sz w:val="28"/>
          <w:szCs w:val="28"/>
          <w:lang w:eastAsia="zh-CN"/>
        </w:rPr>
        <w:t>已经备案审核完成的合同，监管单位不再退回，若合同中的中标人名称或者中标人的银行账户信息存在有误的情况，采购单位可以通过新增的合同变更功能来完成。此功能能变更中标人名称，中标人账号等信息，增加此功能对于已经融资的项目，减弱融资行的风险，同时不随意变更账户对于后续支付起到数据一致性的要求。</w:t>
      </w:r>
    </w:p>
    <w:p>
      <w:pPr>
        <w:pStyle w:val="6"/>
        <w:bidi w:val="0"/>
        <w:outlineLvl w:val="4"/>
        <w:rPr>
          <w:sz w:val="28"/>
          <w:szCs w:val="28"/>
        </w:rPr>
      </w:pPr>
      <w:bookmarkStart w:id="40" w:name="_Toc23488"/>
      <w:r>
        <w:rPr>
          <w:rFonts w:hint="eastAsia"/>
          <w:sz w:val="28"/>
          <w:szCs w:val="28"/>
        </w:rPr>
        <w:t>1.流程图</w:t>
      </w:r>
      <w:bookmarkEnd w:id="40"/>
    </w:p>
    <w:p>
      <w:r>
        <w:object>
          <v:shape id="_x0000_i1030" o:spt="75" type="#_x0000_t75" style="height:459pt;width:415.3pt;" o:ole="t" filled="f" o:preferrelative="t" stroked="f" coordsize="21600,21600">
            <v:path/>
            <v:fill on="f" focussize="0,0"/>
            <v:stroke on="f"/>
            <v:imagedata r:id="rId57" o:title=""/>
            <o:lock v:ext="edit" aspectratio="f"/>
            <w10:wrap type="none"/>
            <w10:anchorlock/>
          </v:shape>
          <o:OLEObject Type="Embed" ProgID="Visio.Drawing.15" ShapeID="_x0000_i1030" DrawAspect="Content" ObjectID="_1468075730" r:id="rId56">
            <o:LockedField>false</o:LockedField>
          </o:OLEObject>
        </w:object>
      </w:r>
    </w:p>
    <w:p>
      <w:pPr>
        <w:pStyle w:val="6"/>
        <w:bidi w:val="0"/>
        <w:outlineLvl w:val="4"/>
        <w:rPr>
          <w:sz w:val="28"/>
          <w:szCs w:val="28"/>
        </w:rPr>
      </w:pPr>
      <w:bookmarkStart w:id="41" w:name="_Toc1816"/>
      <w:r>
        <w:rPr>
          <w:rFonts w:hint="eastAsia"/>
          <w:sz w:val="28"/>
          <w:szCs w:val="28"/>
        </w:rPr>
        <w:t>2.操作步骤说明</w:t>
      </w:r>
      <w:bookmarkEnd w:id="41"/>
    </w:p>
    <w:p>
      <w:pPr>
        <w:ind w:firstLine="281" w:firstLineChars="100"/>
        <w:rPr>
          <w:rFonts w:ascii="仿宋_GB2312" w:eastAsia="仿宋_GB2312"/>
          <w:sz w:val="28"/>
          <w:szCs w:val="28"/>
        </w:rPr>
      </w:pPr>
      <w:r>
        <w:rPr>
          <w:rFonts w:hint="eastAsia" w:ascii="仿宋_GB2312" w:eastAsia="仿宋_GB2312"/>
          <w:b/>
          <w:sz w:val="28"/>
          <w:szCs w:val="28"/>
        </w:rPr>
        <w:t>步骤一：单位</w:t>
      </w:r>
      <w:r>
        <w:rPr>
          <w:rFonts w:hint="eastAsia" w:ascii="仿宋_GB2312" w:eastAsia="仿宋_GB2312"/>
          <w:b/>
          <w:bCs/>
          <w:sz w:val="28"/>
          <w:szCs w:val="28"/>
        </w:rPr>
        <w:t>采购经办岗</w:t>
      </w:r>
      <w:r>
        <w:rPr>
          <w:rFonts w:hint="eastAsia" w:ascii="仿宋_GB2312" w:eastAsia="仿宋_GB2312"/>
          <w:sz w:val="28"/>
          <w:szCs w:val="28"/>
        </w:rPr>
        <w:t>填报合同变更信息</w:t>
      </w:r>
    </w:p>
    <w:p>
      <w:pPr>
        <w:ind w:firstLine="560" w:firstLineChars="200"/>
        <w:rPr>
          <w:rFonts w:ascii="仿宋_GB2312" w:eastAsia="仿宋_GB2312"/>
          <w:sz w:val="28"/>
          <w:szCs w:val="28"/>
        </w:rPr>
      </w:pPr>
      <w:r>
        <w:rPr>
          <w:rFonts w:hint="eastAsia" w:ascii="仿宋_GB2312" w:eastAsia="仿宋_GB2312"/>
          <w:sz w:val="28"/>
          <w:szCs w:val="28"/>
        </w:rPr>
        <w:t>点击左侧菜单【合同变更】，点击【新增】按钮进行合同变更信息的填报。</w:t>
      </w:r>
      <w:r>
        <w:rPr>
          <w:rFonts w:hint="eastAsia" w:ascii="仿宋_GB2312" w:eastAsia="仿宋_GB2312"/>
          <w:b/>
          <w:bCs/>
          <w:sz w:val="28"/>
          <w:szCs w:val="28"/>
        </w:rPr>
        <w:t>已经在途支付的合同，不能进行合同信息变更</w:t>
      </w:r>
      <w:r>
        <w:rPr>
          <w:rFonts w:hint="eastAsia" w:ascii="仿宋_GB2312" w:eastAsia="仿宋_GB2312"/>
          <w:sz w:val="28"/>
          <w:szCs w:val="28"/>
        </w:rPr>
        <w:t>，操作如下图。</w:t>
      </w:r>
    </w:p>
    <w:p>
      <w:r>
        <w:drawing>
          <wp:inline distT="0" distB="0" distL="114300" distR="114300">
            <wp:extent cx="5268595" cy="2426970"/>
            <wp:effectExtent l="0" t="0" r="8255" b="11430"/>
            <wp:docPr id="1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8"/>
                    <pic:cNvPicPr>
                      <a:picLocks noChangeAspect="1"/>
                    </pic:cNvPicPr>
                  </pic:nvPicPr>
                  <pic:blipFill>
                    <a:blip r:embed="rId58"/>
                    <a:stretch>
                      <a:fillRect/>
                    </a:stretch>
                  </pic:blipFill>
                  <pic:spPr>
                    <a:xfrm>
                      <a:off x="0" y="0"/>
                      <a:ext cx="5268595" cy="2426970"/>
                    </a:xfrm>
                    <a:prstGeom prst="rect">
                      <a:avLst/>
                    </a:prstGeom>
                    <a:noFill/>
                    <a:ln>
                      <a:noFill/>
                    </a:ln>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点击上图右上角【新增】按钮</w:t>
      </w:r>
      <w:r>
        <w:rPr>
          <w:rFonts w:hint="eastAsia" w:ascii="仿宋_GB2312" w:eastAsia="仿宋_GB2312"/>
          <w:bCs/>
          <w:sz w:val="28"/>
          <w:szCs w:val="28"/>
        </w:rPr>
        <w:t>会弹出来</w:t>
      </w:r>
      <w:r>
        <w:rPr>
          <w:rFonts w:hint="eastAsia" w:ascii="仿宋_GB2312" w:eastAsia="仿宋_GB2312"/>
          <w:sz w:val="28"/>
          <w:szCs w:val="28"/>
        </w:rPr>
        <w:t>合同变更信息</w:t>
      </w:r>
      <w:r>
        <w:rPr>
          <w:rFonts w:hint="eastAsia" w:ascii="仿宋_GB2312" w:eastAsia="仿宋_GB2312"/>
          <w:bCs/>
          <w:sz w:val="28"/>
          <w:szCs w:val="28"/>
        </w:rPr>
        <w:t>填报页面。操作如下图所示。</w:t>
      </w:r>
    </w:p>
    <w:p>
      <w:pPr>
        <w:widowControl/>
        <w:jc w:val="left"/>
      </w:pPr>
      <w:r>
        <w:drawing>
          <wp:inline distT="0" distB="0" distL="114300" distR="114300">
            <wp:extent cx="5260975" cy="2667000"/>
            <wp:effectExtent l="0" t="0" r="15875" b="0"/>
            <wp:docPr id="12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9"/>
                    <pic:cNvPicPr>
                      <a:picLocks noChangeAspect="1"/>
                    </pic:cNvPicPr>
                  </pic:nvPicPr>
                  <pic:blipFill>
                    <a:blip r:embed="rId59"/>
                    <a:stretch>
                      <a:fillRect/>
                    </a:stretch>
                  </pic:blipFill>
                  <pic:spPr>
                    <a:xfrm>
                      <a:off x="0" y="0"/>
                      <a:ext cx="5260975" cy="2667000"/>
                    </a:xfrm>
                    <a:prstGeom prst="rect">
                      <a:avLst/>
                    </a:prstGeom>
                    <a:noFill/>
                    <a:ln>
                      <a:noFill/>
                    </a:ln>
                  </pic:spPr>
                </pic:pic>
              </a:graphicData>
            </a:graphic>
          </wp:inline>
        </w:drawing>
      </w:r>
    </w:p>
    <w:p>
      <w:pPr>
        <w:ind w:firstLine="560" w:firstLineChars="200"/>
      </w:pPr>
      <w:r>
        <w:rPr>
          <w:rFonts w:hint="eastAsia" w:ascii="仿宋_GB2312" w:eastAsia="仿宋_GB2312"/>
          <w:sz w:val="28"/>
          <w:szCs w:val="28"/>
        </w:rPr>
        <w:t>点击上图【选择】按钮</w:t>
      </w:r>
      <w:r>
        <w:rPr>
          <w:rFonts w:hint="eastAsia" w:ascii="仿宋_GB2312" w:eastAsia="仿宋_GB2312"/>
          <w:bCs/>
          <w:sz w:val="28"/>
          <w:szCs w:val="28"/>
        </w:rPr>
        <w:t>会弹出来</w:t>
      </w:r>
      <w:r>
        <w:rPr>
          <w:rFonts w:hint="eastAsia" w:ascii="仿宋_GB2312" w:eastAsia="仿宋_GB2312"/>
          <w:sz w:val="28"/>
          <w:szCs w:val="28"/>
        </w:rPr>
        <w:t>合同信息列表选择</w:t>
      </w:r>
      <w:r>
        <w:rPr>
          <w:rFonts w:hint="eastAsia" w:ascii="仿宋_GB2312" w:eastAsia="仿宋_GB2312"/>
          <w:bCs/>
          <w:sz w:val="28"/>
          <w:szCs w:val="28"/>
        </w:rPr>
        <w:t>页面，</w:t>
      </w:r>
      <w:r>
        <w:rPr>
          <w:rFonts w:hint="eastAsia" w:ascii="仿宋_GB2312" w:eastAsia="仿宋_GB2312"/>
          <w:sz w:val="28"/>
          <w:szCs w:val="28"/>
        </w:rPr>
        <w:t>选择要变更的合同</w:t>
      </w:r>
      <w:r>
        <w:rPr>
          <w:rFonts w:hint="eastAsia" w:ascii="仿宋_GB2312" w:eastAsia="仿宋_GB2312"/>
          <w:bCs/>
          <w:sz w:val="28"/>
          <w:szCs w:val="28"/>
        </w:rPr>
        <w:t>后</w:t>
      </w:r>
      <w:r>
        <w:rPr>
          <w:rFonts w:hint="eastAsia" w:ascii="仿宋_GB2312" w:eastAsia="仿宋_GB2312"/>
          <w:sz w:val="28"/>
          <w:szCs w:val="28"/>
        </w:rPr>
        <w:t>点击合同列表下方的【确定】按钮会把“合同名称”、变更前的“供应商名称”、“供方开户行”、“供方账号名称”、“供方账号”信息都自动带出到合同变更信息页面，并且不能进行修改。然后录入变更后的信息，点击【保存】按钮即完成合同变更信息的填报。</w:t>
      </w:r>
    </w:p>
    <w:p>
      <w:pPr>
        <w:widowControl/>
        <w:jc w:val="left"/>
      </w:pPr>
      <w:r>
        <w:rPr>
          <w:rFonts w:ascii="宋体" w:hAnsi="宋体" w:eastAsia="宋体" w:cs="宋体"/>
          <w:kern w:val="0"/>
          <w:sz w:val="24"/>
        </w:rPr>
        <w:drawing>
          <wp:inline distT="0" distB="0" distL="114300" distR="114300">
            <wp:extent cx="5307330" cy="2583180"/>
            <wp:effectExtent l="0" t="0" r="7620" b="7620"/>
            <wp:docPr id="11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3" descr="IMG_256"/>
                    <pic:cNvPicPr>
                      <a:picLocks noChangeAspect="1"/>
                    </pic:cNvPicPr>
                  </pic:nvPicPr>
                  <pic:blipFill>
                    <a:blip r:embed="rId60"/>
                    <a:stretch>
                      <a:fillRect/>
                    </a:stretch>
                  </pic:blipFill>
                  <pic:spPr>
                    <a:xfrm>
                      <a:off x="0" y="0"/>
                      <a:ext cx="5307330" cy="2583180"/>
                    </a:xfrm>
                    <a:prstGeom prst="rect">
                      <a:avLst/>
                    </a:prstGeom>
                    <a:noFill/>
                    <a:ln w="9525">
                      <a:noFill/>
                    </a:ln>
                  </pic:spPr>
                </pic:pic>
              </a:graphicData>
            </a:graphic>
          </wp:inline>
        </w:drawing>
      </w:r>
    </w:p>
    <w:p>
      <w:pPr>
        <w:widowControl/>
        <w:jc w:val="left"/>
      </w:pPr>
      <w:r>
        <w:drawing>
          <wp:inline distT="0" distB="0" distL="114300" distR="114300">
            <wp:extent cx="5267325" cy="2690495"/>
            <wp:effectExtent l="0" t="0" r="9525" b="14605"/>
            <wp:docPr id="1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0"/>
                    <pic:cNvPicPr>
                      <a:picLocks noChangeAspect="1"/>
                    </pic:cNvPicPr>
                  </pic:nvPicPr>
                  <pic:blipFill>
                    <a:blip r:embed="rId61"/>
                    <a:stretch>
                      <a:fillRect/>
                    </a:stretch>
                  </pic:blipFill>
                  <pic:spPr>
                    <a:xfrm>
                      <a:off x="0" y="0"/>
                      <a:ext cx="5267325" cy="2690495"/>
                    </a:xfrm>
                    <a:prstGeom prst="rect">
                      <a:avLst/>
                    </a:prstGeom>
                    <a:noFill/>
                    <a:ln>
                      <a:noFill/>
                    </a:ln>
                  </pic:spPr>
                </pic:pic>
              </a:graphicData>
            </a:graphic>
          </wp:inline>
        </w:drawing>
      </w:r>
    </w:p>
    <w:p/>
    <w:p>
      <w:pPr>
        <w:spacing w:line="360" w:lineRule="auto"/>
        <w:ind w:firstLine="560" w:firstLineChars="200"/>
        <w:rPr>
          <w:rFonts w:ascii="仿宋_GB2312" w:eastAsia="仿宋_GB2312"/>
          <w:sz w:val="28"/>
          <w:szCs w:val="28"/>
        </w:rPr>
      </w:pPr>
      <w:r>
        <w:rPr>
          <w:rFonts w:hint="eastAsia" w:ascii="仿宋_GB2312" w:eastAsia="仿宋_GB2312"/>
          <w:sz w:val="28"/>
          <w:szCs w:val="28"/>
        </w:rPr>
        <w:t>采购人填报的合同变更信息会展示在合同变更列表页面（如下图），采购人可在此进行修改、删除、提交合同变更信息操作。合同变更信息提交后</w:t>
      </w:r>
      <w:r>
        <w:rPr>
          <w:rFonts w:hint="eastAsia" w:ascii="仿宋_GB2312" w:eastAsia="仿宋_GB2312"/>
          <w:bCs/>
          <w:sz w:val="28"/>
          <w:szCs w:val="28"/>
        </w:rPr>
        <w:t>送审内部审核岗审核。</w:t>
      </w:r>
      <w:r>
        <w:rPr>
          <w:rFonts w:hint="eastAsia" w:ascii="仿宋_GB2312" w:eastAsia="仿宋_GB2312"/>
          <w:sz w:val="28"/>
          <w:szCs w:val="28"/>
        </w:rPr>
        <w:t>另外，采购人可在列表查看提交后的合同变更信息。点击列表上的【提交】按钮提交至单位内部审核岗审核。</w:t>
      </w:r>
    </w:p>
    <w:p>
      <w:pPr>
        <w:widowControl/>
        <w:jc w:val="left"/>
      </w:pPr>
      <w:r>
        <w:rPr>
          <w:rFonts w:ascii="宋体" w:hAnsi="宋体" w:eastAsia="宋体" w:cs="宋体"/>
          <w:kern w:val="0"/>
          <w:sz w:val="24"/>
        </w:rPr>
        <w:drawing>
          <wp:inline distT="0" distB="0" distL="114300" distR="114300">
            <wp:extent cx="5516880" cy="2602865"/>
            <wp:effectExtent l="0" t="0" r="7620" b="6985"/>
            <wp:docPr id="1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5" descr="IMG_256"/>
                    <pic:cNvPicPr>
                      <a:picLocks noChangeAspect="1"/>
                    </pic:cNvPicPr>
                  </pic:nvPicPr>
                  <pic:blipFill>
                    <a:blip r:embed="rId62"/>
                    <a:stretch>
                      <a:fillRect/>
                    </a:stretch>
                  </pic:blipFill>
                  <pic:spPr>
                    <a:xfrm>
                      <a:off x="0" y="0"/>
                      <a:ext cx="5516880" cy="2602865"/>
                    </a:xfrm>
                    <a:prstGeom prst="rect">
                      <a:avLst/>
                    </a:prstGeom>
                    <a:noFill/>
                    <a:ln w="9525">
                      <a:noFill/>
                    </a:ln>
                  </pic:spPr>
                </pic:pic>
              </a:graphicData>
            </a:graphic>
          </wp:inline>
        </w:drawing>
      </w:r>
    </w:p>
    <w:p>
      <w:pPr>
        <w:ind w:firstLine="562" w:firstLineChars="200"/>
        <w:rPr>
          <w:rFonts w:ascii="仿宋_GB2312" w:eastAsia="仿宋_GB2312"/>
          <w:sz w:val="28"/>
          <w:szCs w:val="28"/>
        </w:rPr>
      </w:pPr>
      <w:r>
        <w:rPr>
          <w:rFonts w:hint="eastAsia" w:ascii="仿宋_GB2312" w:eastAsia="仿宋_GB2312"/>
          <w:b/>
          <w:sz w:val="28"/>
          <w:szCs w:val="28"/>
        </w:rPr>
        <w:t>步骤二：单位</w:t>
      </w:r>
      <w:r>
        <w:rPr>
          <w:rFonts w:hint="eastAsia" w:ascii="仿宋_GB2312" w:eastAsia="仿宋_GB2312"/>
          <w:b/>
          <w:bCs/>
          <w:sz w:val="28"/>
          <w:szCs w:val="28"/>
        </w:rPr>
        <w:t>内部审核岗</w:t>
      </w:r>
      <w:r>
        <w:rPr>
          <w:rFonts w:hint="eastAsia" w:ascii="仿宋_GB2312" w:eastAsia="仿宋_GB2312"/>
          <w:sz w:val="28"/>
          <w:szCs w:val="28"/>
        </w:rPr>
        <w:t>审核送审的合同变更信息</w:t>
      </w:r>
    </w:p>
    <w:p>
      <w:pPr>
        <w:ind w:firstLine="560" w:firstLineChars="200"/>
        <w:rPr>
          <w:rFonts w:ascii="仿宋_GB2312" w:eastAsia="仿宋_GB2312"/>
          <w:sz w:val="28"/>
          <w:szCs w:val="28"/>
        </w:rPr>
      </w:pPr>
      <w:r>
        <w:rPr>
          <w:rFonts w:hint="eastAsia" w:ascii="仿宋_GB2312" w:eastAsia="仿宋_GB2312"/>
          <w:bCs/>
          <w:sz w:val="28"/>
          <w:szCs w:val="28"/>
        </w:rPr>
        <w:t>单位内部审核岗人员在【待办任务】选项卡中找到待审核的</w:t>
      </w:r>
      <w:r>
        <w:rPr>
          <w:rFonts w:hint="eastAsia" w:ascii="仿宋_GB2312" w:eastAsia="仿宋_GB2312"/>
          <w:sz w:val="28"/>
          <w:szCs w:val="28"/>
        </w:rPr>
        <w:t>合同变更</w:t>
      </w:r>
      <w:r>
        <w:rPr>
          <w:rFonts w:hint="eastAsia" w:ascii="仿宋_GB2312" w:eastAsia="仿宋_GB2312"/>
          <w:bCs/>
          <w:sz w:val="28"/>
          <w:szCs w:val="28"/>
        </w:rPr>
        <w:t>，点击【进入审批】按钮，会显示出来审核页面。操作如下图。</w:t>
      </w:r>
    </w:p>
    <w:p>
      <w:pPr>
        <w:rPr>
          <w:rFonts w:ascii="仿宋_GB2312" w:eastAsia="仿宋_GB2312"/>
          <w:sz w:val="28"/>
          <w:szCs w:val="28"/>
        </w:rPr>
      </w:pPr>
      <w:r>
        <w:drawing>
          <wp:inline distT="0" distB="0" distL="114300" distR="114300">
            <wp:extent cx="5264785" cy="2279650"/>
            <wp:effectExtent l="0" t="0" r="12065" b="6350"/>
            <wp:docPr id="1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6"/>
                    <pic:cNvPicPr>
                      <a:picLocks noChangeAspect="1"/>
                    </pic:cNvPicPr>
                  </pic:nvPicPr>
                  <pic:blipFill>
                    <a:blip r:embed="rId63"/>
                    <a:stretch>
                      <a:fillRect/>
                    </a:stretch>
                  </pic:blipFill>
                  <pic:spPr>
                    <a:xfrm>
                      <a:off x="0" y="0"/>
                      <a:ext cx="5264785" cy="2279650"/>
                    </a:xfrm>
                    <a:prstGeom prst="rect">
                      <a:avLst/>
                    </a:prstGeom>
                    <a:noFill/>
                    <a:ln>
                      <a:noFill/>
                    </a:ln>
                  </pic:spPr>
                </pic:pic>
              </a:graphicData>
            </a:graphic>
          </wp:inline>
        </w:drawing>
      </w:r>
    </w:p>
    <w:p>
      <w:pPr>
        <w:ind w:firstLine="560" w:firstLineChars="200"/>
        <w:rPr>
          <w:rFonts w:ascii="仿宋_GB2312" w:eastAsia="仿宋_GB2312"/>
          <w:sz w:val="28"/>
          <w:szCs w:val="28"/>
        </w:rPr>
      </w:pPr>
      <w:r>
        <w:rPr>
          <w:rFonts w:hint="eastAsia" w:ascii="仿宋_GB2312" w:eastAsia="仿宋_GB2312"/>
          <w:bCs/>
          <w:sz w:val="28"/>
          <w:szCs w:val="28"/>
        </w:rPr>
        <w:t>在审核页面选择审批结果，填写审批意见。选择审批结果，填写审批意见，点击下方的【审核】按钮进行审核提交。审核通过之后</w:t>
      </w:r>
      <w:r>
        <w:rPr>
          <w:rFonts w:hint="eastAsia" w:ascii="仿宋_GB2312" w:eastAsia="仿宋_GB2312"/>
          <w:sz w:val="28"/>
          <w:szCs w:val="28"/>
        </w:rPr>
        <w:t>合同变更将提交</w:t>
      </w:r>
      <w:r>
        <w:rPr>
          <w:rFonts w:ascii="仿宋_GB2312" w:eastAsia="仿宋_GB2312"/>
          <w:sz w:val="28"/>
          <w:szCs w:val="28"/>
        </w:rPr>
        <w:t>至</w:t>
      </w:r>
      <w:r>
        <w:rPr>
          <w:rFonts w:hint="eastAsia" w:ascii="仿宋_GB2312" w:eastAsia="仿宋_GB2312"/>
          <w:sz w:val="28"/>
          <w:szCs w:val="28"/>
          <w:lang w:eastAsia="zh-CN"/>
        </w:rPr>
        <w:t>市财政局</w:t>
      </w:r>
      <w:r>
        <w:rPr>
          <w:rFonts w:ascii="仿宋_GB2312" w:eastAsia="仿宋_GB2312"/>
          <w:sz w:val="28"/>
          <w:szCs w:val="28"/>
        </w:rPr>
        <w:t>（</w:t>
      </w:r>
      <w:r>
        <w:rPr>
          <w:rFonts w:hint="eastAsia" w:ascii="仿宋_GB2312" w:eastAsia="仿宋_GB2312"/>
          <w:sz w:val="28"/>
          <w:szCs w:val="28"/>
          <w:lang w:eastAsia="zh-CN"/>
        </w:rPr>
        <w:t>政府采购管理科</w:t>
      </w:r>
      <w:r>
        <w:rPr>
          <w:rFonts w:ascii="仿宋_GB2312" w:eastAsia="仿宋_GB2312"/>
          <w:sz w:val="28"/>
          <w:szCs w:val="28"/>
        </w:rPr>
        <w:t>）</w:t>
      </w:r>
      <w:r>
        <w:rPr>
          <w:rFonts w:hint="eastAsia" w:ascii="仿宋_GB2312" w:eastAsia="仿宋_GB2312"/>
          <w:sz w:val="28"/>
          <w:szCs w:val="28"/>
        </w:rPr>
        <w:t>，</w:t>
      </w:r>
      <w:r>
        <w:rPr>
          <w:rFonts w:hint="eastAsia" w:ascii="仿宋_GB2312" w:eastAsia="仿宋_GB2312"/>
          <w:bCs/>
          <w:sz w:val="28"/>
          <w:szCs w:val="28"/>
        </w:rPr>
        <w:t>流程自动流转到财政部门审核人员的【待办任务】中。</w:t>
      </w:r>
    </w:p>
    <w:p>
      <w:r>
        <w:drawing>
          <wp:inline distT="0" distB="0" distL="114300" distR="114300">
            <wp:extent cx="5269865" cy="1687830"/>
            <wp:effectExtent l="0" t="0" r="6985" b="7620"/>
            <wp:docPr id="1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7"/>
                    <pic:cNvPicPr>
                      <a:picLocks noChangeAspect="1"/>
                    </pic:cNvPicPr>
                  </pic:nvPicPr>
                  <pic:blipFill>
                    <a:blip r:embed="rId64"/>
                    <a:stretch>
                      <a:fillRect/>
                    </a:stretch>
                  </pic:blipFill>
                  <pic:spPr>
                    <a:xfrm>
                      <a:off x="0" y="0"/>
                      <a:ext cx="5269865" cy="1687830"/>
                    </a:xfrm>
                    <a:prstGeom prst="rect">
                      <a:avLst/>
                    </a:prstGeom>
                    <a:noFill/>
                    <a:ln>
                      <a:noFill/>
                    </a:ln>
                  </pic:spPr>
                </pic:pic>
              </a:graphicData>
            </a:graphic>
          </wp:inline>
        </w:drawing>
      </w:r>
    </w:p>
    <w:p>
      <w:pPr>
        <w:ind w:firstLine="281" w:firstLineChars="100"/>
        <w:rPr>
          <w:rFonts w:ascii="仿宋_GB2312" w:eastAsia="仿宋_GB2312"/>
          <w:sz w:val="28"/>
          <w:szCs w:val="28"/>
        </w:rPr>
      </w:pPr>
      <w:r>
        <w:rPr>
          <w:rFonts w:hint="eastAsia" w:ascii="仿宋_GB2312" w:eastAsia="仿宋_GB2312"/>
          <w:b/>
          <w:sz w:val="28"/>
          <w:szCs w:val="28"/>
        </w:rPr>
        <w:t>步骤三：财政</w:t>
      </w:r>
      <w:r>
        <w:rPr>
          <w:rFonts w:hint="eastAsia" w:ascii="仿宋_GB2312" w:eastAsia="仿宋_GB2312"/>
          <w:b/>
          <w:bCs/>
          <w:sz w:val="28"/>
          <w:szCs w:val="28"/>
        </w:rPr>
        <w:t>监管部门初核岗</w:t>
      </w:r>
      <w:r>
        <w:rPr>
          <w:rFonts w:hint="eastAsia" w:ascii="仿宋_GB2312" w:eastAsia="仿宋_GB2312"/>
          <w:sz w:val="28"/>
          <w:szCs w:val="28"/>
        </w:rPr>
        <w:t>审核送审的合同变更信息</w:t>
      </w:r>
    </w:p>
    <w:p>
      <w:pPr>
        <w:ind w:firstLine="560" w:firstLineChars="200"/>
      </w:pPr>
      <w:r>
        <w:rPr>
          <w:rFonts w:hint="eastAsia" w:ascii="仿宋_GB2312" w:eastAsia="仿宋_GB2312"/>
          <w:sz w:val="28"/>
          <w:szCs w:val="28"/>
          <w:lang w:eastAsia="zh-CN"/>
        </w:rPr>
        <w:t>市财政局</w:t>
      </w:r>
      <w:r>
        <w:rPr>
          <w:rFonts w:hint="eastAsia" w:ascii="仿宋_GB2312" w:eastAsia="仿宋_GB2312"/>
          <w:sz w:val="28"/>
          <w:szCs w:val="28"/>
        </w:rPr>
        <w:t>（</w:t>
      </w:r>
      <w:r>
        <w:rPr>
          <w:rFonts w:hint="eastAsia" w:ascii="仿宋_GB2312" w:eastAsia="仿宋_GB2312"/>
          <w:sz w:val="28"/>
          <w:szCs w:val="28"/>
          <w:lang w:eastAsia="zh-CN"/>
        </w:rPr>
        <w:t>政府采购管理科</w:t>
      </w:r>
      <w:r>
        <w:rPr>
          <w:rFonts w:hint="eastAsia" w:ascii="仿宋_GB2312" w:eastAsia="仿宋_GB2312"/>
          <w:sz w:val="28"/>
          <w:szCs w:val="28"/>
        </w:rPr>
        <w:t>）初核人员</w:t>
      </w:r>
      <w:r>
        <w:rPr>
          <w:rFonts w:hint="eastAsia" w:ascii="仿宋_GB2312" w:eastAsia="仿宋_GB2312"/>
          <w:bCs/>
          <w:sz w:val="28"/>
          <w:szCs w:val="28"/>
        </w:rPr>
        <w:t>在【待办任务】选项卡中找到需要审核的</w:t>
      </w:r>
      <w:r>
        <w:rPr>
          <w:rFonts w:hint="eastAsia" w:ascii="仿宋_GB2312" w:eastAsia="仿宋_GB2312"/>
          <w:sz w:val="28"/>
          <w:szCs w:val="28"/>
        </w:rPr>
        <w:t>合同变更申请</w:t>
      </w:r>
      <w:r>
        <w:rPr>
          <w:rFonts w:hint="eastAsia" w:ascii="仿宋_GB2312" w:eastAsia="仿宋_GB2312"/>
          <w:bCs/>
          <w:sz w:val="28"/>
          <w:szCs w:val="28"/>
        </w:rPr>
        <w:t>，点击【进入审批】按钮，进行信息审核，选择审批结果，填写审批意见，点击下方的【审核】按钮进行审核提交。</w:t>
      </w:r>
    </w:p>
    <w:p>
      <w:r>
        <w:drawing>
          <wp:inline distT="0" distB="0" distL="114300" distR="114300">
            <wp:extent cx="5262880" cy="1787525"/>
            <wp:effectExtent l="0" t="0" r="13970" b="3175"/>
            <wp:docPr id="1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9"/>
                    <pic:cNvPicPr>
                      <a:picLocks noChangeAspect="1"/>
                    </pic:cNvPicPr>
                  </pic:nvPicPr>
                  <pic:blipFill>
                    <a:blip r:embed="rId65"/>
                    <a:stretch>
                      <a:fillRect/>
                    </a:stretch>
                  </pic:blipFill>
                  <pic:spPr>
                    <a:xfrm>
                      <a:off x="0" y="0"/>
                      <a:ext cx="5262880" cy="1787525"/>
                    </a:xfrm>
                    <a:prstGeom prst="rect">
                      <a:avLst/>
                    </a:prstGeom>
                    <a:noFill/>
                    <a:ln>
                      <a:noFill/>
                    </a:ln>
                  </pic:spPr>
                </pic:pic>
              </a:graphicData>
            </a:graphic>
          </wp:inline>
        </w:drawing>
      </w:r>
    </w:p>
    <w:p>
      <w:pPr>
        <w:ind w:firstLine="562" w:firstLineChars="200"/>
        <w:rPr>
          <w:rFonts w:ascii="仿宋_GB2312" w:eastAsia="仿宋_GB2312"/>
          <w:bCs/>
          <w:sz w:val="28"/>
          <w:szCs w:val="28"/>
        </w:rPr>
      </w:pPr>
      <w:r>
        <w:rPr>
          <w:rFonts w:hint="eastAsia" w:ascii="仿宋_GB2312" w:eastAsia="仿宋_GB2312"/>
          <w:b/>
          <w:sz w:val="28"/>
          <w:szCs w:val="28"/>
        </w:rPr>
        <w:t>步骤三：财政</w:t>
      </w:r>
      <w:r>
        <w:rPr>
          <w:rFonts w:hint="eastAsia" w:ascii="仿宋_GB2312" w:eastAsia="仿宋_GB2312"/>
          <w:b/>
          <w:bCs/>
          <w:sz w:val="28"/>
          <w:szCs w:val="28"/>
        </w:rPr>
        <w:t>监管部门复核岗</w:t>
      </w:r>
      <w:r>
        <w:rPr>
          <w:rFonts w:hint="eastAsia" w:ascii="仿宋_GB2312" w:eastAsia="仿宋_GB2312"/>
          <w:sz w:val="28"/>
          <w:szCs w:val="28"/>
        </w:rPr>
        <w:t>复核合同变更信息</w:t>
      </w:r>
    </w:p>
    <w:p>
      <w:pPr>
        <w:ind w:firstLine="560" w:firstLineChars="200"/>
      </w:pPr>
      <w:r>
        <w:rPr>
          <w:rFonts w:hint="eastAsia" w:ascii="仿宋_GB2312" w:eastAsia="仿宋_GB2312"/>
          <w:sz w:val="28"/>
          <w:szCs w:val="28"/>
          <w:lang w:eastAsia="zh-CN"/>
        </w:rPr>
        <w:t>市财政局</w:t>
      </w:r>
      <w:r>
        <w:rPr>
          <w:rFonts w:hint="eastAsia" w:ascii="仿宋_GB2312" w:eastAsia="仿宋_GB2312"/>
          <w:sz w:val="28"/>
          <w:szCs w:val="28"/>
        </w:rPr>
        <w:t>（</w:t>
      </w:r>
      <w:r>
        <w:rPr>
          <w:rFonts w:hint="eastAsia" w:ascii="仿宋_GB2312" w:eastAsia="仿宋_GB2312"/>
          <w:sz w:val="28"/>
          <w:szCs w:val="28"/>
          <w:lang w:eastAsia="zh-CN"/>
        </w:rPr>
        <w:t>政府采购管理科</w:t>
      </w:r>
      <w:r>
        <w:rPr>
          <w:rFonts w:hint="eastAsia" w:ascii="仿宋_GB2312" w:eastAsia="仿宋_GB2312"/>
          <w:sz w:val="28"/>
          <w:szCs w:val="28"/>
        </w:rPr>
        <w:t>）</w:t>
      </w:r>
      <w:r>
        <w:rPr>
          <w:rFonts w:hint="eastAsia" w:ascii="仿宋_GB2312" w:eastAsia="仿宋_GB2312"/>
          <w:bCs/>
          <w:sz w:val="28"/>
          <w:szCs w:val="28"/>
        </w:rPr>
        <w:t>复核人员在【待办任务】选项卡中找到需要审核的</w:t>
      </w:r>
      <w:r>
        <w:rPr>
          <w:rFonts w:hint="eastAsia" w:ascii="仿宋_GB2312" w:eastAsia="仿宋_GB2312"/>
          <w:sz w:val="28"/>
          <w:szCs w:val="28"/>
        </w:rPr>
        <w:t>合同变更</w:t>
      </w:r>
      <w:r>
        <w:rPr>
          <w:rFonts w:hint="eastAsia" w:ascii="仿宋_GB2312" w:eastAsia="仿宋_GB2312"/>
          <w:sz w:val="28"/>
          <w:szCs w:val="28"/>
          <w:lang w:eastAsia="zh-CN"/>
        </w:rPr>
        <w:t>申请</w:t>
      </w:r>
      <w:r>
        <w:rPr>
          <w:rFonts w:hint="eastAsia" w:ascii="仿宋_GB2312" w:eastAsia="仿宋_GB2312"/>
          <w:bCs/>
          <w:sz w:val="28"/>
          <w:szCs w:val="28"/>
        </w:rPr>
        <w:t>，点击【进入审批】按钮，进行信息审核，选择审批结果，填写审批意见，点击下方的【审核】按钮进行审核提交，审核通过之后合同变更信息生效。</w:t>
      </w:r>
    </w:p>
    <w:p/>
    <w:p>
      <w:pPr>
        <w:rPr>
          <w:rFonts w:hint="eastAsia"/>
          <w:lang w:val="en-US" w:eastAsia="zh-CN"/>
        </w:rPr>
      </w:pPr>
      <w:r>
        <w:drawing>
          <wp:inline distT="0" distB="0" distL="114300" distR="114300">
            <wp:extent cx="5269865" cy="1898015"/>
            <wp:effectExtent l="0" t="0" r="6985" b="6985"/>
            <wp:docPr id="1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0"/>
                    <pic:cNvPicPr>
                      <a:picLocks noChangeAspect="1"/>
                    </pic:cNvPicPr>
                  </pic:nvPicPr>
                  <pic:blipFill>
                    <a:blip r:embed="rId66"/>
                    <a:stretch>
                      <a:fillRect/>
                    </a:stretch>
                  </pic:blipFill>
                  <pic:spPr>
                    <a:xfrm>
                      <a:off x="0" y="0"/>
                      <a:ext cx="5269865" cy="1898015"/>
                    </a:xfrm>
                    <a:prstGeom prst="rect">
                      <a:avLst/>
                    </a:prstGeom>
                    <a:noFill/>
                    <a:ln>
                      <a:noFill/>
                    </a:ln>
                  </pic:spPr>
                </pic:pic>
              </a:graphicData>
            </a:graphic>
          </wp:inline>
        </w:drawing>
      </w:r>
    </w:p>
    <w:p>
      <w:pPr>
        <w:pStyle w:val="5"/>
        <w:bidi w:val="0"/>
        <w:outlineLvl w:val="3"/>
        <w:rPr>
          <w:rFonts w:hint="eastAsia"/>
          <w:sz w:val="28"/>
          <w:szCs w:val="28"/>
          <w:lang w:val="en-US" w:eastAsia="zh-CN"/>
        </w:rPr>
      </w:pPr>
      <w:bookmarkStart w:id="42" w:name="_Toc32165"/>
      <w:r>
        <w:rPr>
          <w:rFonts w:hint="eastAsia"/>
          <w:sz w:val="28"/>
          <w:szCs w:val="28"/>
          <w:lang w:val="en-US" w:eastAsia="zh-CN"/>
        </w:rPr>
        <w:t>1.1.1.5政府采购支付申请业务流程</w:t>
      </w:r>
      <w:bookmarkEnd w:id="42"/>
    </w:p>
    <w:p>
      <w:pPr>
        <w:pStyle w:val="6"/>
        <w:bidi w:val="0"/>
        <w:outlineLvl w:val="4"/>
        <w:rPr>
          <w:rFonts w:hint="eastAsia"/>
          <w:color w:val="FF0000"/>
          <w:lang w:val="en-US" w:eastAsia="zh-CN"/>
        </w:rPr>
      </w:pPr>
      <w:bookmarkStart w:id="43" w:name="_Toc20144"/>
      <w:r>
        <w:rPr>
          <w:rFonts w:hint="eastAsia"/>
          <w:color w:val="FF0000"/>
          <w:lang w:val="en-US" w:eastAsia="zh-CN"/>
        </w:rPr>
        <w:t>1.1.1.5.1当年支付业务流程</w:t>
      </w:r>
      <w:bookmarkEnd w:id="43"/>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备案的政府采购实施计划，申请的预算金额，需在当年支付完成的情况，通过此业务进行完成。</w:t>
      </w:r>
    </w:p>
    <w:p>
      <w:pPr>
        <w:pStyle w:val="7"/>
        <w:bidi w:val="0"/>
        <w:outlineLvl w:val="5"/>
      </w:pPr>
      <w:bookmarkStart w:id="44" w:name="_Toc8746"/>
      <w:r>
        <w:rPr>
          <w:rFonts w:hint="eastAsia"/>
        </w:rPr>
        <w:t>1.流程图</w:t>
      </w:r>
      <w:bookmarkEnd w:id="44"/>
    </w:p>
    <w:p>
      <w:pPr>
        <w:rPr>
          <w:rFonts w:ascii="仿宋_GB2312" w:hAnsi="黑体" w:eastAsia="仿宋_GB2312"/>
          <w:b/>
          <w:sz w:val="32"/>
          <w:szCs w:val="32"/>
        </w:rPr>
      </w:pPr>
      <w:r>
        <w:rPr>
          <w:rFonts w:ascii="仿宋_GB2312" w:hAnsi="黑体" w:eastAsia="仿宋_GB2312"/>
          <w:b/>
          <w:sz w:val="32"/>
          <w:szCs w:val="32"/>
        </w:rPr>
        <w:object>
          <v:shape id="_x0000_i1031" o:spt="75" type="#_x0000_t75" style="height:408.35pt;width:415.2pt;" o:ole="t" filled="f" o:preferrelative="t" stroked="f" coordsize="21600,21600">
            <v:path/>
            <v:fill on="f" focussize="0,0"/>
            <v:stroke on="f"/>
            <v:imagedata r:id="rId68" o:title=""/>
            <o:lock v:ext="edit" aspectratio="f"/>
            <w10:wrap type="none"/>
            <w10:anchorlock/>
          </v:shape>
          <o:OLEObject Type="Embed" ProgID="Visio.Drawing.15" ShapeID="_x0000_i1031" DrawAspect="Content" ObjectID="_1468075731" r:id="rId67">
            <o:LockedField>false</o:LockedField>
          </o:OLEObject>
        </w:object>
      </w:r>
    </w:p>
    <w:p>
      <w:pPr>
        <w:pStyle w:val="7"/>
        <w:bidi w:val="0"/>
        <w:outlineLvl w:val="5"/>
      </w:pPr>
      <w:bookmarkStart w:id="45" w:name="_Toc26072"/>
      <w:r>
        <w:rPr>
          <w:rFonts w:hint="eastAsia"/>
        </w:rPr>
        <w:t>2.操作步骤说明</w:t>
      </w:r>
      <w:bookmarkEnd w:id="45"/>
    </w:p>
    <w:p>
      <w:pPr>
        <w:ind w:firstLine="319" w:firstLineChars="114"/>
        <w:rPr>
          <w:rFonts w:ascii="仿宋_GB2312" w:hAnsi="黑体" w:eastAsia="仿宋_GB2312"/>
          <w:bCs/>
          <w:sz w:val="28"/>
          <w:szCs w:val="28"/>
        </w:rPr>
      </w:pPr>
      <w:r>
        <w:rPr>
          <w:rFonts w:hint="eastAsia" w:ascii="仿宋_GB2312" w:hAnsi="黑体" w:eastAsia="仿宋_GB2312"/>
          <w:bCs/>
          <w:sz w:val="28"/>
          <w:szCs w:val="28"/>
        </w:rPr>
        <w:t>以下为政府采购系统升级后计划申请支付部分操作流程，系统升级前计划支付政府采购系统上操作流程与上线前相同。</w:t>
      </w:r>
    </w:p>
    <w:p>
      <w:pPr>
        <w:ind w:firstLine="281" w:firstLineChars="100"/>
        <w:jc w:val="left"/>
        <w:rPr>
          <w:rFonts w:ascii="仿宋_GB2312" w:hAnsi="黑体" w:eastAsia="仿宋_GB2312"/>
          <w:b/>
          <w:sz w:val="32"/>
          <w:szCs w:val="32"/>
        </w:rPr>
      </w:pPr>
      <w:r>
        <w:rPr>
          <w:rFonts w:hint="eastAsia" w:ascii="仿宋_GB2312" w:eastAsia="仿宋_GB2312"/>
          <w:b/>
          <w:sz w:val="28"/>
          <w:szCs w:val="28"/>
        </w:rPr>
        <w:t>步骤一：单位采购经办岗</w:t>
      </w:r>
      <w:r>
        <w:rPr>
          <w:rFonts w:hint="eastAsia" w:ascii="仿宋_GB2312" w:eastAsia="仿宋_GB2312"/>
          <w:bCs/>
          <w:sz w:val="28"/>
          <w:szCs w:val="28"/>
        </w:rPr>
        <w:t>新增支付申请</w:t>
      </w:r>
    </w:p>
    <w:p>
      <w:pPr>
        <w:ind w:firstLine="321" w:firstLineChars="100"/>
        <w:jc w:val="left"/>
        <w:rPr>
          <w:rFonts w:ascii="仿宋_GB2312" w:hAnsi="黑体" w:eastAsia="仿宋_GB2312"/>
          <w:bCs/>
          <w:sz w:val="28"/>
          <w:szCs w:val="28"/>
        </w:rPr>
      </w:pPr>
      <w:r>
        <w:rPr>
          <w:rFonts w:hint="eastAsia" w:ascii="仿宋_GB2312" w:hAnsi="黑体" w:eastAsia="仿宋_GB2312"/>
          <w:b/>
          <w:sz w:val="32"/>
          <w:szCs w:val="32"/>
        </w:rPr>
        <w:tab/>
      </w:r>
      <w:r>
        <w:rPr>
          <w:rFonts w:hint="eastAsia" w:ascii="仿宋_GB2312" w:hAnsi="黑体" w:eastAsia="仿宋_GB2312"/>
          <w:bCs/>
          <w:sz w:val="28"/>
          <w:szCs w:val="28"/>
        </w:rPr>
        <w:t>点击功能菜单【合同管理】中【合同支付申请】如下图</w:t>
      </w:r>
    </w:p>
    <w:p>
      <w:pPr>
        <w:rPr>
          <w:rFonts w:ascii="仿宋_GB2312" w:hAnsi="黑体" w:eastAsia="仿宋_GB2312"/>
          <w:bCs/>
          <w:sz w:val="28"/>
          <w:szCs w:val="28"/>
        </w:rPr>
      </w:pPr>
      <w:r>
        <w:drawing>
          <wp:inline distT="0" distB="0" distL="0" distR="0">
            <wp:extent cx="5274310" cy="2856865"/>
            <wp:effectExtent l="0" t="0" r="2540" b="63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69"/>
                    <a:stretch>
                      <a:fillRect/>
                    </a:stretch>
                  </pic:blipFill>
                  <pic:spPr>
                    <a:xfrm>
                      <a:off x="0" y="0"/>
                      <a:ext cx="5274310" cy="2856865"/>
                    </a:xfrm>
                    <a:prstGeom prst="rect">
                      <a:avLst/>
                    </a:prstGeom>
                  </pic:spPr>
                </pic:pic>
              </a:graphicData>
            </a:graphic>
          </wp:inline>
        </w:drawing>
      </w:r>
    </w:p>
    <w:p>
      <w:pPr>
        <w:ind w:firstLine="280" w:firstLineChars="100"/>
        <w:jc w:val="left"/>
      </w:pPr>
      <w:r>
        <w:rPr>
          <w:rFonts w:hint="eastAsia" w:ascii="仿宋_GB2312" w:hAnsi="黑体" w:eastAsia="仿宋_GB2312"/>
          <w:bCs/>
          <w:sz w:val="28"/>
          <w:szCs w:val="28"/>
        </w:rPr>
        <w:t>点击上图页面右上角【新增】按钮弹出编辑支付申请页面如下图</w:t>
      </w:r>
      <w:r>
        <w:rPr>
          <w:rFonts w:ascii="仿宋_GB2312" w:hAnsi="黑体" w:eastAsia="仿宋_GB2312"/>
          <w:bCs/>
          <w:sz w:val="28"/>
          <w:szCs w:val="28"/>
        </w:rPr>
        <w:t xml:space="preserve"> </w:t>
      </w:r>
    </w:p>
    <w:p>
      <w:pPr>
        <w:jc w:val="left"/>
        <w:rPr>
          <w:rFonts w:ascii="仿宋_GB2312" w:hAnsi="黑体" w:eastAsia="仿宋_GB2312"/>
          <w:bCs/>
          <w:sz w:val="28"/>
          <w:szCs w:val="28"/>
        </w:rPr>
      </w:pPr>
      <w:r>
        <w:drawing>
          <wp:inline distT="0" distB="0" distL="0" distR="0">
            <wp:extent cx="5274310" cy="2856865"/>
            <wp:effectExtent l="0" t="0" r="2540" b="63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70"/>
                    <a:stretch>
                      <a:fillRect/>
                    </a:stretch>
                  </pic:blipFill>
                  <pic:spPr>
                    <a:xfrm>
                      <a:off x="0" y="0"/>
                      <a:ext cx="5274310" cy="2856865"/>
                    </a:xfrm>
                    <a:prstGeom prst="rect">
                      <a:avLst/>
                    </a:prstGeom>
                  </pic:spPr>
                </pic:pic>
              </a:graphicData>
            </a:graphic>
          </wp:inline>
        </w:drawing>
      </w:r>
    </w:p>
    <w:p>
      <w:pPr>
        <w:ind w:firstLine="280" w:firstLineChars="100"/>
        <w:jc w:val="left"/>
        <w:rPr>
          <w:rFonts w:ascii="仿宋_GB2312" w:hAnsi="黑体" w:eastAsia="仿宋_GB2312"/>
          <w:bCs/>
          <w:sz w:val="28"/>
          <w:szCs w:val="28"/>
        </w:rPr>
      </w:pPr>
      <w:r>
        <w:rPr>
          <w:rFonts w:hint="eastAsia" w:ascii="仿宋_GB2312" w:hAnsi="黑体" w:eastAsia="仿宋_GB2312"/>
          <w:bCs/>
          <w:sz w:val="28"/>
          <w:szCs w:val="28"/>
        </w:rPr>
        <w:t>点击上图中【选择】按钮，打开选择需要支付的合同页面如下图</w:t>
      </w:r>
      <w:r>
        <w:drawing>
          <wp:inline distT="0" distB="0" distL="0" distR="0">
            <wp:extent cx="5274310" cy="2848610"/>
            <wp:effectExtent l="0" t="0" r="2540" b="889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71"/>
                    <a:stretch>
                      <a:fillRect/>
                    </a:stretch>
                  </pic:blipFill>
                  <pic:spPr>
                    <a:xfrm>
                      <a:off x="0" y="0"/>
                      <a:ext cx="5274310" cy="2848610"/>
                    </a:xfrm>
                    <a:prstGeom prst="rect">
                      <a:avLst/>
                    </a:prstGeom>
                  </pic:spPr>
                </pic:pic>
              </a:graphicData>
            </a:graphic>
          </wp:inline>
        </w:drawing>
      </w:r>
    </w:p>
    <w:p>
      <w:pPr>
        <w:ind w:firstLine="420" w:firstLineChars="150"/>
        <w:rPr>
          <w:rFonts w:ascii="仿宋_GB2312" w:hAnsi="黑体" w:eastAsia="仿宋_GB2312"/>
          <w:bCs/>
          <w:sz w:val="28"/>
          <w:szCs w:val="28"/>
        </w:rPr>
      </w:pPr>
      <w:r>
        <w:rPr>
          <w:rFonts w:hint="eastAsia" w:ascii="仿宋_GB2312" w:hAnsi="黑体" w:eastAsia="仿宋_GB2312"/>
          <w:bCs/>
          <w:sz w:val="28"/>
          <w:szCs w:val="28"/>
        </w:rPr>
        <w:t>在上图找到需要支付的合同，【点击选择框】后点击【确定】按钮，选择合同完毕。返回支付申请信息填写页面，合同基本支付信息自动查询展示。</w:t>
      </w:r>
    </w:p>
    <w:p>
      <w:pPr>
        <w:rPr>
          <w:rFonts w:ascii="仿宋_GB2312" w:hAnsi="黑体" w:eastAsia="仿宋_GB2312"/>
          <w:bCs/>
          <w:sz w:val="28"/>
          <w:szCs w:val="28"/>
        </w:rPr>
      </w:pPr>
      <w:r>
        <w:drawing>
          <wp:inline distT="0" distB="0" distL="0" distR="0">
            <wp:extent cx="5274310" cy="2842895"/>
            <wp:effectExtent l="0" t="0" r="2540" b="1460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72"/>
                    <a:stretch>
                      <a:fillRect/>
                    </a:stretch>
                  </pic:blipFill>
                  <pic:spPr>
                    <a:xfrm>
                      <a:off x="0" y="0"/>
                      <a:ext cx="5274310" cy="2842895"/>
                    </a:xfrm>
                    <a:prstGeom prst="rect">
                      <a:avLst/>
                    </a:prstGeom>
                  </pic:spPr>
                </pic:pic>
              </a:graphicData>
            </a:graphic>
          </wp:inline>
        </w:drawing>
      </w:r>
    </w:p>
    <w:p>
      <w:pPr>
        <w:ind w:firstLine="420" w:firstLineChars="150"/>
        <w:rPr>
          <w:rFonts w:ascii="仿宋_GB2312" w:hAnsi="黑体" w:eastAsia="仿宋_GB2312"/>
          <w:bCs/>
          <w:sz w:val="28"/>
          <w:szCs w:val="28"/>
        </w:rPr>
      </w:pPr>
      <w:r>
        <w:rPr>
          <w:rFonts w:hint="eastAsia" w:ascii="仿宋_GB2312" w:hAnsi="黑体" w:eastAsia="仿宋_GB2312"/>
          <w:bCs/>
          <w:sz w:val="28"/>
          <w:szCs w:val="28"/>
        </w:rPr>
        <w:t>在上图中填写支付申请金额</w:t>
      </w:r>
      <w:r>
        <w:rPr>
          <w:rFonts w:hint="eastAsia" w:ascii="仿宋_GB2312" w:hAnsi="黑体" w:eastAsia="仿宋_GB2312"/>
          <w:b/>
          <w:sz w:val="28"/>
          <w:szCs w:val="28"/>
        </w:rPr>
        <w:t>（需要注意的是：本次申请支付金额会根据合同备案时填写的支付资金顺序展示默认支付金额。除特殊计划外的项目【本次申请支付金额】不能大于合同当年支付金额，不能大于计划的当年预算金额。）</w:t>
      </w:r>
      <w:r>
        <w:rPr>
          <w:rFonts w:hint="eastAsia" w:ascii="仿宋_GB2312" w:hAnsi="黑体" w:eastAsia="仿宋_GB2312"/>
          <w:bCs/>
          <w:sz w:val="28"/>
          <w:szCs w:val="28"/>
        </w:rPr>
        <w:t>，选择资金类型</w:t>
      </w:r>
      <w:r>
        <w:rPr>
          <w:rFonts w:hint="eastAsia" w:ascii="仿宋_GB2312" w:hAnsi="黑体" w:eastAsia="仿宋_GB2312"/>
          <w:b/>
          <w:sz w:val="28"/>
          <w:szCs w:val="28"/>
        </w:rPr>
        <w:t>（需要注意的是：资金性质会根据计划填报时填写的资金来源供选择，如果</w:t>
      </w:r>
      <w:r>
        <w:rPr>
          <w:rFonts w:ascii="仿宋_GB2312" w:hAnsi="黑体" w:eastAsia="仿宋_GB2312"/>
          <w:b/>
          <w:sz w:val="28"/>
          <w:szCs w:val="28"/>
        </w:rPr>
        <w:t>采购</w:t>
      </w:r>
      <w:r>
        <w:rPr>
          <w:rFonts w:hint="eastAsia" w:ascii="仿宋_GB2312" w:hAnsi="黑体" w:eastAsia="仿宋_GB2312"/>
          <w:b/>
          <w:sz w:val="28"/>
          <w:szCs w:val="28"/>
        </w:rPr>
        <w:t>计划没有选择财政资金，支付时不能选择财政资金）</w:t>
      </w:r>
      <w:r>
        <w:rPr>
          <w:rFonts w:hint="eastAsia" w:ascii="仿宋_GB2312" w:hAnsi="黑体" w:eastAsia="仿宋_GB2312"/>
          <w:bCs/>
          <w:sz w:val="28"/>
          <w:szCs w:val="28"/>
        </w:rPr>
        <w:t>，核对填写信息无误后，点击右上角【保存】按钮，保存支付申请信息。</w:t>
      </w:r>
    </w:p>
    <w:p>
      <w:pPr>
        <w:ind w:firstLine="562" w:firstLineChars="200"/>
        <w:rPr>
          <w:rFonts w:hint="eastAsia" w:ascii="黑体" w:hAnsi="黑体" w:eastAsia="黑体" w:cs="黑体"/>
          <w:sz w:val="32"/>
          <w:szCs w:val="32"/>
        </w:rPr>
      </w:pPr>
      <w:r>
        <w:rPr>
          <w:rFonts w:hint="eastAsia" w:ascii="黑体" w:hAnsi="黑体" w:eastAsia="黑体" w:cs="黑体"/>
          <w:b/>
          <w:sz w:val="28"/>
          <w:szCs w:val="28"/>
        </w:rPr>
        <w:t>注意事项：</w:t>
      </w:r>
      <w:r>
        <w:rPr>
          <w:rFonts w:hint="eastAsia" w:ascii="黑体" w:hAnsi="黑体" w:eastAsia="黑体" w:cs="黑体"/>
          <w:sz w:val="28"/>
          <w:szCs w:val="28"/>
        </w:rPr>
        <w:t>跨年支付项目计划第二年支付时，需在支付申请页面</w:t>
      </w:r>
      <w:r>
        <w:rPr>
          <w:rFonts w:hint="eastAsia" w:ascii="黑体" w:hAnsi="黑体" w:eastAsia="黑体" w:cs="黑体"/>
          <w:sz w:val="28"/>
          <w:szCs w:val="28"/>
          <w:lang w:eastAsia="zh-CN"/>
        </w:rPr>
        <w:t>重新填写</w:t>
      </w:r>
      <w:r>
        <w:rPr>
          <w:rFonts w:hint="eastAsia" w:ascii="黑体" w:hAnsi="黑体" w:eastAsia="黑体" w:cs="黑体"/>
          <w:sz w:val="28"/>
          <w:szCs w:val="28"/>
        </w:rPr>
        <w:t>合同的本年支付金额。</w:t>
      </w:r>
    </w:p>
    <w:p>
      <w:pPr>
        <w:jc w:val="left"/>
        <w:rPr>
          <w:rFonts w:ascii="仿宋_GB2312" w:hAnsi="黑体" w:eastAsia="仿宋_GB2312"/>
          <w:b/>
          <w:sz w:val="32"/>
          <w:szCs w:val="32"/>
        </w:rPr>
      </w:pPr>
      <w:r>
        <w:rPr>
          <w:rFonts w:hint="eastAsia" w:ascii="仿宋_GB2312" w:eastAsia="仿宋_GB2312"/>
          <w:b/>
          <w:sz w:val="28"/>
          <w:szCs w:val="28"/>
        </w:rPr>
        <w:t>步骤二：单位采购经办岗</w:t>
      </w:r>
      <w:r>
        <w:rPr>
          <w:rFonts w:hint="eastAsia" w:ascii="仿宋_GB2312" w:eastAsia="仿宋_GB2312"/>
          <w:bCs/>
          <w:sz w:val="28"/>
          <w:szCs w:val="28"/>
        </w:rPr>
        <w:t>提交支付申请</w:t>
      </w:r>
    </w:p>
    <w:p>
      <w:pPr>
        <w:ind w:firstLine="420" w:firstLineChars="150"/>
        <w:rPr>
          <w:rFonts w:ascii="仿宋_GB2312" w:hAnsi="黑体" w:eastAsia="仿宋_GB2312"/>
          <w:bCs/>
          <w:sz w:val="28"/>
          <w:szCs w:val="28"/>
        </w:rPr>
      </w:pPr>
      <w:r>
        <w:rPr>
          <w:rFonts w:hint="eastAsia" w:ascii="仿宋_GB2312" w:hAnsi="黑体" w:eastAsia="仿宋_GB2312"/>
          <w:bCs/>
          <w:sz w:val="28"/>
          <w:szCs w:val="28"/>
        </w:rPr>
        <w:t>点击支付申请列表中的【提交支付】按钮如下图，</w:t>
      </w:r>
      <w:r>
        <w:rPr>
          <w:rFonts w:hint="eastAsia" w:ascii="仿宋_GB2312" w:hAnsi="黑体" w:eastAsia="仿宋_GB2312"/>
          <w:bCs/>
          <w:sz w:val="28"/>
          <w:szCs w:val="28"/>
          <w:lang w:eastAsia="zh-CN"/>
        </w:rPr>
        <w:t>政府采购系统自动</w:t>
      </w:r>
      <w:r>
        <w:rPr>
          <w:rFonts w:hint="eastAsia" w:ascii="仿宋_GB2312" w:hAnsi="黑体" w:eastAsia="仿宋_GB2312"/>
          <w:bCs/>
          <w:sz w:val="28"/>
          <w:szCs w:val="28"/>
        </w:rPr>
        <w:t>将支付申请信息</w:t>
      </w:r>
      <w:r>
        <w:rPr>
          <w:rFonts w:hint="eastAsia" w:ascii="仿宋_GB2312" w:hAnsi="黑体" w:eastAsia="仿宋_GB2312"/>
          <w:bCs/>
          <w:sz w:val="28"/>
          <w:szCs w:val="28"/>
          <w:lang w:eastAsia="zh-CN"/>
        </w:rPr>
        <w:t>推送</w:t>
      </w:r>
      <w:r>
        <w:rPr>
          <w:rFonts w:hint="eastAsia" w:ascii="仿宋_GB2312" w:hAnsi="黑体" w:eastAsia="仿宋_GB2312"/>
          <w:bCs/>
          <w:sz w:val="28"/>
          <w:szCs w:val="28"/>
        </w:rPr>
        <w:t>到预算管理</w:t>
      </w:r>
      <w:r>
        <w:rPr>
          <w:rFonts w:hint="eastAsia" w:ascii="仿宋_GB2312" w:hAnsi="黑体" w:eastAsia="仿宋_GB2312"/>
          <w:bCs/>
          <w:sz w:val="28"/>
          <w:szCs w:val="28"/>
          <w:lang w:eastAsia="zh-CN"/>
        </w:rPr>
        <w:t>一体化</w:t>
      </w:r>
      <w:r>
        <w:rPr>
          <w:rFonts w:hint="eastAsia" w:ascii="仿宋_GB2312" w:hAnsi="黑体" w:eastAsia="仿宋_GB2312"/>
          <w:bCs/>
          <w:sz w:val="28"/>
          <w:szCs w:val="28"/>
        </w:rPr>
        <w:t>系统中进行支付。</w:t>
      </w:r>
    </w:p>
    <w:p>
      <w:pPr>
        <w:rPr>
          <w:rFonts w:ascii="仿宋_GB2312" w:hAnsi="黑体" w:eastAsia="仿宋_GB2312"/>
          <w:bCs/>
          <w:sz w:val="28"/>
          <w:szCs w:val="28"/>
        </w:rPr>
      </w:pPr>
      <w:r>
        <w:drawing>
          <wp:inline distT="0" distB="0" distL="0" distR="0">
            <wp:extent cx="5274310" cy="2848610"/>
            <wp:effectExtent l="0" t="0" r="2540" b="889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73"/>
                    <a:stretch>
                      <a:fillRect/>
                    </a:stretch>
                  </pic:blipFill>
                  <pic:spPr>
                    <a:xfrm>
                      <a:off x="0" y="0"/>
                      <a:ext cx="5274310" cy="2848610"/>
                    </a:xfrm>
                    <a:prstGeom prst="rect">
                      <a:avLst/>
                    </a:prstGeom>
                  </pic:spPr>
                </pic:pic>
              </a:graphicData>
            </a:graphic>
          </wp:inline>
        </w:drawing>
      </w:r>
    </w:p>
    <w:p>
      <w:pPr>
        <w:ind w:firstLine="280"/>
        <w:jc w:val="left"/>
        <w:rPr>
          <w:rFonts w:ascii="仿宋_GB2312" w:hAnsi="黑体" w:eastAsia="仿宋_GB2312"/>
          <w:b/>
          <w:sz w:val="32"/>
          <w:szCs w:val="32"/>
        </w:rPr>
      </w:pPr>
      <w:r>
        <w:rPr>
          <w:rFonts w:hint="eastAsia" w:ascii="仿宋_GB2312" w:eastAsia="仿宋_GB2312"/>
          <w:b/>
          <w:sz w:val="28"/>
          <w:szCs w:val="28"/>
        </w:rPr>
        <w:t>步骤三：采购经办岗</w:t>
      </w:r>
      <w:r>
        <w:rPr>
          <w:rFonts w:hint="eastAsia" w:ascii="仿宋_GB2312" w:eastAsia="仿宋_GB2312"/>
          <w:bCs/>
          <w:sz w:val="28"/>
          <w:szCs w:val="28"/>
        </w:rPr>
        <w:t>查看支付状态、支付记录、支付结果</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ascii="仿宋_GB2312" w:hAnsi="黑体" w:eastAsia="仿宋_GB2312"/>
          <w:bCs/>
          <w:sz w:val="28"/>
          <w:szCs w:val="28"/>
        </w:rPr>
      </w:pPr>
      <w:r>
        <w:rPr>
          <w:rFonts w:hint="eastAsia" w:ascii="仿宋_GB2312" w:hAnsi="黑体" w:eastAsia="仿宋_GB2312"/>
          <w:bCs/>
          <w:sz w:val="28"/>
          <w:szCs w:val="28"/>
        </w:rPr>
        <w:t>在【支付申请列表】中可以看到支付状态如下图。</w:t>
      </w:r>
    </w:p>
    <w:p>
      <w:pPr>
        <w:rPr>
          <w:rFonts w:ascii="仿宋_GB2312" w:hAnsi="黑体" w:eastAsia="仿宋_GB2312"/>
          <w:bCs/>
          <w:sz w:val="28"/>
          <w:szCs w:val="28"/>
        </w:rPr>
      </w:pPr>
      <w:r>
        <w:drawing>
          <wp:inline distT="0" distB="0" distL="0" distR="0">
            <wp:extent cx="5274310" cy="2835275"/>
            <wp:effectExtent l="0" t="0" r="2540" b="317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74"/>
                    <a:stretch>
                      <a:fillRect/>
                    </a:stretch>
                  </pic:blipFill>
                  <pic:spPr>
                    <a:xfrm>
                      <a:off x="0" y="0"/>
                      <a:ext cx="5274310" cy="2835275"/>
                    </a:xfrm>
                    <a:prstGeom prst="rect">
                      <a:avLst/>
                    </a:prstGeom>
                  </pic:spPr>
                </pic:pic>
              </a:graphicData>
            </a:graphic>
          </wp:inline>
        </w:drawing>
      </w:r>
    </w:p>
    <w:p>
      <w:pPr>
        <w:ind w:firstLine="280" w:firstLineChars="100"/>
        <w:rPr>
          <w:rFonts w:ascii="仿宋_GB2312" w:hAnsi="黑体" w:eastAsia="仿宋_GB2312"/>
          <w:bCs/>
          <w:sz w:val="28"/>
          <w:szCs w:val="28"/>
        </w:rPr>
      </w:pPr>
      <w:r>
        <w:rPr>
          <w:rFonts w:hint="eastAsia" w:ascii="仿宋_GB2312" w:hAnsi="黑体" w:eastAsia="仿宋_GB2312"/>
          <w:bCs/>
          <w:sz w:val="28"/>
          <w:szCs w:val="28"/>
        </w:rPr>
        <w:t>点击对应支付申请的【支付结果】按钮，查看支付记录如下图</w:t>
      </w:r>
    </w:p>
    <w:p>
      <w:r>
        <w:drawing>
          <wp:inline distT="0" distB="0" distL="0" distR="0">
            <wp:extent cx="5274310" cy="2846070"/>
            <wp:effectExtent l="0" t="0" r="2540" b="1143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75"/>
                    <a:stretch>
                      <a:fillRect/>
                    </a:stretch>
                  </pic:blipFill>
                  <pic:spPr>
                    <a:xfrm>
                      <a:off x="0" y="0"/>
                      <a:ext cx="5274310" cy="2846070"/>
                    </a:xfrm>
                    <a:prstGeom prst="rect">
                      <a:avLst/>
                    </a:prstGeom>
                  </pic:spPr>
                </pic:pic>
              </a:graphicData>
            </a:graphic>
          </wp:inline>
        </w:drawing>
      </w:r>
    </w:p>
    <w:p>
      <w:pPr>
        <w:ind w:firstLine="560" w:firstLineChars="200"/>
        <w:rPr>
          <w:rFonts w:hint="eastAsia" w:ascii="黑体" w:hAnsi="黑体" w:eastAsia="黑体" w:cs="黑体"/>
          <w:b w:val="0"/>
          <w:bCs/>
          <w:sz w:val="28"/>
          <w:szCs w:val="28"/>
        </w:rPr>
      </w:pPr>
      <w:r>
        <w:rPr>
          <w:rFonts w:hint="eastAsia" w:ascii="黑体" w:hAnsi="黑体" w:eastAsia="黑体" w:cs="黑体"/>
          <w:b w:val="0"/>
          <w:bCs/>
          <w:sz w:val="28"/>
          <w:szCs w:val="28"/>
        </w:rPr>
        <w:t>注意事项：</w:t>
      </w:r>
      <w:r>
        <w:rPr>
          <w:rFonts w:hint="eastAsia" w:ascii="黑体" w:hAnsi="黑体" w:eastAsia="黑体" w:cs="黑体"/>
          <w:b w:val="0"/>
          <w:bCs/>
          <w:sz w:val="28"/>
          <w:szCs w:val="28"/>
          <w:lang w:val="en-US" w:eastAsia="zh-CN"/>
        </w:rPr>
        <w:t>1.</w:t>
      </w:r>
      <w:r>
        <w:rPr>
          <w:rFonts w:hint="eastAsia" w:ascii="黑体" w:hAnsi="黑体" w:eastAsia="黑体" w:cs="黑体"/>
          <w:b w:val="0"/>
          <w:bCs/>
          <w:sz w:val="28"/>
          <w:szCs w:val="28"/>
          <w:lang w:eastAsia="zh-CN"/>
        </w:rPr>
        <w:t>支付成功：当前笔的支付申请已经完成支付，金额打到收款人账户上</w:t>
      </w:r>
      <w:r>
        <w:rPr>
          <w:rFonts w:hint="eastAsia" w:ascii="黑体" w:hAnsi="黑体" w:eastAsia="黑体" w:cs="黑体"/>
          <w:b w:val="0"/>
          <w:bCs/>
          <w:sz w:val="28"/>
          <w:szCs w:val="28"/>
        </w:rPr>
        <w:t>。</w:t>
      </w:r>
    </w:p>
    <w:p>
      <w:pPr>
        <w:numPr>
          <w:ilvl w:val="0"/>
          <w:numId w:val="0"/>
        </w:numPr>
        <w:ind w:left="420" w:leftChars="0"/>
        <w:rPr>
          <w:rFonts w:hint="eastAsia" w:ascii="黑体" w:hAnsi="黑体" w:eastAsia="黑体" w:cs="黑体"/>
          <w:b w:val="0"/>
          <w:bCs/>
          <w:sz w:val="28"/>
          <w:szCs w:val="28"/>
          <w:lang w:val="en-US" w:eastAsia="zh-CN"/>
        </w:rPr>
      </w:pPr>
      <w:r>
        <w:rPr>
          <w:rFonts w:hint="eastAsia" w:ascii="黑体" w:hAnsi="黑体" w:eastAsia="黑体" w:cs="黑体"/>
          <w:b w:val="0"/>
          <w:bCs/>
          <w:sz w:val="28"/>
          <w:szCs w:val="28"/>
          <w:lang w:val="en-US" w:eastAsia="zh-CN"/>
        </w:rPr>
        <w:t>2.支付退回：此种情况是内网还未进行支付，出现异常情况，导致无法支付的情况，内网进行支付退回，采购系统接收到退回信息后进行存储，采购单位重新进行支付申请提交。</w:t>
      </w:r>
    </w:p>
    <w:p>
      <w:pPr>
        <w:numPr>
          <w:ilvl w:val="0"/>
          <w:numId w:val="1"/>
        </w:numPr>
        <w:ind w:left="0" w:leftChars="0" w:firstLine="420" w:firstLineChars="0"/>
        <w:rPr>
          <w:rFonts w:hint="eastAsia"/>
          <w:lang w:val="en-US" w:eastAsia="zh-CN"/>
        </w:rPr>
      </w:pPr>
      <w:r>
        <w:rPr>
          <w:rFonts w:hint="eastAsia" w:ascii="黑体" w:hAnsi="黑体" w:eastAsia="黑体" w:cs="黑体"/>
          <w:b w:val="0"/>
          <w:bCs/>
          <w:sz w:val="28"/>
          <w:szCs w:val="28"/>
          <w:lang w:val="en-US" w:eastAsia="zh-CN"/>
        </w:rPr>
        <w:t>支付退款：此种情况是已经发生支付，后续发现异常进行退款，例如账户信息不正确导致金额需要退款，采购系统接收到退款信息后进行存储，采购单位重新进行支付申请提交。</w:t>
      </w:r>
    </w:p>
    <w:p>
      <w:pPr>
        <w:pStyle w:val="6"/>
        <w:bidi w:val="0"/>
        <w:outlineLvl w:val="4"/>
        <w:rPr>
          <w:rFonts w:hint="eastAsia"/>
          <w:lang w:val="en-US" w:eastAsia="zh-CN"/>
        </w:rPr>
      </w:pPr>
      <w:bookmarkStart w:id="46" w:name="_Toc27305"/>
      <w:r>
        <w:rPr>
          <w:rFonts w:hint="eastAsia"/>
          <w:lang w:val="en-US" w:eastAsia="zh-CN"/>
        </w:rPr>
        <w:t>1.1.1.5.2跨年支付申请业务流程</w:t>
      </w:r>
      <w:bookmarkEnd w:id="46"/>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lang w:val="en-US" w:eastAsia="zh-CN"/>
        </w:rPr>
      </w:pPr>
      <w:r>
        <w:rPr>
          <w:rFonts w:hint="eastAsia" w:ascii="仿宋_GB2312" w:eastAsia="仿宋_GB2312"/>
          <w:sz w:val="28"/>
          <w:szCs w:val="28"/>
          <w:lang w:val="en-US" w:eastAsia="zh-CN"/>
        </w:rPr>
        <w:t>备案的政府采购实施计划，当年完结不了支付，需要跨年完成支付的情况，通过此业务进行完成。</w:t>
      </w:r>
    </w:p>
    <w:p>
      <w:pPr>
        <w:pStyle w:val="7"/>
        <w:bidi w:val="0"/>
        <w:outlineLvl w:val="5"/>
      </w:pPr>
      <w:bookmarkStart w:id="47" w:name="_Toc3609"/>
      <w:r>
        <w:rPr>
          <w:rFonts w:hint="eastAsia"/>
        </w:rPr>
        <w:t>1.流程图</w:t>
      </w:r>
      <w:bookmarkEnd w:id="47"/>
    </w:p>
    <w:p>
      <w:r>
        <w:object>
          <v:shape id="_x0000_i1032" o:spt="75" type="#_x0000_t75" style="height:442.75pt;width:415.1pt;" o:ole="t" filled="f" o:preferrelative="t" stroked="f" coordsize="21600,21600">
            <v:path/>
            <v:fill on="f" focussize="0,0"/>
            <v:stroke on="f"/>
            <v:imagedata r:id="rId77" o:title=""/>
            <o:lock v:ext="edit" aspectratio="f"/>
            <w10:wrap type="none"/>
            <w10:anchorlock/>
          </v:shape>
          <o:OLEObject Type="Embed" ProgID="Visio.Drawing.15" ShapeID="_x0000_i1032" DrawAspect="Content" ObjectID="_1468075732" r:id="rId76">
            <o:LockedField>false</o:LockedField>
          </o:OLEObject>
        </w:object>
      </w:r>
    </w:p>
    <w:p>
      <w:pPr>
        <w:pStyle w:val="7"/>
        <w:bidi w:val="0"/>
        <w:outlineLvl w:val="5"/>
      </w:pPr>
      <w:bookmarkStart w:id="48" w:name="_Toc27086"/>
      <w:r>
        <w:rPr>
          <w:rFonts w:hint="eastAsia"/>
        </w:rPr>
        <w:t>2.操作步骤说明</w:t>
      </w:r>
      <w:bookmarkEnd w:id="48"/>
    </w:p>
    <w:p>
      <w:pPr>
        <w:rPr>
          <w:rFonts w:ascii="仿宋_GB2312" w:eastAsia="仿宋_GB2312"/>
          <w:bCs/>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填写当年预算信息</w:t>
      </w:r>
    </w:p>
    <w:p>
      <w:pPr>
        <w:ind w:firstLine="560" w:firstLineChars="200"/>
        <w:rPr>
          <w:rFonts w:ascii="仿宋_GB2312" w:eastAsia="仿宋_GB2312"/>
          <w:bCs/>
          <w:sz w:val="28"/>
          <w:szCs w:val="28"/>
        </w:rPr>
      </w:pPr>
      <w:r>
        <w:rPr>
          <w:rFonts w:hint="eastAsia" w:ascii="仿宋_GB2312" w:eastAsia="仿宋_GB2312"/>
          <w:bCs/>
          <w:sz w:val="28"/>
          <w:szCs w:val="28"/>
        </w:rPr>
        <w:t>点击【采购计划备案】菜单，在列表中找到已经完成的采购计划，点击【修改】，进行当年预算金额的填写。当年预算金额需小于计划总金额，如果合同本年能够支付完成不需连续跨年支付的，项目是否完结选择是，反之，选择否。操作如下图所示。</w:t>
      </w:r>
    </w:p>
    <w:p>
      <w:r>
        <w:drawing>
          <wp:inline distT="0" distB="0" distL="114300" distR="114300">
            <wp:extent cx="5262880" cy="2558415"/>
            <wp:effectExtent l="0" t="0" r="13970" b="13335"/>
            <wp:docPr id="3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6"/>
                    <pic:cNvPicPr>
                      <a:picLocks noChangeAspect="1"/>
                    </pic:cNvPicPr>
                  </pic:nvPicPr>
                  <pic:blipFill>
                    <a:blip r:embed="rId78"/>
                    <a:stretch>
                      <a:fillRect/>
                    </a:stretch>
                  </pic:blipFill>
                  <pic:spPr>
                    <a:xfrm>
                      <a:off x="0" y="0"/>
                      <a:ext cx="5262880" cy="2558415"/>
                    </a:xfrm>
                    <a:prstGeom prst="rect">
                      <a:avLst/>
                    </a:prstGeom>
                    <a:noFill/>
                    <a:ln>
                      <a:noFill/>
                    </a:ln>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rPr>
        <w:t>点击列表上的【提交】按钮，无需再次审核，信息</w:t>
      </w:r>
      <w:r>
        <w:rPr>
          <w:rFonts w:hint="eastAsia" w:ascii="仿宋_GB2312" w:eastAsia="仿宋_GB2312"/>
          <w:bCs/>
          <w:sz w:val="28"/>
          <w:szCs w:val="28"/>
          <w:lang w:eastAsia="zh-CN"/>
        </w:rPr>
        <w:t>自动</w:t>
      </w:r>
      <w:r>
        <w:rPr>
          <w:rFonts w:hint="eastAsia" w:ascii="仿宋_GB2312" w:eastAsia="仿宋_GB2312"/>
          <w:bCs/>
          <w:sz w:val="28"/>
          <w:szCs w:val="28"/>
        </w:rPr>
        <w:t>推送到预算管理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系统（内网）进行预算指标挂接，指标挂接后推送到政府采购系统（外网）记录结果。该计划仍是</w:t>
      </w:r>
      <w:r>
        <w:rPr>
          <w:rFonts w:ascii="仿宋_GB2312" w:eastAsia="仿宋_GB2312"/>
          <w:bCs/>
          <w:sz w:val="28"/>
          <w:szCs w:val="28"/>
        </w:rPr>
        <w:t>原来的</w:t>
      </w:r>
      <w:r>
        <w:rPr>
          <w:rFonts w:hint="eastAsia" w:ascii="仿宋_GB2312" w:eastAsia="仿宋_GB2312"/>
          <w:bCs/>
          <w:sz w:val="28"/>
          <w:szCs w:val="28"/>
        </w:rPr>
        <w:t>采购</w:t>
      </w:r>
      <w:r>
        <w:rPr>
          <w:rFonts w:ascii="仿宋_GB2312" w:eastAsia="仿宋_GB2312"/>
          <w:bCs/>
          <w:sz w:val="28"/>
          <w:szCs w:val="28"/>
        </w:rPr>
        <w:t>编号，不</w:t>
      </w:r>
      <w:r>
        <w:rPr>
          <w:rFonts w:hint="eastAsia" w:ascii="仿宋_GB2312" w:eastAsia="仿宋_GB2312"/>
          <w:bCs/>
          <w:sz w:val="28"/>
          <w:szCs w:val="28"/>
        </w:rPr>
        <w:t>再</w:t>
      </w:r>
      <w:r>
        <w:rPr>
          <w:rFonts w:ascii="仿宋_GB2312" w:eastAsia="仿宋_GB2312"/>
          <w:bCs/>
          <w:sz w:val="28"/>
          <w:szCs w:val="28"/>
        </w:rPr>
        <w:t>生成新</w:t>
      </w:r>
      <w:r>
        <w:rPr>
          <w:rFonts w:hint="eastAsia" w:ascii="仿宋_GB2312" w:eastAsia="仿宋_GB2312"/>
          <w:bCs/>
          <w:sz w:val="28"/>
          <w:szCs w:val="28"/>
        </w:rPr>
        <w:t>的采购</w:t>
      </w:r>
      <w:r>
        <w:rPr>
          <w:rFonts w:ascii="仿宋_GB2312" w:eastAsia="仿宋_GB2312"/>
          <w:bCs/>
          <w:sz w:val="28"/>
          <w:szCs w:val="28"/>
        </w:rPr>
        <w:t>编号</w:t>
      </w:r>
      <w:r>
        <w:rPr>
          <w:rFonts w:hint="eastAsia" w:ascii="仿宋_GB2312" w:eastAsia="仿宋_GB2312"/>
          <w:bCs/>
          <w:sz w:val="28"/>
          <w:szCs w:val="28"/>
        </w:rPr>
        <w:t>，只</w:t>
      </w:r>
      <w:r>
        <w:rPr>
          <w:rFonts w:ascii="仿宋_GB2312" w:eastAsia="仿宋_GB2312"/>
          <w:bCs/>
          <w:sz w:val="28"/>
          <w:szCs w:val="28"/>
        </w:rPr>
        <w:t>记录</w:t>
      </w:r>
      <w:r>
        <w:rPr>
          <w:rFonts w:hint="eastAsia" w:ascii="仿宋_GB2312" w:eastAsia="仿宋_GB2312"/>
          <w:bCs/>
          <w:sz w:val="28"/>
          <w:szCs w:val="28"/>
        </w:rPr>
        <w:t>新的</w:t>
      </w:r>
      <w:r>
        <w:rPr>
          <w:rFonts w:ascii="仿宋_GB2312" w:eastAsia="仿宋_GB2312"/>
          <w:bCs/>
          <w:sz w:val="28"/>
          <w:szCs w:val="28"/>
        </w:rPr>
        <w:t>挂接指标过程。</w:t>
      </w:r>
    </w:p>
    <w:p>
      <w:pPr>
        <w:rPr>
          <w:rFonts w:ascii="仿宋_GB2312" w:eastAsia="仿宋_GB2312"/>
          <w:bCs/>
          <w:sz w:val="28"/>
          <w:szCs w:val="28"/>
        </w:rPr>
      </w:pPr>
      <w:r>
        <w:rPr>
          <w:rFonts w:hint="eastAsia" w:ascii="仿宋_GB2312" w:eastAsia="仿宋_GB2312"/>
          <w:b/>
          <w:sz w:val="28"/>
          <w:szCs w:val="28"/>
        </w:rPr>
        <w:t>步骤二：单位采购经办岗</w:t>
      </w:r>
      <w:r>
        <w:rPr>
          <w:rFonts w:hint="eastAsia" w:ascii="仿宋_GB2312" w:eastAsia="仿宋_GB2312"/>
          <w:bCs/>
          <w:sz w:val="28"/>
          <w:szCs w:val="28"/>
        </w:rPr>
        <w:t>发起支付申请</w:t>
      </w:r>
    </w:p>
    <w:p>
      <w:pPr>
        <w:ind w:firstLine="560" w:firstLineChars="200"/>
        <w:rPr>
          <w:rFonts w:ascii="仿宋_GB2312" w:eastAsia="仿宋_GB2312"/>
          <w:bCs/>
          <w:sz w:val="28"/>
          <w:szCs w:val="28"/>
        </w:rPr>
      </w:pPr>
      <w:r>
        <w:rPr>
          <w:rFonts w:hint="eastAsia" w:ascii="仿宋_GB2312" w:eastAsia="仿宋_GB2312"/>
          <w:bCs/>
          <w:sz w:val="28"/>
          <w:szCs w:val="28"/>
        </w:rPr>
        <w:t>点击【合同支付申请】菜单，点击右上角的</w:t>
      </w:r>
      <w:r>
        <w:rPr>
          <w:rFonts w:hint="eastAsia" w:ascii="仿宋_GB2312" w:eastAsia="仿宋_GB2312"/>
          <w:bCs/>
          <w:sz w:val="28"/>
          <w:szCs w:val="28"/>
          <w:lang w:eastAsia="zh-CN"/>
        </w:rPr>
        <w:t>【</w:t>
      </w:r>
      <w:r>
        <w:rPr>
          <w:rFonts w:hint="eastAsia" w:ascii="仿宋_GB2312" w:eastAsia="仿宋_GB2312"/>
          <w:bCs/>
          <w:sz w:val="28"/>
          <w:szCs w:val="28"/>
        </w:rPr>
        <w:t>增加</w:t>
      </w:r>
      <w:r>
        <w:rPr>
          <w:rFonts w:hint="eastAsia" w:ascii="仿宋_GB2312" w:eastAsia="仿宋_GB2312"/>
          <w:bCs/>
          <w:sz w:val="28"/>
          <w:szCs w:val="28"/>
          <w:lang w:eastAsia="zh-CN"/>
        </w:rPr>
        <w:t>】按钮</w:t>
      </w:r>
      <w:r>
        <w:rPr>
          <w:rFonts w:hint="eastAsia" w:ascii="仿宋_GB2312" w:eastAsia="仿宋_GB2312"/>
          <w:bCs/>
          <w:sz w:val="28"/>
          <w:szCs w:val="28"/>
        </w:rPr>
        <w:t>进行支付申请信息的填报，具体操作参照【政府采购支付申请业务流程章节】。</w:t>
      </w:r>
    </w:p>
    <w:p>
      <w:pPr>
        <w:rPr>
          <w:rFonts w:hint="eastAsia"/>
          <w:lang w:val="en-US" w:eastAsia="zh-CN"/>
        </w:rPr>
      </w:pPr>
      <w:r>
        <w:drawing>
          <wp:inline distT="0" distB="0" distL="114300" distR="114300">
            <wp:extent cx="5270500" cy="2677160"/>
            <wp:effectExtent l="0" t="0" r="6350" b="8890"/>
            <wp:docPr id="1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2"/>
                    <pic:cNvPicPr>
                      <a:picLocks noChangeAspect="1"/>
                    </pic:cNvPicPr>
                  </pic:nvPicPr>
                  <pic:blipFill>
                    <a:blip r:embed="rId79"/>
                    <a:stretch>
                      <a:fillRect/>
                    </a:stretch>
                  </pic:blipFill>
                  <pic:spPr>
                    <a:xfrm>
                      <a:off x="0" y="0"/>
                      <a:ext cx="5270500" cy="2677160"/>
                    </a:xfrm>
                    <a:prstGeom prst="rect">
                      <a:avLst/>
                    </a:prstGeom>
                    <a:noFill/>
                    <a:ln>
                      <a:noFill/>
                    </a:ln>
                  </pic:spPr>
                </pic:pic>
              </a:graphicData>
            </a:graphic>
          </wp:inline>
        </w:drawing>
      </w:r>
    </w:p>
    <w:p>
      <w:pPr>
        <w:rPr>
          <w:rFonts w:hint="eastAsia"/>
          <w:lang w:val="en-US" w:eastAsia="zh-CN"/>
        </w:rPr>
      </w:pPr>
    </w:p>
    <w:p>
      <w:pPr>
        <w:pStyle w:val="5"/>
        <w:bidi w:val="0"/>
        <w:outlineLvl w:val="3"/>
        <w:rPr>
          <w:rFonts w:hint="eastAsia"/>
          <w:sz w:val="28"/>
          <w:szCs w:val="28"/>
          <w:lang w:val="en-US" w:eastAsia="zh-CN"/>
        </w:rPr>
      </w:pPr>
      <w:bookmarkStart w:id="49" w:name="_Toc12684"/>
      <w:r>
        <w:rPr>
          <w:rFonts w:hint="eastAsia"/>
          <w:sz w:val="28"/>
          <w:szCs w:val="28"/>
          <w:lang w:val="en-US" w:eastAsia="zh-CN"/>
        </w:rPr>
        <w:t>1.1.1.6政府采购指标追减业务流程</w:t>
      </w:r>
      <w:bookmarkEnd w:id="49"/>
    </w:p>
    <w:p>
      <w:pPr>
        <w:ind w:firstLine="560" w:firstLineChars="200"/>
        <w:rPr>
          <w:rFonts w:hint="eastAsia" w:ascii="仿宋_GB2312" w:eastAsia="仿宋_GB2312"/>
          <w:bCs/>
          <w:sz w:val="28"/>
          <w:szCs w:val="28"/>
        </w:rPr>
      </w:pPr>
      <w:r>
        <w:rPr>
          <w:rFonts w:hint="eastAsia" w:ascii="仿宋_GB2312" w:eastAsia="仿宋_GB2312"/>
          <w:bCs/>
          <w:sz w:val="28"/>
          <w:szCs w:val="28"/>
          <w:lang w:eastAsia="zh-CN"/>
        </w:rPr>
        <w:t>采购单位在内网挂接的指标没有用完需要解除占用用到其他项目上的情况，可以通过【指标追减】的功能来调整指标，解除指标占用。解除后的指标可以挂接到其他项目上进行使用。</w:t>
      </w:r>
    </w:p>
    <w:p>
      <w:pPr>
        <w:pStyle w:val="6"/>
        <w:bidi w:val="0"/>
        <w:outlineLvl w:val="4"/>
        <w:rPr>
          <w:sz w:val="28"/>
          <w:szCs w:val="28"/>
        </w:rPr>
      </w:pPr>
      <w:bookmarkStart w:id="50" w:name="_Toc750"/>
      <w:r>
        <w:rPr>
          <w:rFonts w:hint="eastAsia"/>
          <w:sz w:val="28"/>
          <w:szCs w:val="28"/>
        </w:rPr>
        <w:t>1.流程图</w:t>
      </w:r>
      <w:bookmarkEnd w:id="50"/>
    </w:p>
    <w:p>
      <w:r>
        <w:object>
          <v:shape id="_x0000_i1033" o:spt="75" type="#_x0000_t75" style="height:434.05pt;width:414.85pt;" o:ole="t" filled="f" o:preferrelative="t" stroked="f" coordsize="21600,21600">
            <v:path/>
            <v:fill on="f" focussize="0,0"/>
            <v:stroke on="f"/>
            <v:imagedata r:id="rId81" o:title=""/>
            <o:lock v:ext="edit" aspectratio="f"/>
            <w10:wrap type="none"/>
            <w10:anchorlock/>
          </v:shape>
          <o:OLEObject Type="Embed" ProgID="Visio.Drawing.15" ShapeID="_x0000_i1033" DrawAspect="Content" ObjectID="_1468075733" r:id="rId80">
            <o:LockedField>false</o:LockedField>
          </o:OLEObject>
        </w:object>
      </w:r>
    </w:p>
    <w:p>
      <w:pPr>
        <w:pStyle w:val="6"/>
        <w:bidi w:val="0"/>
        <w:outlineLvl w:val="4"/>
        <w:rPr>
          <w:sz w:val="28"/>
          <w:szCs w:val="28"/>
        </w:rPr>
      </w:pPr>
      <w:bookmarkStart w:id="51" w:name="_Toc10600"/>
      <w:r>
        <w:rPr>
          <w:rFonts w:hint="eastAsia"/>
          <w:sz w:val="28"/>
          <w:szCs w:val="28"/>
        </w:rPr>
        <w:t>2.操作步骤说明</w:t>
      </w:r>
      <w:bookmarkEnd w:id="51"/>
    </w:p>
    <w:p>
      <w:pPr>
        <w:ind w:firstLine="562" w:firstLineChars="200"/>
        <w:rPr>
          <w:rFonts w:ascii="仿宋_GB2312" w:eastAsia="仿宋_GB2312"/>
          <w:sz w:val="28"/>
          <w:szCs w:val="28"/>
        </w:rPr>
      </w:pPr>
      <w:r>
        <w:rPr>
          <w:rFonts w:hint="eastAsia" w:ascii="仿宋_GB2312" w:eastAsia="仿宋_GB2312"/>
          <w:b/>
          <w:sz w:val="28"/>
          <w:szCs w:val="28"/>
        </w:rPr>
        <w:t>步骤一：单位采购经办岗</w:t>
      </w:r>
      <w:r>
        <w:rPr>
          <w:rFonts w:hint="eastAsia" w:ascii="仿宋_GB2312" w:eastAsia="仿宋_GB2312"/>
          <w:bCs/>
          <w:sz w:val="28"/>
          <w:szCs w:val="28"/>
        </w:rPr>
        <w:t>填报</w:t>
      </w:r>
      <w:r>
        <w:rPr>
          <w:rFonts w:hint="eastAsia" w:ascii="仿宋_GB2312" w:eastAsia="仿宋_GB2312"/>
          <w:sz w:val="28"/>
          <w:szCs w:val="28"/>
        </w:rPr>
        <w:t>追减指标申请</w:t>
      </w:r>
    </w:p>
    <w:p>
      <w:pPr>
        <w:ind w:firstLine="560" w:firstLineChars="200"/>
        <w:rPr>
          <w:rFonts w:ascii="仿宋_GB2312" w:eastAsia="仿宋_GB2312"/>
          <w:bCs/>
          <w:sz w:val="28"/>
          <w:szCs w:val="28"/>
        </w:rPr>
      </w:pPr>
      <w:r>
        <w:rPr>
          <w:rFonts w:hint="eastAsia" w:ascii="仿宋_GB2312" w:eastAsia="仿宋_GB2312"/>
          <w:bCs/>
          <w:sz w:val="28"/>
          <w:szCs w:val="28"/>
        </w:rPr>
        <w:t>采购人可以通过点击【追减指标】</w:t>
      </w:r>
      <w:r>
        <w:rPr>
          <w:rFonts w:hint="eastAsia" w:ascii="仿宋_GB2312" w:eastAsia="仿宋_GB2312"/>
          <w:bCs/>
          <w:sz w:val="28"/>
          <w:szCs w:val="28"/>
          <w:lang w:eastAsia="zh-CN"/>
        </w:rPr>
        <w:t>功能</w:t>
      </w:r>
      <w:r>
        <w:rPr>
          <w:rFonts w:hint="eastAsia" w:ascii="仿宋_GB2312" w:eastAsia="仿宋_GB2312"/>
          <w:bCs/>
          <w:sz w:val="28"/>
          <w:szCs w:val="28"/>
        </w:rPr>
        <w:t>主动发起解除指标金额占用</w:t>
      </w:r>
      <w:r>
        <w:rPr>
          <w:rFonts w:hint="eastAsia" w:ascii="仿宋_GB2312" w:eastAsia="仿宋_GB2312"/>
          <w:bCs/>
          <w:sz w:val="28"/>
          <w:szCs w:val="28"/>
          <w:lang w:eastAsia="zh-CN"/>
        </w:rPr>
        <w:t>申请</w:t>
      </w:r>
      <w:r>
        <w:rPr>
          <w:rFonts w:hint="eastAsia" w:ascii="仿宋_GB2312" w:eastAsia="仿宋_GB2312"/>
          <w:bCs/>
          <w:sz w:val="28"/>
          <w:szCs w:val="28"/>
        </w:rPr>
        <w:t>。如下图所示。</w:t>
      </w:r>
    </w:p>
    <w:p>
      <w:pPr>
        <w:rPr>
          <w:rFonts w:ascii="仿宋_GB2312" w:eastAsia="仿宋_GB2312"/>
          <w:bCs/>
          <w:sz w:val="28"/>
          <w:szCs w:val="28"/>
        </w:rPr>
      </w:pPr>
      <w:r>
        <w:drawing>
          <wp:inline distT="0" distB="0" distL="114300" distR="114300">
            <wp:extent cx="5263515" cy="2661920"/>
            <wp:effectExtent l="0" t="0" r="13335" b="5080"/>
            <wp:docPr id="14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8"/>
                    <pic:cNvPicPr>
                      <a:picLocks noChangeAspect="1"/>
                    </pic:cNvPicPr>
                  </pic:nvPicPr>
                  <pic:blipFill>
                    <a:blip r:embed="rId82"/>
                    <a:stretch>
                      <a:fillRect/>
                    </a:stretch>
                  </pic:blipFill>
                  <pic:spPr>
                    <a:xfrm>
                      <a:off x="0" y="0"/>
                      <a:ext cx="5263515" cy="2661920"/>
                    </a:xfrm>
                    <a:prstGeom prst="rect">
                      <a:avLst/>
                    </a:prstGeom>
                    <a:noFill/>
                    <a:ln>
                      <a:noFill/>
                    </a:ln>
                  </pic:spPr>
                </pic:pic>
              </a:graphicData>
            </a:graphic>
          </wp:inline>
        </w:drawing>
      </w:r>
    </w:p>
    <w:p>
      <w:pPr>
        <w:ind w:firstLine="560" w:firstLineChars="200"/>
        <w:rPr>
          <w:rFonts w:ascii="仿宋_GB2312" w:eastAsia="仿宋_GB2312"/>
          <w:bCs/>
          <w:sz w:val="28"/>
          <w:szCs w:val="28"/>
        </w:rPr>
      </w:pPr>
      <w:r>
        <w:rPr>
          <w:rFonts w:hint="eastAsia" w:ascii="仿宋_GB2312" w:eastAsia="仿宋_GB2312"/>
          <w:bCs/>
          <w:sz w:val="28"/>
          <w:szCs w:val="28"/>
          <w:lang w:eastAsia="zh-CN"/>
        </w:rPr>
        <w:t>列表上展示可追减的项目信息，点击操作栏中的【追减】按钮进行进行追减信息填写</w:t>
      </w:r>
      <w:r>
        <w:rPr>
          <w:rFonts w:hint="eastAsia" w:ascii="仿宋_GB2312" w:eastAsia="仿宋_GB2312"/>
          <w:bCs/>
          <w:sz w:val="28"/>
          <w:szCs w:val="28"/>
        </w:rPr>
        <w:t>，操作如下图所示。</w:t>
      </w:r>
    </w:p>
    <w:p>
      <w:pPr>
        <w:rPr>
          <w:rFonts w:ascii="仿宋_GB2312" w:eastAsia="仿宋_GB2312"/>
          <w:bCs/>
          <w:sz w:val="28"/>
          <w:szCs w:val="28"/>
        </w:rPr>
      </w:pPr>
      <w:r>
        <w:drawing>
          <wp:inline distT="0" distB="0" distL="114300" distR="114300">
            <wp:extent cx="5270500" cy="2658110"/>
            <wp:effectExtent l="0" t="0" r="6350" b="8890"/>
            <wp:docPr id="14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7"/>
                    <pic:cNvPicPr>
                      <a:picLocks noChangeAspect="1"/>
                    </pic:cNvPicPr>
                  </pic:nvPicPr>
                  <pic:blipFill>
                    <a:blip r:embed="rId83"/>
                    <a:stretch>
                      <a:fillRect/>
                    </a:stretch>
                  </pic:blipFill>
                  <pic:spPr>
                    <a:xfrm>
                      <a:off x="0" y="0"/>
                      <a:ext cx="5270500" cy="2658110"/>
                    </a:xfrm>
                    <a:prstGeom prst="rect">
                      <a:avLst/>
                    </a:prstGeom>
                    <a:noFill/>
                    <a:ln>
                      <a:noFill/>
                    </a:ln>
                  </pic:spPr>
                </pic:pic>
              </a:graphicData>
            </a:graphic>
          </wp:inline>
        </w:drawing>
      </w:r>
    </w:p>
    <w:p>
      <w:pPr>
        <w:spacing w:line="360" w:lineRule="auto"/>
        <w:ind w:firstLine="560" w:firstLineChars="200"/>
        <w:rPr>
          <w:rFonts w:ascii="仿宋_GB2312" w:eastAsia="仿宋_GB2312"/>
          <w:sz w:val="28"/>
          <w:szCs w:val="28"/>
        </w:rPr>
      </w:pPr>
      <w:r>
        <w:rPr>
          <w:rFonts w:hint="eastAsia" w:ascii="仿宋_GB2312" w:eastAsia="仿宋_GB2312"/>
          <w:sz w:val="28"/>
          <w:szCs w:val="28"/>
          <w:lang w:eastAsia="zh-CN"/>
        </w:rPr>
        <w:t>系统会自动把项目信息以及当年财政预算金额，可追减金额自动计算带出来</w:t>
      </w:r>
      <w:r>
        <w:rPr>
          <w:rFonts w:hint="eastAsia" w:ascii="仿宋_GB2312" w:eastAsia="仿宋_GB2312"/>
          <w:sz w:val="28"/>
          <w:szCs w:val="28"/>
        </w:rPr>
        <w:t>并且不能进行修改（</w:t>
      </w:r>
      <w:r>
        <w:rPr>
          <w:rFonts w:hint="eastAsia" w:ascii="仿宋_GB2312" w:eastAsia="仿宋_GB2312"/>
          <w:b/>
          <w:bCs/>
          <w:sz w:val="28"/>
          <w:szCs w:val="28"/>
        </w:rPr>
        <w:t>可追减金额=</w:t>
      </w:r>
      <w:r>
        <w:rPr>
          <w:rFonts w:hint="eastAsia" w:ascii="仿宋_GB2312" w:eastAsia="仿宋_GB2312"/>
          <w:b/>
          <w:bCs/>
          <w:sz w:val="28"/>
          <w:szCs w:val="28"/>
          <w:lang w:eastAsia="zh-CN"/>
        </w:rPr>
        <w:t>当年预算</w:t>
      </w:r>
      <w:r>
        <w:rPr>
          <w:rFonts w:hint="eastAsia" w:ascii="仿宋_GB2312" w:eastAsia="仿宋_GB2312"/>
          <w:b/>
          <w:bCs/>
          <w:sz w:val="28"/>
          <w:szCs w:val="28"/>
        </w:rPr>
        <w:t>金额 - 已支付金额</w:t>
      </w:r>
      <w:r>
        <w:rPr>
          <w:rFonts w:hint="eastAsia" w:ascii="仿宋_GB2312" w:eastAsia="仿宋_GB2312"/>
          <w:b/>
          <w:bCs/>
          <w:sz w:val="28"/>
          <w:szCs w:val="28"/>
          <w:lang w:val="en-US" w:eastAsia="zh-CN"/>
        </w:rPr>
        <w:t>-已追减金额-待支付的金额</w:t>
      </w:r>
      <w:r>
        <w:rPr>
          <w:rFonts w:hint="eastAsia" w:ascii="仿宋_GB2312" w:eastAsia="仿宋_GB2312"/>
          <w:sz w:val="28"/>
          <w:szCs w:val="28"/>
        </w:rPr>
        <w:t>）</w:t>
      </w:r>
      <w:r>
        <w:rPr>
          <w:rFonts w:hint="eastAsia" w:ascii="仿宋_GB2312" w:eastAsia="仿宋_GB2312"/>
          <w:bCs/>
          <w:sz w:val="28"/>
          <w:szCs w:val="28"/>
        </w:rPr>
        <w:t>，点击【保存】按钮即完成追减信息填报。点击列表页面的【提交】追减信息送审内部审核岗审核。</w:t>
      </w:r>
    </w:p>
    <w:p>
      <w:pPr>
        <w:ind w:firstLine="562" w:firstLineChars="200"/>
        <w:rPr>
          <w:rFonts w:ascii="仿宋_GB2312" w:eastAsia="仿宋_GB2312"/>
          <w:sz w:val="28"/>
          <w:szCs w:val="28"/>
        </w:rPr>
      </w:pPr>
      <w:r>
        <w:rPr>
          <w:rFonts w:hint="eastAsia" w:ascii="仿宋_GB2312" w:eastAsia="仿宋_GB2312"/>
          <w:b/>
          <w:sz w:val="28"/>
          <w:szCs w:val="28"/>
        </w:rPr>
        <w:t>步骤二：单位内部审核岗</w:t>
      </w:r>
      <w:r>
        <w:rPr>
          <w:rFonts w:hint="eastAsia" w:ascii="仿宋_GB2312" w:eastAsia="仿宋_GB2312"/>
          <w:bCs/>
          <w:sz w:val="28"/>
          <w:szCs w:val="28"/>
        </w:rPr>
        <w:t>审核</w:t>
      </w:r>
      <w:r>
        <w:rPr>
          <w:rFonts w:hint="eastAsia" w:ascii="仿宋_GB2312" w:eastAsia="仿宋_GB2312"/>
          <w:sz w:val="28"/>
          <w:szCs w:val="28"/>
        </w:rPr>
        <w:t>追减指标信息</w:t>
      </w:r>
    </w:p>
    <w:p>
      <w:pPr>
        <w:ind w:firstLine="560" w:firstLineChars="200"/>
        <w:rPr>
          <w:rFonts w:ascii="仿宋_GB2312" w:eastAsia="仿宋_GB2312"/>
          <w:bCs/>
          <w:sz w:val="28"/>
          <w:szCs w:val="28"/>
        </w:rPr>
      </w:pPr>
      <w:r>
        <w:rPr>
          <w:rFonts w:hint="eastAsia" w:ascii="仿宋_GB2312" w:eastAsia="仿宋_GB2312"/>
          <w:bCs/>
          <w:sz w:val="28"/>
          <w:szCs w:val="28"/>
        </w:rPr>
        <w:t>单位内部审核岗人员在【待办任务】选项卡中找到待审核的</w:t>
      </w:r>
      <w:r>
        <w:rPr>
          <w:rFonts w:hint="eastAsia" w:ascii="仿宋_GB2312" w:eastAsia="仿宋_GB2312"/>
          <w:sz w:val="28"/>
          <w:szCs w:val="28"/>
        </w:rPr>
        <w:t>追减指标信息</w:t>
      </w:r>
      <w:r>
        <w:rPr>
          <w:rFonts w:hint="eastAsia" w:ascii="仿宋_GB2312" w:eastAsia="仿宋_GB2312"/>
          <w:bCs/>
          <w:sz w:val="28"/>
          <w:szCs w:val="28"/>
        </w:rPr>
        <w:t>，点击【进入审批】按钮，会显示出来审核页面。操作如下图。</w:t>
      </w:r>
    </w:p>
    <w:p>
      <w:r>
        <w:drawing>
          <wp:inline distT="0" distB="0" distL="114300" distR="114300">
            <wp:extent cx="5268595" cy="2193925"/>
            <wp:effectExtent l="0" t="0" r="8255" b="15875"/>
            <wp:docPr id="1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2"/>
                    <pic:cNvPicPr>
                      <a:picLocks noChangeAspect="1"/>
                    </pic:cNvPicPr>
                  </pic:nvPicPr>
                  <pic:blipFill>
                    <a:blip r:embed="rId84"/>
                    <a:stretch>
                      <a:fillRect/>
                    </a:stretch>
                  </pic:blipFill>
                  <pic:spPr>
                    <a:xfrm>
                      <a:off x="0" y="0"/>
                      <a:ext cx="5268595" cy="2193925"/>
                    </a:xfrm>
                    <a:prstGeom prst="rect">
                      <a:avLst/>
                    </a:prstGeom>
                    <a:noFill/>
                    <a:ln>
                      <a:noFill/>
                    </a:ln>
                  </pic:spPr>
                </pic:pic>
              </a:graphicData>
            </a:graphic>
          </wp:inline>
        </w:drawing>
      </w:r>
    </w:p>
    <w:p>
      <w:pPr>
        <w:ind w:firstLine="210" w:firstLineChars="100"/>
      </w:pPr>
    </w:p>
    <w:p>
      <w:pPr>
        <w:ind w:firstLine="280" w:firstLineChars="100"/>
        <w:rPr>
          <w:rFonts w:ascii="仿宋_GB2312" w:eastAsia="仿宋_GB2312"/>
          <w:bCs/>
          <w:sz w:val="28"/>
          <w:szCs w:val="28"/>
        </w:rPr>
      </w:pPr>
      <w:r>
        <w:rPr>
          <w:rFonts w:hint="eastAsia" w:ascii="仿宋_GB2312" w:eastAsia="仿宋_GB2312"/>
          <w:bCs/>
          <w:sz w:val="28"/>
          <w:szCs w:val="28"/>
        </w:rPr>
        <w:t>在审核页面选择审批结果，填写审批意见。点击【审核】提交审核信息，操作如下图。若</w:t>
      </w:r>
      <w:r>
        <w:rPr>
          <w:rFonts w:ascii="仿宋_GB2312" w:eastAsia="仿宋_GB2312"/>
          <w:bCs/>
          <w:sz w:val="28"/>
          <w:szCs w:val="28"/>
        </w:rPr>
        <w:t>需主管部门审核则</w:t>
      </w:r>
      <w:r>
        <w:rPr>
          <w:rFonts w:hint="eastAsia" w:ascii="仿宋_GB2312" w:eastAsia="仿宋_GB2312"/>
          <w:bCs/>
          <w:sz w:val="28"/>
          <w:szCs w:val="28"/>
        </w:rPr>
        <w:t>自动流转到主管部门审核岗的【待办任务】中。</w:t>
      </w:r>
    </w:p>
    <w:p>
      <w:pPr>
        <w:rPr>
          <w:rFonts w:ascii="仿宋_GB2312" w:eastAsia="仿宋_GB2312"/>
          <w:bCs/>
          <w:sz w:val="28"/>
          <w:szCs w:val="28"/>
        </w:rPr>
      </w:pPr>
      <w:r>
        <w:drawing>
          <wp:inline distT="0" distB="0" distL="114300" distR="114300">
            <wp:extent cx="5267325" cy="1417955"/>
            <wp:effectExtent l="0" t="0" r="9525" b="10795"/>
            <wp:docPr id="1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3"/>
                    <pic:cNvPicPr>
                      <a:picLocks noChangeAspect="1"/>
                    </pic:cNvPicPr>
                  </pic:nvPicPr>
                  <pic:blipFill>
                    <a:blip r:embed="rId85"/>
                    <a:stretch>
                      <a:fillRect/>
                    </a:stretch>
                  </pic:blipFill>
                  <pic:spPr>
                    <a:xfrm>
                      <a:off x="0" y="0"/>
                      <a:ext cx="5267325" cy="1417955"/>
                    </a:xfrm>
                    <a:prstGeom prst="rect">
                      <a:avLst/>
                    </a:prstGeom>
                    <a:noFill/>
                    <a:ln>
                      <a:noFill/>
                    </a:ln>
                  </pic:spPr>
                </pic:pic>
              </a:graphicData>
            </a:graphic>
          </wp:inline>
        </w:drawing>
      </w:r>
    </w:p>
    <w:p>
      <w:pPr>
        <w:rPr>
          <w:rFonts w:ascii="宋体" w:hAnsi="宋体" w:eastAsia="宋体" w:cs="宋体"/>
          <w:kern w:val="0"/>
          <w:sz w:val="24"/>
          <w:lang w:bidi="ar"/>
        </w:rPr>
      </w:pPr>
      <w:r>
        <w:rPr>
          <w:rFonts w:hint="eastAsia" w:ascii="仿宋_GB2312" w:eastAsia="仿宋_GB2312"/>
          <w:b/>
          <w:sz w:val="28"/>
          <w:szCs w:val="28"/>
        </w:rPr>
        <w:t>步骤三（若有）：主管部门审核岗</w:t>
      </w:r>
      <w:r>
        <w:rPr>
          <w:rFonts w:hint="eastAsia" w:ascii="仿宋_GB2312" w:eastAsia="仿宋_GB2312"/>
          <w:bCs/>
          <w:sz w:val="28"/>
          <w:szCs w:val="28"/>
        </w:rPr>
        <w:t>审核</w:t>
      </w:r>
      <w:r>
        <w:rPr>
          <w:rFonts w:hint="eastAsia" w:ascii="仿宋_GB2312" w:eastAsia="仿宋_GB2312"/>
          <w:sz w:val="28"/>
          <w:szCs w:val="28"/>
        </w:rPr>
        <w:t>追减指标信息</w:t>
      </w:r>
    </w:p>
    <w:p>
      <w:pPr>
        <w:spacing w:line="360" w:lineRule="auto"/>
        <w:ind w:firstLine="560" w:firstLineChars="200"/>
        <w:rPr>
          <w:rFonts w:ascii="仿宋_GB2312" w:eastAsia="仿宋_GB2312"/>
          <w:bCs/>
          <w:sz w:val="28"/>
          <w:szCs w:val="28"/>
        </w:rPr>
      </w:pPr>
      <w:r>
        <w:rPr>
          <w:rFonts w:hint="eastAsia" w:ascii="仿宋_GB2312" w:eastAsia="仿宋_GB2312"/>
          <w:bCs/>
          <w:sz w:val="28"/>
          <w:szCs w:val="28"/>
        </w:rPr>
        <w:t>主管部门审核岗人员在【待办任务】选项卡中找到待审核的</w:t>
      </w:r>
      <w:r>
        <w:rPr>
          <w:rFonts w:hint="eastAsia" w:ascii="仿宋_GB2312" w:eastAsia="仿宋_GB2312"/>
          <w:sz w:val="28"/>
          <w:szCs w:val="28"/>
        </w:rPr>
        <w:t>追减指标信息</w:t>
      </w:r>
      <w:r>
        <w:rPr>
          <w:rFonts w:hint="eastAsia" w:ascii="仿宋_GB2312" w:eastAsia="仿宋_GB2312"/>
          <w:bCs/>
          <w:sz w:val="28"/>
          <w:szCs w:val="28"/>
        </w:rPr>
        <w:t>，点击【进入审批】按钮，会显示出来审核页面。操作如下图。</w:t>
      </w:r>
    </w:p>
    <w:p>
      <w:pPr>
        <w:spacing w:line="360" w:lineRule="auto"/>
        <w:ind w:firstLine="560" w:firstLineChars="200"/>
        <w:rPr>
          <w:rFonts w:ascii="仿宋_GB2312" w:eastAsia="仿宋_GB2312"/>
          <w:bCs/>
          <w:sz w:val="28"/>
          <w:szCs w:val="28"/>
        </w:rPr>
      </w:pPr>
    </w:p>
    <w:p>
      <w:pPr>
        <w:spacing w:line="360" w:lineRule="auto"/>
        <w:rPr>
          <w:rFonts w:ascii="仿宋_GB2312" w:eastAsia="仿宋_GB2312"/>
          <w:bCs/>
          <w:sz w:val="28"/>
          <w:szCs w:val="28"/>
        </w:rPr>
      </w:pPr>
      <w:r>
        <w:drawing>
          <wp:inline distT="0" distB="0" distL="114300" distR="114300">
            <wp:extent cx="5261610" cy="2141220"/>
            <wp:effectExtent l="0" t="0" r="15240" b="11430"/>
            <wp:docPr id="1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4"/>
                    <pic:cNvPicPr>
                      <a:picLocks noChangeAspect="1"/>
                    </pic:cNvPicPr>
                  </pic:nvPicPr>
                  <pic:blipFill>
                    <a:blip r:embed="rId86"/>
                    <a:stretch>
                      <a:fillRect/>
                    </a:stretch>
                  </pic:blipFill>
                  <pic:spPr>
                    <a:xfrm>
                      <a:off x="0" y="0"/>
                      <a:ext cx="5261610" cy="2141220"/>
                    </a:xfrm>
                    <a:prstGeom prst="rect">
                      <a:avLst/>
                    </a:prstGeom>
                    <a:noFill/>
                    <a:ln>
                      <a:noFill/>
                    </a:ln>
                  </pic:spPr>
                </pic:pic>
              </a:graphicData>
            </a:graphic>
          </wp:inline>
        </w:drawing>
      </w:r>
    </w:p>
    <w:p>
      <w:pPr>
        <w:spacing w:line="360" w:lineRule="auto"/>
        <w:ind w:firstLine="560" w:firstLineChars="200"/>
        <w:rPr>
          <w:rFonts w:ascii="仿宋_GB2312" w:eastAsia="仿宋_GB2312"/>
          <w:bCs/>
          <w:sz w:val="28"/>
          <w:szCs w:val="28"/>
        </w:rPr>
      </w:pPr>
      <w:r>
        <w:rPr>
          <w:rFonts w:hint="eastAsia" w:ascii="仿宋_GB2312" w:eastAsia="仿宋_GB2312"/>
          <w:bCs/>
          <w:sz w:val="28"/>
          <w:szCs w:val="28"/>
        </w:rPr>
        <w:t>在审核页面选择审批结果，填写审批意见。点击【审核】提交审核信息，操作如下图。如果主管审核岗审核退回，直接退回采购经办岗，采购经办岗修改指标追减信息。</w:t>
      </w:r>
    </w:p>
    <w:p>
      <w:pPr>
        <w:spacing w:line="360" w:lineRule="auto"/>
        <w:rPr>
          <w:rFonts w:ascii="仿宋_GB2312" w:eastAsia="仿宋_GB2312"/>
          <w:bCs/>
          <w:sz w:val="28"/>
          <w:szCs w:val="28"/>
        </w:rPr>
      </w:pPr>
      <w:r>
        <w:drawing>
          <wp:inline distT="0" distB="0" distL="114300" distR="114300">
            <wp:extent cx="5267325" cy="1600835"/>
            <wp:effectExtent l="0" t="0" r="9525" b="18415"/>
            <wp:docPr id="1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5"/>
                    <pic:cNvPicPr>
                      <a:picLocks noChangeAspect="1"/>
                    </pic:cNvPicPr>
                  </pic:nvPicPr>
                  <pic:blipFill>
                    <a:blip r:embed="rId87"/>
                    <a:stretch>
                      <a:fillRect/>
                    </a:stretch>
                  </pic:blipFill>
                  <pic:spPr>
                    <a:xfrm>
                      <a:off x="0" y="0"/>
                      <a:ext cx="5267325" cy="1600835"/>
                    </a:xfrm>
                    <a:prstGeom prst="rect">
                      <a:avLst/>
                    </a:prstGeom>
                    <a:noFill/>
                    <a:ln>
                      <a:noFill/>
                    </a:ln>
                  </pic:spPr>
                </pic:pic>
              </a:graphicData>
            </a:graphic>
          </wp:inline>
        </w:drawing>
      </w:r>
    </w:p>
    <w:p>
      <w:r>
        <w:drawing>
          <wp:inline distT="0" distB="0" distL="114300" distR="114300">
            <wp:extent cx="5266055" cy="2179955"/>
            <wp:effectExtent l="0" t="0" r="10795" b="10795"/>
            <wp:docPr id="1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6"/>
                    <pic:cNvPicPr>
                      <a:picLocks noChangeAspect="1"/>
                    </pic:cNvPicPr>
                  </pic:nvPicPr>
                  <pic:blipFill>
                    <a:blip r:embed="rId88"/>
                    <a:stretch>
                      <a:fillRect/>
                    </a:stretch>
                  </pic:blipFill>
                  <pic:spPr>
                    <a:xfrm>
                      <a:off x="0" y="0"/>
                      <a:ext cx="5266055" cy="2179955"/>
                    </a:xfrm>
                    <a:prstGeom prst="rect">
                      <a:avLst/>
                    </a:prstGeom>
                    <a:noFill/>
                    <a:ln>
                      <a:noFill/>
                    </a:ln>
                  </pic:spPr>
                </pic:pic>
              </a:graphicData>
            </a:graphic>
          </wp:inline>
        </w:drawing>
      </w:r>
    </w:p>
    <w:p>
      <w:pPr>
        <w:ind w:firstLine="560" w:firstLineChars="200"/>
        <w:rPr>
          <w:rFonts w:hint="eastAsia" w:ascii="仿宋_GB2312" w:eastAsia="仿宋_GB2312"/>
          <w:bCs/>
          <w:sz w:val="28"/>
          <w:szCs w:val="28"/>
        </w:rPr>
      </w:pPr>
      <w:r>
        <w:rPr>
          <w:rFonts w:hint="eastAsia" w:ascii="仿宋_GB2312" w:eastAsia="仿宋_GB2312"/>
          <w:bCs/>
          <w:sz w:val="28"/>
          <w:szCs w:val="28"/>
        </w:rPr>
        <w:t>追减审核流程通过之后，追减指标申请信息</w:t>
      </w:r>
      <w:r>
        <w:rPr>
          <w:rFonts w:hint="eastAsia" w:ascii="仿宋_GB2312" w:eastAsia="仿宋_GB2312"/>
          <w:bCs/>
          <w:sz w:val="28"/>
          <w:szCs w:val="28"/>
          <w:lang w:eastAsia="zh-CN"/>
        </w:rPr>
        <w:t>自动</w:t>
      </w:r>
      <w:r>
        <w:rPr>
          <w:rFonts w:hint="eastAsia" w:ascii="仿宋_GB2312" w:eastAsia="仿宋_GB2312"/>
          <w:bCs/>
          <w:sz w:val="28"/>
          <w:szCs w:val="28"/>
        </w:rPr>
        <w:t>推送到预算管理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系统（内网）接收到追减申请调整指标，处理后</w:t>
      </w:r>
      <w:r>
        <w:rPr>
          <w:rFonts w:ascii="仿宋_GB2312" w:eastAsia="仿宋_GB2312"/>
          <w:bCs/>
          <w:sz w:val="28"/>
          <w:szCs w:val="28"/>
        </w:rPr>
        <w:t>将</w:t>
      </w:r>
      <w:r>
        <w:rPr>
          <w:rFonts w:hint="eastAsia" w:ascii="仿宋_GB2312" w:eastAsia="仿宋_GB2312"/>
          <w:bCs/>
          <w:sz w:val="28"/>
          <w:szCs w:val="28"/>
        </w:rPr>
        <w:t>信息推送到政府采购系统（外网）记录，指标追减完成。</w:t>
      </w:r>
    </w:p>
    <w:p>
      <w:pPr>
        <w:ind w:firstLine="560" w:firstLineChars="200"/>
        <w:rPr>
          <w:rFonts w:hint="eastAsia"/>
          <w:lang w:val="en-US" w:eastAsia="zh-CN"/>
        </w:rPr>
      </w:pPr>
      <w:r>
        <w:rPr>
          <w:rFonts w:hint="eastAsia" w:ascii="仿宋_GB2312" w:eastAsia="仿宋_GB2312"/>
          <w:bCs/>
          <w:sz w:val="28"/>
          <w:szCs w:val="28"/>
          <w:lang w:eastAsia="zh-CN"/>
        </w:rPr>
        <w:t>若追减申请推送到</w:t>
      </w:r>
      <w:r>
        <w:rPr>
          <w:rFonts w:hint="eastAsia" w:ascii="仿宋_GB2312" w:eastAsia="仿宋_GB2312"/>
          <w:bCs/>
          <w:sz w:val="28"/>
          <w:szCs w:val="28"/>
        </w:rPr>
        <w:t>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w:t>
      </w:r>
      <w:r>
        <w:rPr>
          <w:rFonts w:hint="eastAsia" w:ascii="仿宋_GB2312" w:eastAsia="仿宋_GB2312"/>
          <w:bCs/>
          <w:sz w:val="28"/>
          <w:szCs w:val="28"/>
          <w:lang w:eastAsia="zh-CN"/>
        </w:rPr>
        <w:t>之后，在未进行追减之前，如果采购单位不再对指标做追减可以进行退回操作，在</w:t>
      </w:r>
      <w:r>
        <w:rPr>
          <w:rFonts w:hint="eastAsia" w:ascii="仿宋_GB2312" w:eastAsia="仿宋_GB2312"/>
          <w:bCs/>
          <w:sz w:val="28"/>
          <w:szCs w:val="28"/>
        </w:rPr>
        <w:t>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w:t>
      </w:r>
      <w:r>
        <w:rPr>
          <w:rFonts w:hint="eastAsia" w:ascii="仿宋_GB2312" w:eastAsia="仿宋_GB2312"/>
          <w:bCs/>
          <w:sz w:val="28"/>
          <w:szCs w:val="28"/>
          <w:lang w:eastAsia="zh-CN"/>
        </w:rPr>
        <w:t>退回的指标通过接口推送到政府采购系统。</w:t>
      </w:r>
    </w:p>
    <w:p>
      <w:pPr>
        <w:pStyle w:val="5"/>
        <w:bidi w:val="0"/>
        <w:outlineLvl w:val="3"/>
        <w:rPr>
          <w:rFonts w:hint="eastAsia"/>
          <w:color w:val="FF0000"/>
          <w:sz w:val="28"/>
          <w:szCs w:val="28"/>
          <w:lang w:val="en-US" w:eastAsia="zh-CN"/>
        </w:rPr>
      </w:pPr>
      <w:bookmarkStart w:id="52" w:name="_Toc26825"/>
      <w:r>
        <w:rPr>
          <w:rFonts w:hint="eastAsia"/>
          <w:color w:val="FF0000"/>
          <w:sz w:val="28"/>
          <w:szCs w:val="28"/>
          <w:lang w:val="en-US" w:eastAsia="zh-CN"/>
        </w:rPr>
        <w:t>1.1.1.7政府采购异常信息业务流程</w:t>
      </w:r>
      <w:bookmarkEnd w:id="52"/>
    </w:p>
    <w:p>
      <w:pPr>
        <w:pStyle w:val="6"/>
        <w:numPr>
          <w:ilvl w:val="0"/>
          <w:numId w:val="2"/>
        </w:numPr>
        <w:bidi w:val="0"/>
        <w:outlineLvl w:val="4"/>
        <w:rPr>
          <w:rFonts w:hint="eastAsia"/>
          <w:sz w:val="28"/>
          <w:szCs w:val="28"/>
        </w:rPr>
      </w:pPr>
      <w:bookmarkStart w:id="53" w:name="_Toc18990"/>
      <w:r>
        <w:rPr>
          <w:rFonts w:hint="eastAsia"/>
          <w:sz w:val="28"/>
          <w:szCs w:val="28"/>
        </w:rPr>
        <w:t>流程图</w:t>
      </w:r>
      <w:bookmarkEnd w:id="53"/>
    </w:p>
    <w:p>
      <w:pPr>
        <w:numPr>
          <w:ilvl w:val="0"/>
          <w:numId w:val="0"/>
        </w:numPr>
      </w:pPr>
      <w:r>
        <w:object>
          <v:shape id="_x0000_i1034" o:spt="75" type="#_x0000_t75" style="height:380.1pt;width:415.2pt;" o:ole="t" filled="f" o:preferrelative="t" stroked="f" coordsize="21600,21600">
            <v:path/>
            <v:fill on="f" focussize="0,0"/>
            <v:stroke on="f"/>
            <v:imagedata r:id="rId90" o:title=""/>
            <o:lock v:ext="edit" aspectratio="f"/>
            <w10:wrap type="none"/>
            <w10:anchorlock/>
          </v:shape>
          <o:OLEObject Type="Embed" ProgID="Visio.Drawing.15" ShapeID="_x0000_i1034" DrawAspect="Content" ObjectID="_1468075734" r:id="rId89">
            <o:LockedField>false</o:LockedField>
          </o:OLEObject>
        </w:object>
      </w:r>
    </w:p>
    <w:p>
      <w:pPr>
        <w:pStyle w:val="6"/>
        <w:bidi w:val="0"/>
        <w:outlineLvl w:val="4"/>
        <w:rPr>
          <w:rFonts w:hint="default"/>
          <w:sz w:val="28"/>
          <w:szCs w:val="28"/>
          <w:lang w:val="en-US" w:eastAsia="zh-CN"/>
        </w:rPr>
      </w:pPr>
      <w:bookmarkStart w:id="54" w:name="_Toc24468"/>
      <w:r>
        <w:rPr>
          <w:rFonts w:hint="eastAsia"/>
          <w:sz w:val="28"/>
          <w:szCs w:val="28"/>
          <w:lang w:val="en-US" w:eastAsia="zh-CN"/>
        </w:rPr>
        <w:t>2.操作步骤说明</w:t>
      </w:r>
      <w:bookmarkEnd w:id="54"/>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资金性质为财政资金的计划在备案时，若存在“是否跨年填写错误”、“资金性质选择错误”、“当年预算金额填写错误”等情况，可通过新增“异常信息处理“功能进行处理，申请时需上传情况说明（需盖章），经到市财政局政府采购管理科审核可生效。</w:t>
      </w:r>
    </w:p>
    <w:p>
      <w:pP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74310" cy="2672715"/>
            <wp:effectExtent l="0" t="0" r="2540" b="13335"/>
            <wp:docPr id="14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9"/>
                    <pic:cNvPicPr>
                      <a:picLocks noChangeAspect="1"/>
                    </pic:cNvPicPr>
                  </pic:nvPicPr>
                  <pic:blipFill>
                    <a:blip r:embed="rId91"/>
                    <a:stretch>
                      <a:fillRect/>
                    </a:stretch>
                  </pic:blipFill>
                  <pic:spPr>
                    <a:xfrm>
                      <a:off x="0" y="0"/>
                      <a:ext cx="5274310" cy="2672715"/>
                    </a:xfrm>
                    <a:prstGeom prst="rect">
                      <a:avLst/>
                    </a:prstGeom>
                    <a:noFill/>
                    <a:ln>
                      <a:noFill/>
                    </a:ln>
                  </pic:spPr>
                </pic:pic>
              </a:graphicData>
            </a:graphic>
          </wp:inline>
        </w:drawing>
      </w:r>
    </w:p>
    <w:p>
      <w:pPr>
        <w:pStyle w:val="7"/>
        <w:bidi w:val="0"/>
        <w:outlineLvl w:val="5"/>
        <w:rPr>
          <w:rFonts w:hint="eastAsia"/>
          <w:b/>
          <w:bCs/>
          <w:sz w:val="28"/>
          <w:szCs w:val="28"/>
          <w:lang w:val="en-US" w:eastAsia="zh-CN"/>
        </w:rPr>
      </w:pPr>
      <w:bookmarkStart w:id="55" w:name="_Toc27150"/>
      <w:r>
        <w:rPr>
          <w:rFonts w:hint="eastAsia"/>
          <w:b/>
          <w:bCs/>
          <w:sz w:val="28"/>
          <w:szCs w:val="28"/>
          <w:lang w:val="en-US" w:eastAsia="zh-CN"/>
        </w:rPr>
        <w:t>2.1是否跨年支付项目选择错误</w:t>
      </w:r>
      <w:bookmarkEnd w:id="55"/>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去年备案的计划是否跨年选择错误，或者由于特殊原因去年未支付完成的可用此功能进行修改。</w:t>
      </w:r>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打开【异常信息处理】，点击增加按钮，异常类型选择“是否跨年支付项目选择错误”，如下图：</w:t>
      </w: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65420" cy="2687955"/>
            <wp:effectExtent l="0" t="0" r="11430" b="17145"/>
            <wp:docPr id="14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40"/>
                    <pic:cNvPicPr>
                      <a:picLocks noChangeAspect="1"/>
                    </pic:cNvPicPr>
                  </pic:nvPicPr>
                  <pic:blipFill>
                    <a:blip r:embed="rId92"/>
                    <a:stretch>
                      <a:fillRect/>
                    </a:stretch>
                  </pic:blipFill>
                  <pic:spPr>
                    <a:xfrm>
                      <a:off x="0" y="0"/>
                      <a:ext cx="5265420" cy="2687955"/>
                    </a:xfrm>
                    <a:prstGeom prst="rect">
                      <a:avLst/>
                    </a:prstGeom>
                    <a:noFill/>
                    <a:ln>
                      <a:noFill/>
                    </a:ln>
                  </pic:spPr>
                </pic:pic>
              </a:graphicData>
            </a:graphic>
          </wp:inline>
        </w:drawing>
      </w:r>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选择项目名称，选中之后上传附件：情况说明，保存提交即可。</w:t>
      </w: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64150" cy="2693670"/>
            <wp:effectExtent l="0" t="0" r="12700" b="11430"/>
            <wp:docPr id="14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41"/>
                    <pic:cNvPicPr>
                      <a:picLocks noChangeAspect="1"/>
                    </pic:cNvPicPr>
                  </pic:nvPicPr>
                  <pic:blipFill>
                    <a:blip r:embed="rId93"/>
                    <a:stretch>
                      <a:fillRect/>
                    </a:stretch>
                  </pic:blipFill>
                  <pic:spPr>
                    <a:xfrm>
                      <a:off x="0" y="0"/>
                      <a:ext cx="5264150" cy="2693670"/>
                    </a:xfrm>
                    <a:prstGeom prst="rect">
                      <a:avLst/>
                    </a:prstGeom>
                    <a:noFill/>
                    <a:ln>
                      <a:noFill/>
                    </a:ln>
                  </pic:spPr>
                </pic:pic>
              </a:graphicData>
            </a:graphic>
          </wp:inline>
        </w:drawing>
      </w:r>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提交之后流转到财政监管部门审核，财政监管部门审核通过之后。政府采购系统通过接口自动把变更信息推送至预算管理一体化系统（内网），内网进行信息的同步。</w:t>
      </w:r>
    </w:p>
    <w:p>
      <w:pPr>
        <w:pStyle w:val="7"/>
        <w:bidi w:val="0"/>
        <w:outlineLvl w:val="5"/>
        <w:rPr>
          <w:rFonts w:hint="eastAsia"/>
          <w:b/>
          <w:bCs/>
          <w:sz w:val="28"/>
          <w:szCs w:val="28"/>
          <w:lang w:val="en-US" w:eastAsia="zh-CN"/>
        </w:rPr>
      </w:pPr>
      <w:bookmarkStart w:id="56" w:name="_Toc17487"/>
      <w:r>
        <w:rPr>
          <w:rFonts w:hint="eastAsia"/>
          <w:b/>
          <w:bCs/>
          <w:sz w:val="28"/>
          <w:szCs w:val="28"/>
          <w:lang w:val="en-US" w:eastAsia="zh-CN"/>
        </w:rPr>
        <w:t>2.2当年财政预算金额填写错误</w:t>
      </w:r>
      <w:bookmarkEnd w:id="56"/>
    </w:p>
    <w:p>
      <w:pPr>
        <w:ind w:firstLine="560" w:firstLineChars="200"/>
        <w:rPr>
          <w:rFonts w:hint="eastAsia" w:ascii="仿宋_GB2312" w:eastAsia="仿宋_GB2312"/>
          <w:bCs/>
          <w:sz w:val="28"/>
          <w:szCs w:val="28"/>
          <w:lang w:val="en-US" w:eastAsia="zh-CN"/>
        </w:rPr>
      </w:pPr>
      <w:r>
        <w:rPr>
          <w:rFonts w:hint="eastAsia" w:ascii="仿宋_GB2312" w:eastAsia="仿宋_GB2312"/>
          <w:bCs/>
          <w:sz w:val="28"/>
          <w:szCs w:val="28"/>
          <w:lang w:val="en-US" w:eastAsia="zh-CN"/>
        </w:rPr>
        <w:t>异常处理功能中，异常类型选择“当年财政预算金额填写错误”，选择需要修改的项目，填写正确的财政预算金额。流转到财政监管部门审核，审核完成之后，数据自动推送到预算管理一体化系统（内网），内网进行指标的重新挂接处理。挂接过的指标内网通过接口推送至政府采购系统进行信息同步。</w:t>
      </w:r>
    </w:p>
    <w:p>
      <w:pPr>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267325" cy="2705735"/>
            <wp:effectExtent l="0" t="0" r="9525" b="18415"/>
            <wp:docPr id="14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42"/>
                    <pic:cNvPicPr>
                      <a:picLocks noChangeAspect="1"/>
                    </pic:cNvPicPr>
                  </pic:nvPicPr>
                  <pic:blipFill>
                    <a:blip r:embed="rId94"/>
                    <a:stretch>
                      <a:fillRect/>
                    </a:stretch>
                  </pic:blipFill>
                  <pic:spPr>
                    <a:xfrm>
                      <a:off x="0" y="0"/>
                      <a:ext cx="5267325" cy="2705735"/>
                    </a:xfrm>
                    <a:prstGeom prst="rect">
                      <a:avLst/>
                    </a:prstGeom>
                    <a:noFill/>
                    <a:ln>
                      <a:noFill/>
                    </a:ln>
                  </pic:spPr>
                </pic:pic>
              </a:graphicData>
            </a:graphic>
          </wp:inline>
        </w:drawing>
      </w:r>
    </w:p>
    <w:p>
      <w:pPr>
        <w:pStyle w:val="7"/>
        <w:bidi w:val="0"/>
        <w:outlineLvl w:val="5"/>
        <w:rPr>
          <w:rFonts w:hint="eastAsia"/>
          <w:color w:val="FF0000"/>
          <w:sz w:val="28"/>
          <w:szCs w:val="28"/>
          <w:lang w:val="en-US" w:eastAsia="zh-CN"/>
        </w:rPr>
      </w:pPr>
      <w:bookmarkStart w:id="57" w:name="_Toc31596"/>
      <w:r>
        <w:rPr>
          <w:rFonts w:hint="eastAsia"/>
          <w:color w:val="FF0000"/>
          <w:sz w:val="28"/>
          <w:szCs w:val="28"/>
          <w:lang w:val="en-US" w:eastAsia="zh-CN"/>
        </w:rPr>
        <w:t>2.3资金来源选择错误</w:t>
      </w:r>
      <w:bookmarkEnd w:id="57"/>
    </w:p>
    <w:p>
      <w:pPr>
        <w:ind w:firstLine="560" w:firstLineChars="200"/>
        <w:rPr>
          <w:rFonts w:hint="eastAsia"/>
          <w:color w:val="FF0000"/>
          <w:lang w:val="en-US" w:eastAsia="zh-CN"/>
        </w:rPr>
      </w:pPr>
      <w:r>
        <w:rPr>
          <w:rFonts w:hint="eastAsia" w:ascii="仿宋_GB2312" w:eastAsia="仿宋_GB2312"/>
          <w:bCs/>
          <w:sz w:val="28"/>
          <w:szCs w:val="28"/>
          <w:lang w:val="en-US" w:eastAsia="zh-CN"/>
        </w:rPr>
        <w:t>异常处理功能中，异常类型选择“资金来源选择错误”，选择需要修改的项目信息，选择变更后的资金性质。提交之后流转到财政监管部门审核，审核完成之后，数据自动推送到预算管理一体化系统（内网），内网进行信息的同步，若变更后的资金性质包含财政资金，在进行支付时，</w:t>
      </w:r>
      <w:r>
        <w:rPr>
          <w:rFonts w:hint="eastAsia" w:ascii="仿宋_GB2312" w:eastAsia="仿宋_GB2312"/>
          <w:bCs/>
          <w:color w:val="FF0000"/>
          <w:sz w:val="28"/>
          <w:szCs w:val="28"/>
          <w:lang w:val="en-US" w:eastAsia="zh-CN"/>
        </w:rPr>
        <w:t>需在内网进行挂接指标进行支付，不再在外网挂接指标处理。</w:t>
      </w:r>
    </w:p>
    <w:p>
      <w:pPr>
        <w:rPr>
          <w:rFonts w:hint="eastAsia"/>
          <w:lang w:val="en-US" w:eastAsia="zh-CN"/>
        </w:rPr>
      </w:pPr>
      <w:r>
        <w:rPr>
          <w:rFonts w:hint="eastAsia" w:ascii="宋体" w:hAnsi="宋体" w:eastAsia="宋体" w:cs="宋体"/>
          <w:sz w:val="24"/>
          <w:szCs w:val="24"/>
        </w:rPr>
        <w:drawing>
          <wp:inline distT="0" distB="0" distL="114300" distR="114300">
            <wp:extent cx="5265420" cy="2679700"/>
            <wp:effectExtent l="0" t="0" r="11430" b="6350"/>
            <wp:docPr id="14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3"/>
                    <pic:cNvPicPr>
                      <a:picLocks noChangeAspect="1"/>
                    </pic:cNvPicPr>
                  </pic:nvPicPr>
                  <pic:blipFill>
                    <a:blip r:embed="rId95"/>
                    <a:stretch>
                      <a:fillRect/>
                    </a:stretch>
                  </pic:blipFill>
                  <pic:spPr>
                    <a:xfrm>
                      <a:off x="0" y="0"/>
                      <a:ext cx="5265420" cy="2679700"/>
                    </a:xfrm>
                    <a:prstGeom prst="rect">
                      <a:avLst/>
                    </a:prstGeom>
                    <a:noFill/>
                    <a:ln>
                      <a:noFill/>
                    </a:ln>
                  </pic:spPr>
                </pic:pic>
              </a:graphicData>
            </a:graphic>
          </wp:inline>
        </w:drawing>
      </w:r>
    </w:p>
    <w:p>
      <w:pPr>
        <w:pStyle w:val="5"/>
        <w:bidi w:val="0"/>
        <w:outlineLvl w:val="3"/>
        <w:rPr>
          <w:rFonts w:hint="eastAsia"/>
          <w:sz w:val="28"/>
          <w:szCs w:val="28"/>
          <w:lang w:val="en-US" w:eastAsia="zh-CN"/>
        </w:rPr>
      </w:pPr>
      <w:bookmarkStart w:id="58" w:name="_Toc11173"/>
      <w:r>
        <w:rPr>
          <w:rFonts w:hint="eastAsia"/>
          <w:sz w:val="28"/>
          <w:szCs w:val="28"/>
          <w:lang w:val="en-US" w:eastAsia="zh-CN"/>
        </w:rPr>
        <w:t>1.1.1.8政府采购年终结转业务流程</w:t>
      </w:r>
      <w:bookmarkEnd w:id="58"/>
    </w:p>
    <w:p>
      <w:pPr>
        <w:ind w:firstLine="560" w:firstLineChars="200"/>
        <w:rPr>
          <w:rFonts w:hint="eastAsia" w:ascii="仿宋_GB2312" w:eastAsia="仿宋_GB2312"/>
          <w:bCs/>
          <w:sz w:val="28"/>
          <w:szCs w:val="28"/>
        </w:rPr>
      </w:pPr>
      <w:r>
        <w:rPr>
          <w:rFonts w:hint="eastAsia" w:ascii="仿宋_GB2312" w:eastAsia="仿宋_GB2312"/>
          <w:bCs/>
          <w:sz w:val="28"/>
          <w:szCs w:val="28"/>
        </w:rPr>
        <w:t>政府采购资金</w:t>
      </w:r>
      <w:r>
        <w:rPr>
          <w:rFonts w:ascii="仿宋_GB2312" w:eastAsia="仿宋_GB2312"/>
          <w:bCs/>
          <w:sz w:val="28"/>
          <w:szCs w:val="28"/>
        </w:rPr>
        <w:t>到年终</w:t>
      </w:r>
      <w:r>
        <w:rPr>
          <w:rFonts w:hint="eastAsia" w:ascii="仿宋_GB2312" w:eastAsia="仿宋_GB2312"/>
          <w:bCs/>
          <w:sz w:val="28"/>
          <w:szCs w:val="28"/>
        </w:rPr>
        <w:t>未</w:t>
      </w:r>
      <w:r>
        <w:rPr>
          <w:rFonts w:ascii="仿宋_GB2312" w:eastAsia="仿宋_GB2312"/>
          <w:bCs/>
          <w:sz w:val="28"/>
          <w:szCs w:val="28"/>
        </w:rPr>
        <w:t>支付的，按照规定的时间和要求</w:t>
      </w:r>
      <w:r>
        <w:rPr>
          <w:rFonts w:hint="eastAsia" w:ascii="仿宋_GB2312" w:eastAsia="仿宋_GB2312"/>
          <w:bCs/>
          <w:sz w:val="28"/>
          <w:szCs w:val="28"/>
        </w:rPr>
        <w:t>自动进行资金结转，由政府采购系统（外网）计算出需要结转的金额，通过接口推送到预算管理</w:t>
      </w:r>
      <w:r>
        <w:rPr>
          <w:rFonts w:hint="eastAsia" w:ascii="仿宋_GB2312" w:eastAsia="仿宋_GB2312"/>
          <w:bCs/>
          <w:sz w:val="28"/>
          <w:szCs w:val="28"/>
          <w:lang w:eastAsia="zh-CN"/>
        </w:rPr>
        <w:t>一体化</w:t>
      </w:r>
      <w:r>
        <w:rPr>
          <w:rFonts w:hint="eastAsia" w:ascii="仿宋_GB2312" w:eastAsia="仿宋_GB2312"/>
          <w:bCs/>
          <w:sz w:val="28"/>
          <w:szCs w:val="28"/>
        </w:rPr>
        <w:t>系统（内网）进行结转处理</w:t>
      </w:r>
      <w:r>
        <w:rPr>
          <w:rFonts w:hint="eastAsia" w:ascii="仿宋_GB2312" w:eastAsia="仿宋_GB2312"/>
          <w:bCs/>
          <w:sz w:val="28"/>
          <w:szCs w:val="28"/>
          <w:lang w:eastAsia="zh-CN"/>
        </w:rPr>
        <w:t>，已经结转的金额，在当年不能再进行支付使用</w:t>
      </w:r>
      <w:r>
        <w:rPr>
          <w:rFonts w:hint="eastAsia" w:ascii="仿宋_GB2312" w:eastAsia="仿宋_GB2312"/>
          <w:bCs/>
          <w:sz w:val="28"/>
          <w:szCs w:val="28"/>
        </w:rPr>
        <w:t>。</w:t>
      </w:r>
    </w:p>
    <w:p>
      <w:pPr>
        <w:pStyle w:val="6"/>
        <w:bidi w:val="0"/>
        <w:outlineLvl w:val="2"/>
        <w:rPr>
          <w:rFonts w:hint="eastAsia"/>
          <w:lang w:val="en-US" w:eastAsia="zh-CN"/>
        </w:rPr>
      </w:pPr>
      <w:bookmarkStart w:id="59" w:name="_Toc6462"/>
      <w:bookmarkStart w:id="60" w:name="_Toc32711"/>
      <w:bookmarkStart w:id="61" w:name="_Toc143"/>
      <w:bookmarkStart w:id="62" w:name="_Toc29599"/>
      <w:bookmarkStart w:id="63" w:name="_Toc25787"/>
      <w:r>
        <w:rPr>
          <w:rFonts w:hint="eastAsia"/>
          <w:lang w:val="en-US" w:eastAsia="zh-CN"/>
        </w:rPr>
        <w:t>1.1.2名词解释</w:t>
      </w:r>
      <w:bookmarkEnd w:id="59"/>
      <w:bookmarkEnd w:id="60"/>
      <w:bookmarkEnd w:id="61"/>
      <w:bookmarkEnd w:id="62"/>
      <w:bookmarkEnd w:id="63"/>
    </w:p>
    <w:p>
      <w:pPr>
        <w:ind w:firstLine="560" w:firstLineChars="200"/>
        <w:rPr>
          <w:rFonts w:ascii="仿宋_GB2312" w:eastAsia="仿宋_GB2312"/>
          <w:sz w:val="28"/>
          <w:szCs w:val="28"/>
        </w:rPr>
      </w:pPr>
      <w:r>
        <w:rPr>
          <w:rFonts w:hint="eastAsia" w:ascii="仿宋_GB2312" w:eastAsia="仿宋_GB2312"/>
          <w:sz w:val="28"/>
          <w:szCs w:val="28"/>
        </w:rPr>
        <w:t>是否跨年支付项目：政府采购合同是否跨年进行支付。</w:t>
      </w:r>
    </w:p>
    <w:p>
      <w:pPr>
        <w:ind w:firstLine="560" w:firstLineChars="200"/>
        <w:rPr>
          <w:rFonts w:ascii="仿宋_GB2312" w:eastAsia="仿宋_GB2312"/>
          <w:sz w:val="28"/>
          <w:szCs w:val="28"/>
        </w:rPr>
      </w:pPr>
      <w:r>
        <w:rPr>
          <w:rFonts w:hint="eastAsia" w:ascii="仿宋_GB2312" w:eastAsia="仿宋_GB2312"/>
          <w:sz w:val="28"/>
          <w:szCs w:val="28"/>
        </w:rPr>
        <w:t>当年</w:t>
      </w:r>
      <w:r>
        <w:rPr>
          <w:rFonts w:hint="eastAsia" w:ascii="仿宋_GB2312" w:eastAsia="仿宋_GB2312"/>
          <w:sz w:val="28"/>
          <w:szCs w:val="28"/>
          <w:lang w:eastAsia="zh-CN"/>
        </w:rPr>
        <w:t>财政</w:t>
      </w:r>
      <w:r>
        <w:rPr>
          <w:rFonts w:hint="eastAsia" w:ascii="仿宋_GB2312" w:eastAsia="仿宋_GB2312"/>
          <w:sz w:val="28"/>
          <w:szCs w:val="28"/>
        </w:rPr>
        <w:t>预算</w:t>
      </w:r>
      <w:r>
        <w:rPr>
          <w:rFonts w:hint="eastAsia" w:ascii="仿宋_GB2312" w:eastAsia="仿宋_GB2312"/>
          <w:sz w:val="28"/>
          <w:szCs w:val="28"/>
          <w:lang w:eastAsia="zh-CN"/>
        </w:rPr>
        <w:t>金额</w:t>
      </w:r>
      <w:r>
        <w:rPr>
          <w:rFonts w:hint="eastAsia" w:ascii="仿宋_GB2312" w:eastAsia="仿宋_GB2312"/>
          <w:sz w:val="28"/>
          <w:szCs w:val="28"/>
        </w:rPr>
        <w:t>：需要预算管理</w:t>
      </w:r>
      <w:r>
        <w:rPr>
          <w:rFonts w:hint="eastAsia" w:ascii="仿宋_GB2312" w:eastAsia="仿宋_GB2312"/>
          <w:sz w:val="28"/>
          <w:szCs w:val="28"/>
          <w:lang w:eastAsia="zh-CN"/>
        </w:rPr>
        <w:t>一体化</w:t>
      </w:r>
      <w:r>
        <w:rPr>
          <w:rFonts w:hint="eastAsia" w:ascii="仿宋_GB2312" w:eastAsia="仿宋_GB2312"/>
          <w:sz w:val="28"/>
          <w:szCs w:val="28"/>
        </w:rPr>
        <w:t>系统（内网）挂接当年</w:t>
      </w:r>
      <w:r>
        <w:rPr>
          <w:rFonts w:ascii="仿宋_GB2312" w:eastAsia="仿宋_GB2312"/>
          <w:sz w:val="28"/>
          <w:szCs w:val="28"/>
        </w:rPr>
        <w:t>预算</w:t>
      </w:r>
      <w:r>
        <w:rPr>
          <w:rFonts w:hint="eastAsia" w:ascii="仿宋_GB2312" w:eastAsia="仿宋_GB2312"/>
          <w:sz w:val="28"/>
          <w:szCs w:val="28"/>
        </w:rPr>
        <w:t>指标的金额。</w:t>
      </w:r>
    </w:p>
    <w:p>
      <w:pPr>
        <w:ind w:firstLine="560" w:firstLineChars="200"/>
        <w:rPr>
          <w:rFonts w:ascii="仿宋_GB2312" w:eastAsia="仿宋_GB2312"/>
          <w:sz w:val="28"/>
          <w:szCs w:val="28"/>
        </w:rPr>
      </w:pPr>
      <w:r>
        <w:rPr>
          <w:rFonts w:hint="eastAsia" w:ascii="仿宋_GB2312" w:eastAsia="仿宋_GB2312"/>
          <w:sz w:val="28"/>
          <w:szCs w:val="28"/>
        </w:rPr>
        <w:t>采购内容简述：需要采购的主要品目内容。</w:t>
      </w:r>
    </w:p>
    <w:p>
      <w:pPr>
        <w:ind w:firstLine="560" w:firstLineChars="200"/>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项目是否完结：指分年度支付的采购合同，</w:t>
      </w:r>
      <w:r>
        <w:rPr>
          <w:rFonts w:ascii="仿宋_GB2312" w:eastAsia="仿宋_GB2312"/>
          <w:color w:val="000000" w:themeColor="text1"/>
          <w:sz w:val="28"/>
          <w:szCs w:val="28"/>
          <w14:textFill>
            <w14:solidFill>
              <w14:schemeClr w14:val="tx1"/>
            </w14:solidFill>
          </w14:textFill>
        </w:rPr>
        <w:t>本次申请支付</w:t>
      </w:r>
      <w:r>
        <w:rPr>
          <w:rFonts w:hint="eastAsia" w:ascii="仿宋_GB2312" w:eastAsia="仿宋_GB2312"/>
          <w:color w:val="000000" w:themeColor="text1"/>
          <w:sz w:val="28"/>
          <w:szCs w:val="28"/>
          <w14:textFill>
            <w14:solidFill>
              <w14:schemeClr w14:val="tx1"/>
            </w14:solidFill>
          </w14:textFill>
        </w:rPr>
        <w:t>后</w:t>
      </w:r>
      <w:r>
        <w:rPr>
          <w:rFonts w:ascii="仿宋_GB2312" w:eastAsia="仿宋_GB2312"/>
          <w:color w:val="000000" w:themeColor="text1"/>
          <w:sz w:val="28"/>
          <w:szCs w:val="28"/>
          <w14:textFill>
            <w14:solidFill>
              <w14:schemeClr w14:val="tx1"/>
            </w14:solidFill>
          </w14:textFill>
        </w:rPr>
        <w:t>是否</w:t>
      </w:r>
      <w:r>
        <w:rPr>
          <w:rFonts w:hint="eastAsia" w:ascii="仿宋_GB2312" w:eastAsia="仿宋_GB2312"/>
          <w:color w:val="000000" w:themeColor="text1"/>
          <w:sz w:val="28"/>
          <w:szCs w:val="28"/>
          <w14:textFill>
            <w14:solidFill>
              <w14:schemeClr w14:val="tx1"/>
            </w14:solidFill>
          </w14:textFill>
        </w:rPr>
        <w:t>资金</w:t>
      </w:r>
      <w:r>
        <w:rPr>
          <w:rFonts w:ascii="仿宋_GB2312" w:eastAsia="仿宋_GB2312"/>
          <w:color w:val="000000" w:themeColor="text1"/>
          <w:sz w:val="28"/>
          <w:szCs w:val="28"/>
          <w14:textFill>
            <w14:solidFill>
              <w14:schemeClr w14:val="tx1"/>
            </w14:solidFill>
          </w14:textFill>
        </w:rPr>
        <w:t>全部支付完毕。</w:t>
      </w:r>
    </w:p>
    <w:p>
      <w:pPr>
        <w:ind w:firstLine="560" w:firstLineChars="200"/>
        <w:rPr>
          <w:rFonts w:ascii="仿宋_GB2312" w:hAnsi="黑体" w:eastAsia="仿宋_GB2312"/>
          <w:bCs/>
          <w:sz w:val="28"/>
          <w:szCs w:val="28"/>
        </w:rPr>
      </w:pPr>
      <w:r>
        <w:rPr>
          <w:rFonts w:hint="eastAsia" w:ascii="仿宋_GB2312" w:hAnsi="黑体" w:eastAsia="仿宋_GB2312"/>
          <w:bCs/>
          <w:sz w:val="28"/>
          <w:szCs w:val="28"/>
        </w:rPr>
        <w:t>分包数量、分包序号：根据实际招标的分包情况进行真实填写。例如：一个计划需要备案两个合同，分包数量填写2，第一次备案的分包序号填写1，第二次备案的分包序号填写2。特殊计划不用填写。</w:t>
      </w:r>
    </w:p>
    <w:p>
      <w:pPr>
        <w:rPr>
          <w:rFonts w:hint="default"/>
          <w:lang w:val="en-US" w:eastAsia="zh-CN"/>
        </w:rPr>
      </w:pPr>
      <w:r>
        <w:rPr>
          <w:rFonts w:hint="eastAsia" w:ascii="仿宋_GB2312" w:eastAsia="仿宋_GB2312"/>
          <w:color w:val="000000" w:themeColor="text1"/>
          <w:sz w:val="28"/>
          <w:szCs w:val="28"/>
          <w14:textFill>
            <w14:solidFill>
              <w14:schemeClr w14:val="tx1"/>
            </w14:solidFill>
          </w14:textFill>
        </w:rPr>
        <w:t>合同已支付金额：包括该合同</w:t>
      </w:r>
      <w:r>
        <w:rPr>
          <w:rFonts w:ascii="仿宋_GB2312" w:eastAsia="仿宋_GB2312"/>
          <w:color w:val="000000" w:themeColor="text1"/>
          <w:sz w:val="28"/>
          <w:szCs w:val="28"/>
          <w14:textFill>
            <w14:solidFill>
              <w14:schemeClr w14:val="tx1"/>
            </w14:solidFill>
          </w14:textFill>
        </w:rPr>
        <w:t>已经</w:t>
      </w:r>
      <w:r>
        <w:rPr>
          <w:rFonts w:hint="eastAsia" w:ascii="仿宋_GB2312" w:eastAsia="仿宋_GB2312"/>
          <w:color w:val="000000" w:themeColor="text1"/>
          <w:sz w:val="28"/>
          <w:szCs w:val="28"/>
          <w14:textFill>
            <w14:solidFill>
              <w14:schemeClr w14:val="tx1"/>
            </w14:solidFill>
          </w14:textFill>
        </w:rPr>
        <w:t>实际</w:t>
      </w:r>
      <w:r>
        <w:rPr>
          <w:rFonts w:ascii="仿宋_GB2312" w:eastAsia="仿宋_GB2312"/>
          <w:color w:val="000000" w:themeColor="text1"/>
          <w:sz w:val="28"/>
          <w:szCs w:val="28"/>
          <w14:textFill>
            <w14:solidFill>
              <w14:schemeClr w14:val="tx1"/>
            </w14:solidFill>
          </w14:textFill>
        </w:rPr>
        <w:t>支付的</w:t>
      </w:r>
      <w:r>
        <w:rPr>
          <w:rFonts w:hint="eastAsia" w:ascii="仿宋_GB2312" w:eastAsia="仿宋_GB2312"/>
          <w:color w:val="000000" w:themeColor="text1"/>
          <w:sz w:val="28"/>
          <w:szCs w:val="28"/>
          <w14:textFill>
            <w14:solidFill>
              <w14:schemeClr w14:val="tx1"/>
            </w14:solidFill>
          </w14:textFill>
        </w:rPr>
        <w:t>资金</w:t>
      </w:r>
      <w:r>
        <w:rPr>
          <w:rFonts w:ascii="仿宋_GB2312" w:eastAsia="仿宋_GB2312"/>
          <w:color w:val="000000" w:themeColor="text1"/>
          <w:sz w:val="28"/>
          <w:szCs w:val="28"/>
          <w14:textFill>
            <w14:solidFill>
              <w14:schemeClr w14:val="tx1"/>
            </w14:solidFill>
          </w14:textFill>
        </w:rPr>
        <w:t>与在政府采购系统（</w:t>
      </w:r>
      <w:r>
        <w:rPr>
          <w:rFonts w:hint="eastAsia" w:ascii="仿宋_GB2312" w:eastAsia="仿宋_GB2312"/>
          <w:color w:val="000000" w:themeColor="text1"/>
          <w:sz w:val="28"/>
          <w:szCs w:val="28"/>
          <w14:textFill>
            <w14:solidFill>
              <w14:schemeClr w14:val="tx1"/>
            </w14:solidFill>
          </w14:textFill>
        </w:rPr>
        <w:t>外网</w:t>
      </w:r>
      <w:r>
        <w:rPr>
          <w:rFonts w:ascii="仿宋_GB2312" w:eastAsia="仿宋_GB2312"/>
          <w:color w:val="000000" w:themeColor="text1"/>
          <w:sz w:val="28"/>
          <w:szCs w:val="28"/>
          <w14:textFill>
            <w14:solidFill>
              <w14:schemeClr w14:val="tx1"/>
            </w14:solidFill>
          </w14:textFill>
        </w:rPr>
        <w:t>）</w:t>
      </w:r>
      <w:r>
        <w:rPr>
          <w:rFonts w:hint="eastAsia" w:ascii="仿宋_GB2312" w:eastAsia="仿宋_GB2312"/>
          <w:color w:val="000000" w:themeColor="text1"/>
          <w:sz w:val="28"/>
          <w:szCs w:val="28"/>
          <w14:textFill>
            <w14:solidFill>
              <w14:schemeClr w14:val="tx1"/>
            </w14:solidFill>
          </w14:textFill>
        </w:rPr>
        <w:t>已提交</w:t>
      </w:r>
      <w:r>
        <w:rPr>
          <w:rFonts w:ascii="仿宋_GB2312" w:eastAsia="仿宋_GB2312"/>
          <w:color w:val="000000" w:themeColor="text1"/>
          <w:sz w:val="28"/>
          <w:szCs w:val="28"/>
          <w14:textFill>
            <w14:solidFill>
              <w14:schemeClr w14:val="tx1"/>
            </w14:solidFill>
          </w14:textFill>
        </w:rPr>
        <w:t>支付申请但预算管理</w:t>
      </w:r>
      <w:r>
        <w:rPr>
          <w:rFonts w:hint="eastAsia" w:ascii="仿宋_GB2312" w:eastAsia="仿宋_GB2312"/>
          <w:color w:val="000000" w:themeColor="text1"/>
          <w:sz w:val="28"/>
          <w:szCs w:val="28"/>
          <w:lang w:eastAsia="zh-CN"/>
          <w14:textFill>
            <w14:solidFill>
              <w14:schemeClr w14:val="tx1"/>
            </w14:solidFill>
          </w14:textFill>
        </w:rPr>
        <w:t>一体化</w:t>
      </w:r>
      <w:r>
        <w:rPr>
          <w:rFonts w:ascii="仿宋_GB2312" w:eastAsia="仿宋_GB2312"/>
          <w:color w:val="000000" w:themeColor="text1"/>
          <w:sz w:val="28"/>
          <w:szCs w:val="28"/>
          <w14:textFill>
            <w14:solidFill>
              <w14:schemeClr w14:val="tx1"/>
            </w14:solidFill>
          </w14:textFill>
        </w:rPr>
        <w:t>系统（</w:t>
      </w:r>
      <w:r>
        <w:rPr>
          <w:rFonts w:hint="eastAsia" w:ascii="仿宋_GB2312" w:eastAsia="仿宋_GB2312"/>
          <w:color w:val="000000" w:themeColor="text1"/>
          <w:sz w:val="28"/>
          <w:szCs w:val="28"/>
          <w14:textFill>
            <w14:solidFill>
              <w14:schemeClr w14:val="tx1"/>
            </w14:solidFill>
          </w14:textFill>
        </w:rPr>
        <w:t>内网</w:t>
      </w:r>
      <w:r>
        <w:rPr>
          <w:rFonts w:ascii="仿宋_GB2312" w:eastAsia="仿宋_GB2312"/>
          <w:color w:val="000000" w:themeColor="text1"/>
          <w:sz w:val="28"/>
          <w:szCs w:val="28"/>
          <w14:textFill>
            <w14:solidFill>
              <w14:schemeClr w14:val="tx1"/>
            </w14:solidFill>
          </w14:textFill>
        </w:rPr>
        <w:t>）</w:t>
      </w:r>
      <w:r>
        <w:rPr>
          <w:rFonts w:hint="eastAsia" w:ascii="仿宋_GB2312" w:eastAsia="仿宋_GB2312"/>
          <w:color w:val="000000" w:themeColor="text1"/>
          <w:sz w:val="28"/>
          <w:szCs w:val="28"/>
          <w14:textFill>
            <w14:solidFill>
              <w14:schemeClr w14:val="tx1"/>
            </w14:solidFill>
          </w14:textFill>
        </w:rPr>
        <w:t>尚未</w:t>
      </w:r>
      <w:r>
        <w:rPr>
          <w:rFonts w:ascii="仿宋_GB2312" w:eastAsia="仿宋_GB2312"/>
          <w:color w:val="000000" w:themeColor="text1"/>
          <w:sz w:val="28"/>
          <w:szCs w:val="28"/>
          <w14:textFill>
            <w14:solidFill>
              <w14:schemeClr w14:val="tx1"/>
            </w14:solidFill>
          </w14:textFill>
        </w:rPr>
        <w:t>实际支付的</w:t>
      </w:r>
      <w:r>
        <w:rPr>
          <w:rFonts w:hint="eastAsia" w:ascii="仿宋_GB2312" w:eastAsia="仿宋_GB2312"/>
          <w:color w:val="000000" w:themeColor="text1"/>
          <w:sz w:val="28"/>
          <w:szCs w:val="28"/>
          <w14:textFill>
            <w14:solidFill>
              <w14:schemeClr w14:val="tx1"/>
            </w14:solidFill>
          </w14:textFill>
        </w:rPr>
        <w:t>资金之和。</w:t>
      </w:r>
    </w:p>
    <w:p>
      <w:pPr>
        <w:rPr>
          <w:rFonts w:hint="default"/>
          <w:lang w:val="en-US" w:eastAsia="zh-CN"/>
        </w:rPr>
      </w:pPr>
    </w:p>
    <w:p>
      <w:pPr>
        <w:pStyle w:val="2"/>
        <w:bidi w:val="0"/>
        <w:rPr>
          <w:rFonts w:hint="eastAsia"/>
          <w:color w:val="FF0000"/>
          <w:sz w:val="32"/>
          <w:szCs w:val="32"/>
          <w:highlight w:val="yellow"/>
          <w:lang w:eastAsia="zh-CN"/>
        </w:rPr>
      </w:pPr>
      <w:bookmarkStart w:id="64" w:name="_Toc18166"/>
      <w:bookmarkStart w:id="65" w:name="_Toc29928"/>
      <w:bookmarkStart w:id="66" w:name="_Toc9045"/>
      <w:bookmarkStart w:id="67" w:name="_Toc19222"/>
      <w:bookmarkStart w:id="68" w:name="_Toc25691"/>
      <w:bookmarkStart w:id="69" w:name="_Toc18455"/>
      <w:bookmarkStart w:id="70" w:name="_Toc15591"/>
      <w:r>
        <w:rPr>
          <w:rFonts w:hint="eastAsia"/>
          <w:color w:val="FF0000"/>
          <w:sz w:val="32"/>
          <w:szCs w:val="32"/>
          <w:highlight w:val="yellow"/>
          <w:lang w:val="en-US" w:eastAsia="zh-CN"/>
        </w:rPr>
        <w:t>2.</w:t>
      </w:r>
      <w:r>
        <w:rPr>
          <w:rFonts w:hint="eastAsia"/>
          <w:color w:val="FF0000"/>
          <w:sz w:val="32"/>
          <w:szCs w:val="32"/>
          <w:highlight w:val="yellow"/>
          <w:lang w:eastAsia="zh-CN"/>
        </w:rPr>
        <w:t>预算管理一体化系统与政府采购系统业务对接</w:t>
      </w:r>
      <w:bookmarkEnd w:id="64"/>
      <w:bookmarkEnd w:id="65"/>
      <w:r>
        <w:rPr>
          <w:rFonts w:hint="eastAsia"/>
          <w:color w:val="FF0000"/>
          <w:sz w:val="32"/>
          <w:szCs w:val="32"/>
          <w:highlight w:val="yellow"/>
          <w:lang w:eastAsia="zh-CN"/>
        </w:rPr>
        <w:t>流程</w:t>
      </w:r>
      <w:bookmarkEnd w:id="66"/>
      <w:bookmarkEnd w:id="67"/>
      <w:bookmarkEnd w:id="68"/>
      <w:bookmarkEnd w:id="69"/>
      <w:bookmarkEnd w:id="70"/>
    </w:p>
    <w:p>
      <w:pPr>
        <w:rPr>
          <w:rFonts w:hint="eastAsia"/>
          <w:lang w:eastAsia="zh-CN"/>
        </w:rPr>
      </w:pPr>
      <w:r>
        <w:rPr>
          <w:rFonts w:hint="eastAsia"/>
          <w:lang w:eastAsia="zh-CN"/>
        </w:rPr>
        <w:object>
          <v:shape id="_x0000_i1035" o:spt="75" type="#_x0000_t75" style="height:608pt;width:415pt;" o:ole="t" filled="f" o:preferrelative="t" stroked="f" coordsize="21600,21600">
            <v:path/>
            <v:fill on="f" focussize="0,0"/>
            <v:stroke on="f"/>
            <v:imagedata r:id="rId97" o:title=""/>
            <o:lock v:ext="edit" aspectratio="f"/>
            <w10:wrap type="none"/>
            <w10:anchorlock/>
          </v:shape>
          <o:OLEObject Type="Embed" ProgID="Visio.Drawing.15" ShapeID="_x0000_i1035" DrawAspect="Content" ObjectID="_1468075735" r:id="rId96">
            <o:LockedField>false</o:LockedField>
          </o:OLEObject>
        </w:object>
      </w:r>
    </w:p>
    <w:p>
      <w:pPr>
        <w:pStyle w:val="3"/>
        <w:jc w:val="both"/>
        <w:outlineLvl w:val="9"/>
        <w:rPr>
          <w:rFonts w:hint="eastAsia" w:ascii="方正小标宋简体" w:hAnsi="黑体" w:eastAsia="方正小标宋简体" w:cs="黑体"/>
          <w:sz w:val="36"/>
          <w:szCs w:val="36"/>
        </w:rPr>
        <w:sectPr>
          <w:headerReference r:id="rId3" w:type="default"/>
          <w:footerReference r:id="rId4" w:type="default"/>
          <w:pgSz w:w="11906" w:h="16838"/>
          <w:pgMar w:top="1440" w:right="1800" w:bottom="1440" w:left="1800" w:header="851" w:footer="992" w:gutter="0"/>
          <w:pgNumType w:fmt="decimal" w:start="1"/>
          <w:cols w:space="425" w:num="1"/>
          <w:docGrid w:type="lines" w:linePitch="312" w:charSpace="0"/>
        </w:sectPr>
      </w:pPr>
      <w:bookmarkStart w:id="71" w:name="_Toc6153"/>
      <w:bookmarkStart w:id="72" w:name="_Toc23107"/>
    </w:p>
    <w:bookmarkEnd w:id="71"/>
    <w:bookmarkEnd w:id="72"/>
    <w:p>
      <w:pPr>
        <w:pStyle w:val="3"/>
        <w:bidi w:val="0"/>
        <w:rPr>
          <w:rFonts w:hint="default"/>
          <w:sz w:val="30"/>
          <w:szCs w:val="30"/>
          <w:lang w:val="en-US" w:eastAsia="zh-CN"/>
        </w:rPr>
      </w:pPr>
      <w:bookmarkStart w:id="73" w:name="_Toc11197"/>
      <w:bookmarkStart w:id="74" w:name="_Toc5773"/>
      <w:bookmarkStart w:id="75" w:name="_Toc2314"/>
      <w:bookmarkStart w:id="76" w:name="_Toc18439"/>
      <w:bookmarkStart w:id="77" w:name="_Toc5103"/>
      <w:r>
        <w:rPr>
          <w:rFonts w:hint="eastAsia"/>
          <w:sz w:val="30"/>
          <w:szCs w:val="30"/>
          <w:lang w:val="en-US" w:eastAsia="zh-CN"/>
        </w:rPr>
        <w:t>2.1预算管理一体化系统业务流程</w:t>
      </w:r>
      <w:bookmarkEnd w:id="73"/>
      <w:bookmarkEnd w:id="74"/>
      <w:bookmarkEnd w:id="75"/>
      <w:bookmarkEnd w:id="76"/>
      <w:bookmarkEnd w:id="77"/>
    </w:p>
    <w:p>
      <w:pPr>
        <w:pStyle w:val="4"/>
        <w:bidi w:val="0"/>
        <w:rPr>
          <w:rFonts w:hint="default"/>
          <w:sz w:val="28"/>
          <w:szCs w:val="28"/>
          <w:lang w:val="en-US" w:eastAsia="zh-CN"/>
        </w:rPr>
      </w:pPr>
      <w:bookmarkStart w:id="78" w:name="_Toc26477"/>
      <w:bookmarkStart w:id="79" w:name="_Toc22699"/>
      <w:bookmarkStart w:id="80" w:name="_Toc23175"/>
      <w:bookmarkStart w:id="81" w:name="_Toc27532"/>
      <w:bookmarkStart w:id="82" w:name="_Toc20973"/>
      <w:r>
        <w:rPr>
          <w:rFonts w:hint="eastAsia"/>
          <w:sz w:val="28"/>
          <w:szCs w:val="28"/>
          <w:lang w:val="en-US" w:eastAsia="zh-CN"/>
        </w:rPr>
        <w:t>2.1.1预算管理一体化系统相关业务操作流程说明</w:t>
      </w:r>
      <w:bookmarkEnd w:id="78"/>
      <w:bookmarkEnd w:id="79"/>
      <w:bookmarkEnd w:id="80"/>
      <w:bookmarkEnd w:id="81"/>
      <w:bookmarkEnd w:id="82"/>
    </w:p>
    <w:p>
      <w:pPr>
        <w:pStyle w:val="5"/>
        <w:bidi w:val="0"/>
        <w:outlineLvl w:val="3"/>
        <w:rPr>
          <w:rFonts w:hint="eastAsia"/>
          <w:color w:val="FF0000"/>
          <w:highlight w:val="yellow"/>
        </w:rPr>
      </w:pPr>
      <w:bookmarkStart w:id="83" w:name="_Toc16348"/>
      <w:r>
        <w:rPr>
          <w:rFonts w:hint="eastAsia"/>
          <w:color w:val="FF0000"/>
          <w:highlight w:val="yellow"/>
          <w:lang w:val="en-US" w:eastAsia="zh-CN"/>
        </w:rPr>
        <w:t>2.1.1.1</w:t>
      </w:r>
      <w:r>
        <w:rPr>
          <w:rFonts w:hint="eastAsia"/>
          <w:color w:val="FF0000"/>
          <w:highlight w:val="yellow"/>
        </w:rPr>
        <w:t>接收政府采购系统的采购计划在预算管理</w:t>
      </w:r>
      <w:r>
        <w:rPr>
          <w:rFonts w:hint="eastAsia"/>
          <w:color w:val="FF0000"/>
          <w:highlight w:val="yellow"/>
          <w:lang w:eastAsia="zh-CN"/>
        </w:rPr>
        <w:t>一体化</w:t>
      </w:r>
      <w:r>
        <w:rPr>
          <w:rFonts w:hint="eastAsia"/>
          <w:color w:val="FF0000"/>
          <w:highlight w:val="yellow"/>
        </w:rPr>
        <w:t>系统中关联预算指标流程</w:t>
      </w:r>
      <w:bookmarkEnd w:id="83"/>
    </w:p>
    <w:p>
      <w:pPr>
        <w:pStyle w:val="6"/>
        <w:bidi w:val="0"/>
        <w:outlineLvl w:val="4"/>
        <w:rPr>
          <w:sz w:val="28"/>
          <w:szCs w:val="28"/>
        </w:rPr>
      </w:pPr>
      <w:bookmarkStart w:id="84" w:name="_Toc27352"/>
      <w:r>
        <w:rPr>
          <w:rFonts w:hint="eastAsia"/>
          <w:sz w:val="28"/>
          <w:szCs w:val="28"/>
        </w:rPr>
        <w:t>1.流程图</w:t>
      </w:r>
      <w:bookmarkEnd w:id="84"/>
    </w:p>
    <w:p>
      <w:pPr>
        <w:rPr>
          <w:sz w:val="28"/>
          <w:szCs w:val="28"/>
        </w:rPr>
      </w:pPr>
      <w:r>
        <w:rPr>
          <w:rFonts w:hint="eastAsia"/>
          <w:sz w:val="28"/>
          <w:szCs w:val="28"/>
        </w:rPr>
        <w:drawing>
          <wp:inline distT="0" distB="0" distL="0" distR="0">
            <wp:extent cx="5274310" cy="2793365"/>
            <wp:effectExtent l="0" t="0" r="254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274310" cy="2793365"/>
                    </a:xfrm>
                    <a:prstGeom prst="rect">
                      <a:avLst/>
                    </a:prstGeom>
                  </pic:spPr>
                </pic:pic>
              </a:graphicData>
            </a:graphic>
          </wp:inline>
        </w:drawing>
      </w:r>
    </w:p>
    <w:p>
      <w:pPr>
        <w:pStyle w:val="6"/>
        <w:bidi w:val="0"/>
        <w:outlineLvl w:val="4"/>
        <w:rPr>
          <w:sz w:val="28"/>
          <w:szCs w:val="28"/>
        </w:rPr>
      </w:pPr>
      <w:bookmarkStart w:id="85" w:name="_Toc1145"/>
      <w:r>
        <w:rPr>
          <w:rFonts w:hint="eastAsia"/>
          <w:sz w:val="28"/>
          <w:szCs w:val="28"/>
        </w:rPr>
        <w:t>2.操作步骤</w:t>
      </w:r>
      <w:r>
        <w:rPr>
          <w:sz w:val="28"/>
          <w:szCs w:val="28"/>
        </w:rPr>
        <w:t>说明</w:t>
      </w:r>
      <w:bookmarkEnd w:id="85"/>
    </w:p>
    <w:p>
      <w:pPr>
        <w:ind w:firstLine="562" w:firstLineChars="200"/>
        <w:rPr>
          <w:rFonts w:ascii="仿宋_GB2312" w:eastAsia="仿宋_GB2312"/>
          <w:sz w:val="28"/>
          <w:szCs w:val="28"/>
        </w:rPr>
      </w:pPr>
      <w:r>
        <w:rPr>
          <w:rFonts w:hint="eastAsia" w:ascii="仿宋_GB2312" w:eastAsia="仿宋_GB2312"/>
          <w:b/>
          <w:sz w:val="28"/>
          <w:szCs w:val="28"/>
        </w:rPr>
        <w:t>步骤一：</w:t>
      </w:r>
      <w:r>
        <w:rPr>
          <w:rFonts w:hint="eastAsia" w:ascii="仿宋_GB2312" w:eastAsia="仿宋_GB2312"/>
          <w:b/>
          <w:bCs/>
          <w:sz w:val="28"/>
          <w:szCs w:val="28"/>
        </w:rPr>
        <w:t>支付经办岗</w:t>
      </w:r>
      <w:r>
        <w:rPr>
          <w:rFonts w:hint="eastAsia" w:ascii="仿宋_GB2312" w:eastAsia="仿宋_GB2312"/>
          <w:sz w:val="28"/>
          <w:szCs w:val="28"/>
        </w:rPr>
        <w:t>-关联政府采购计划的指标</w:t>
      </w:r>
    </w:p>
    <w:p>
      <w:pPr>
        <w:ind w:firstLine="555"/>
        <w:rPr>
          <w:rFonts w:ascii="仿宋_GB2312" w:eastAsia="仿宋_GB2312"/>
          <w:sz w:val="28"/>
          <w:szCs w:val="28"/>
        </w:rPr>
      </w:pPr>
      <w:r>
        <w:rPr>
          <w:rFonts w:hint="eastAsia" w:ascii="仿宋_GB2312" w:eastAsia="仿宋_GB2312"/>
          <w:sz w:val="28"/>
          <w:szCs w:val="28"/>
        </w:rPr>
        <w:t>点击【采购计划关联指标】菜单，选择【待确认】选项卡，</w:t>
      </w:r>
      <w:r>
        <w:rPr>
          <w:rFonts w:hint="eastAsia" w:ascii="仿宋_GB2312" w:eastAsia="仿宋_GB2312"/>
          <w:color w:val="FF0000"/>
          <w:sz w:val="28"/>
          <w:szCs w:val="28"/>
        </w:rPr>
        <w:t>在需要挂接指标的政府采购计划的右侧点击【确认】按钮以进行指标挂接</w:t>
      </w:r>
      <w:r>
        <w:rPr>
          <w:rFonts w:hint="eastAsia" w:ascii="仿宋_GB2312" w:eastAsia="仿宋_GB2312"/>
          <w:sz w:val="28"/>
          <w:szCs w:val="28"/>
        </w:rPr>
        <w:t>，操作如下图所示。若该政府采购计划未通过指标挂接的标准可以在此界面选择【退回】按钮将该政府采购计划退回至政府采购外网。</w:t>
      </w:r>
    </w:p>
    <w:p>
      <w:pPr>
        <w:ind w:firstLine="555"/>
        <w:rPr>
          <w:sz w:val="28"/>
          <w:szCs w:val="28"/>
        </w:rPr>
      </w:pPr>
    </w:p>
    <w:p>
      <w:pPr>
        <w:rPr>
          <w:sz w:val="28"/>
          <w:szCs w:val="28"/>
        </w:rPr>
      </w:pPr>
      <w:r>
        <w:rPr>
          <w:sz w:val="28"/>
          <w:szCs w:val="28"/>
        </w:rPr>
        <w:drawing>
          <wp:inline distT="0" distB="0" distL="0" distR="0">
            <wp:extent cx="5274310" cy="2413000"/>
            <wp:effectExtent l="0" t="0" r="2540" b="635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在上图中点击【确认】按钮之后则自动跳转至指标挂接的详细界面，</w:t>
      </w:r>
      <w:r>
        <w:rPr>
          <w:rFonts w:hint="eastAsia" w:ascii="仿宋_GB2312" w:eastAsia="仿宋_GB2312"/>
          <w:color w:val="FF0000"/>
          <w:sz w:val="28"/>
          <w:szCs w:val="28"/>
        </w:rPr>
        <w:t>在此界面选择可用指标挂接于该政府采购计划并填写占用该指标的金额（该金额应小于等于指标原始金额与已占用金额的差值）</w:t>
      </w:r>
      <w:r>
        <w:rPr>
          <w:rFonts w:hint="eastAsia" w:ascii="仿宋_GB2312" w:eastAsia="仿宋_GB2312"/>
          <w:sz w:val="28"/>
          <w:szCs w:val="28"/>
        </w:rPr>
        <w:t>，</w:t>
      </w:r>
      <w:r>
        <w:rPr>
          <w:rFonts w:hint="eastAsia" w:ascii="仿宋_GB2312" w:eastAsia="仿宋_GB2312"/>
          <w:color w:val="FF0000"/>
          <w:sz w:val="28"/>
          <w:szCs w:val="28"/>
        </w:rPr>
        <w:t>一个采购计划可以选择多个指标，所有指标的本次占用金额合计应该等于本采购计划的本年预算金额。</w:t>
      </w:r>
      <w:r>
        <w:rPr>
          <w:rFonts w:hint="eastAsia" w:ascii="仿宋_GB2312" w:eastAsia="仿宋_GB2312"/>
          <w:sz w:val="28"/>
          <w:szCs w:val="28"/>
        </w:rPr>
        <w:t>点击【确认】按钮将本采购计划保存至【待送审】选项卡，如下图所示。</w:t>
      </w:r>
    </w:p>
    <w:p>
      <w:pPr>
        <w:rPr>
          <w:sz w:val="28"/>
          <w:szCs w:val="28"/>
        </w:rPr>
      </w:pPr>
      <w:r>
        <w:rPr>
          <w:sz w:val="28"/>
          <w:szCs w:val="28"/>
        </w:rPr>
        <w:drawing>
          <wp:inline distT="0" distB="0" distL="0" distR="0">
            <wp:extent cx="5274310" cy="2413000"/>
            <wp:effectExtent l="0" t="0" r="2540" b="635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pPr>
        <w:ind w:firstLine="562" w:firstLineChars="200"/>
        <w:rPr>
          <w:rFonts w:ascii="仿宋_GB2312" w:eastAsia="仿宋_GB2312"/>
          <w:sz w:val="28"/>
          <w:szCs w:val="28"/>
        </w:rPr>
      </w:pPr>
      <w:r>
        <w:rPr>
          <w:rFonts w:hint="eastAsia" w:ascii="仿宋_GB2312" w:eastAsia="仿宋_GB2312"/>
          <w:b/>
          <w:sz w:val="28"/>
          <w:szCs w:val="28"/>
        </w:rPr>
        <w:t>步骤二：</w:t>
      </w:r>
      <w:r>
        <w:rPr>
          <w:rFonts w:hint="eastAsia" w:ascii="仿宋_GB2312" w:eastAsia="仿宋_GB2312"/>
          <w:b/>
          <w:bCs/>
          <w:sz w:val="28"/>
          <w:szCs w:val="28"/>
        </w:rPr>
        <w:t>支付经办岗</w:t>
      </w:r>
      <w:r>
        <w:rPr>
          <w:rFonts w:hint="eastAsia" w:ascii="仿宋_GB2312" w:eastAsia="仿宋_GB2312"/>
          <w:sz w:val="28"/>
          <w:szCs w:val="28"/>
        </w:rPr>
        <w:t>-送审已挂接指标的政府采购计划</w:t>
      </w:r>
    </w:p>
    <w:p>
      <w:pPr>
        <w:ind w:firstLine="560" w:firstLineChars="200"/>
        <w:rPr>
          <w:rFonts w:ascii="仿宋_GB2312" w:eastAsia="仿宋_GB2312"/>
          <w:sz w:val="28"/>
          <w:szCs w:val="28"/>
        </w:rPr>
      </w:pPr>
      <w:r>
        <w:rPr>
          <w:rFonts w:hint="eastAsia" w:ascii="仿宋_GB2312" w:eastAsia="仿宋_GB2312"/>
          <w:sz w:val="28"/>
          <w:szCs w:val="28"/>
        </w:rPr>
        <w:t>点击【采购计划关联指标】菜单，选择【待送审】选项卡，在需要送审的采购计划右侧点击【送审】按钮将该采购计划进行送审，如下图所示。</w:t>
      </w:r>
    </w:p>
    <w:p>
      <w:pPr>
        <w:rPr>
          <w:sz w:val="28"/>
          <w:szCs w:val="28"/>
        </w:rPr>
      </w:pPr>
      <w:r>
        <w:rPr>
          <w:rFonts w:hint="eastAsia"/>
          <w:sz w:val="28"/>
          <w:szCs w:val="28"/>
        </w:rPr>
        <w:drawing>
          <wp:inline distT="0" distB="0" distL="0" distR="0">
            <wp:extent cx="5274310" cy="2413000"/>
            <wp:effectExtent l="0" t="0" r="2540" b="635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点击【送审】按钮并送审成功的采购计划将自动转移至【已送审】选项卡，</w:t>
      </w:r>
      <w:r>
        <w:rPr>
          <w:rFonts w:hint="eastAsia" w:ascii="仿宋_GB2312" w:eastAsia="仿宋_GB2312"/>
          <w:color w:val="FF0000"/>
          <w:sz w:val="28"/>
          <w:szCs w:val="28"/>
        </w:rPr>
        <w:t>处于已送审状态的采购计划在支付审核岗还未审核之前可以点击【撤销】按钮并可重新挂接指标。</w:t>
      </w:r>
    </w:p>
    <w:p>
      <w:pPr>
        <w:ind w:firstLine="562" w:firstLineChars="200"/>
        <w:rPr>
          <w:rFonts w:ascii="仿宋_GB2312" w:eastAsia="仿宋_GB2312"/>
          <w:sz w:val="28"/>
          <w:szCs w:val="28"/>
        </w:rPr>
      </w:pPr>
      <w:r>
        <w:rPr>
          <w:rFonts w:hint="eastAsia" w:ascii="仿宋_GB2312" w:eastAsia="仿宋_GB2312"/>
          <w:b/>
          <w:sz w:val="28"/>
          <w:szCs w:val="28"/>
        </w:rPr>
        <w:t>步骤三：</w:t>
      </w:r>
      <w:r>
        <w:rPr>
          <w:rFonts w:hint="eastAsia" w:ascii="仿宋_GB2312" w:eastAsia="仿宋_GB2312"/>
          <w:b/>
          <w:bCs/>
          <w:sz w:val="28"/>
          <w:szCs w:val="28"/>
        </w:rPr>
        <w:t>支付审核岗</w:t>
      </w:r>
      <w:r>
        <w:rPr>
          <w:rFonts w:hint="eastAsia" w:ascii="仿宋_GB2312" w:eastAsia="仿宋_GB2312"/>
          <w:sz w:val="28"/>
          <w:szCs w:val="28"/>
        </w:rPr>
        <w:t>-审核已挂接指标的政府采购计划</w:t>
      </w:r>
    </w:p>
    <w:p>
      <w:pPr>
        <w:ind w:firstLine="560" w:firstLineChars="200"/>
        <w:rPr>
          <w:rFonts w:ascii="仿宋_GB2312" w:eastAsia="仿宋_GB2312"/>
          <w:sz w:val="28"/>
          <w:szCs w:val="28"/>
        </w:rPr>
      </w:pPr>
      <w:r>
        <w:rPr>
          <w:rFonts w:hint="eastAsia" w:ascii="仿宋_GB2312" w:eastAsia="仿宋_GB2312"/>
          <w:sz w:val="28"/>
          <w:szCs w:val="28"/>
        </w:rPr>
        <w:t>选择【指标挂接审核】菜单，点击【待审核】选项卡，在需要审核的采购计划右侧点击【审核】按钮即可审核通过该采购计划，如下图所示。审核通过后的采购计划会自动转至【已审核】选项卡中。</w:t>
      </w:r>
    </w:p>
    <w:p>
      <w:pPr>
        <w:rPr>
          <w:sz w:val="28"/>
          <w:szCs w:val="28"/>
        </w:rPr>
      </w:pPr>
      <w:r>
        <w:rPr>
          <w:rFonts w:hint="eastAsia"/>
          <w:sz w:val="28"/>
          <w:szCs w:val="28"/>
        </w:rPr>
        <w:drawing>
          <wp:inline distT="0" distB="0" distL="0" distR="0">
            <wp:extent cx="5274310" cy="2413000"/>
            <wp:effectExtent l="0" t="0" r="2540" b="635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274310" cy="2413000"/>
                    </a:xfrm>
                    <a:prstGeom prst="rect">
                      <a:avLst/>
                    </a:prstGeom>
                  </pic:spPr>
                </pic:pic>
              </a:graphicData>
            </a:graphic>
          </wp:inline>
        </w:drawing>
      </w:r>
    </w:p>
    <w:p>
      <w:pPr>
        <w:pStyle w:val="5"/>
        <w:bidi w:val="0"/>
        <w:outlineLvl w:val="3"/>
        <w:rPr>
          <w:rFonts w:hint="eastAsia" w:ascii="宋体" w:hAnsi="宋体" w:eastAsia="宋体" w:cs="宋体"/>
          <w:color w:val="FF0000"/>
          <w:sz w:val="28"/>
          <w:szCs w:val="28"/>
        </w:rPr>
      </w:pPr>
      <w:bookmarkStart w:id="86" w:name="_Toc15628"/>
      <w:r>
        <w:rPr>
          <w:rFonts w:hint="eastAsia" w:ascii="宋体" w:hAnsi="宋体" w:eastAsia="宋体" w:cs="宋体"/>
          <w:color w:val="FF0000"/>
          <w:sz w:val="28"/>
          <w:szCs w:val="28"/>
          <w:lang w:val="en-US" w:eastAsia="zh-CN"/>
        </w:rPr>
        <w:t>2.1.1.2</w:t>
      </w:r>
      <w:r>
        <w:rPr>
          <w:rFonts w:hint="eastAsia" w:ascii="宋体" w:hAnsi="宋体" w:eastAsia="宋体" w:cs="宋体"/>
          <w:color w:val="FF0000"/>
          <w:sz w:val="28"/>
          <w:szCs w:val="28"/>
        </w:rPr>
        <w:t>政府采购支付业务办理流程</w:t>
      </w:r>
      <w:bookmarkEnd w:id="86"/>
    </w:p>
    <w:p>
      <w:pPr>
        <w:pStyle w:val="6"/>
        <w:bidi w:val="0"/>
        <w:outlineLvl w:val="4"/>
        <w:rPr>
          <w:sz w:val="28"/>
          <w:szCs w:val="28"/>
        </w:rPr>
      </w:pPr>
      <w:bookmarkStart w:id="87" w:name="_Toc17251"/>
      <w:r>
        <w:rPr>
          <w:rFonts w:hint="eastAsia"/>
          <w:sz w:val="28"/>
          <w:szCs w:val="28"/>
        </w:rPr>
        <w:t>1.流程</w:t>
      </w:r>
      <w:r>
        <w:rPr>
          <w:sz w:val="28"/>
          <w:szCs w:val="28"/>
        </w:rPr>
        <w:t>图</w:t>
      </w:r>
      <w:bookmarkEnd w:id="87"/>
    </w:p>
    <w:p>
      <w:pPr>
        <w:jc w:val="center"/>
        <w:rPr>
          <w:sz w:val="28"/>
          <w:szCs w:val="28"/>
        </w:rPr>
      </w:pPr>
      <w:r>
        <w:rPr>
          <w:rFonts w:hint="eastAsia"/>
          <w:sz w:val="28"/>
          <w:szCs w:val="28"/>
        </w:rPr>
        <w:drawing>
          <wp:inline distT="0" distB="0" distL="0" distR="0">
            <wp:extent cx="5274310" cy="5077460"/>
            <wp:effectExtent l="0" t="0" r="254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5274310" cy="5077460"/>
                    </a:xfrm>
                    <a:prstGeom prst="rect">
                      <a:avLst/>
                    </a:prstGeom>
                  </pic:spPr>
                </pic:pic>
              </a:graphicData>
            </a:graphic>
          </wp:inline>
        </w:drawing>
      </w:r>
    </w:p>
    <w:p>
      <w:pPr>
        <w:pStyle w:val="6"/>
        <w:bidi w:val="0"/>
        <w:outlineLvl w:val="4"/>
        <w:rPr>
          <w:sz w:val="28"/>
          <w:szCs w:val="28"/>
        </w:rPr>
      </w:pPr>
      <w:bookmarkStart w:id="88" w:name="_Toc7902"/>
      <w:r>
        <w:rPr>
          <w:rFonts w:hint="eastAsia"/>
          <w:sz w:val="28"/>
          <w:szCs w:val="28"/>
        </w:rPr>
        <w:t>2.操作步骤</w:t>
      </w:r>
      <w:r>
        <w:rPr>
          <w:sz w:val="28"/>
          <w:szCs w:val="28"/>
        </w:rPr>
        <w:t>说明</w:t>
      </w:r>
      <w:bookmarkEnd w:id="88"/>
    </w:p>
    <w:p>
      <w:pPr>
        <w:ind w:firstLine="562" w:firstLineChars="200"/>
        <w:rPr>
          <w:rFonts w:ascii="仿宋_GB2312" w:eastAsia="仿宋_GB2312"/>
          <w:sz w:val="28"/>
          <w:szCs w:val="28"/>
        </w:rPr>
      </w:pPr>
      <w:r>
        <w:rPr>
          <w:rFonts w:hint="eastAsia" w:ascii="仿宋_GB2312" w:eastAsia="仿宋_GB2312"/>
          <w:b/>
          <w:sz w:val="28"/>
          <w:szCs w:val="28"/>
        </w:rPr>
        <w:t>步骤一：</w:t>
      </w:r>
      <w:r>
        <w:rPr>
          <w:rFonts w:hint="eastAsia" w:ascii="仿宋_GB2312" w:eastAsia="仿宋_GB2312"/>
          <w:b/>
          <w:bCs/>
          <w:sz w:val="28"/>
          <w:szCs w:val="28"/>
        </w:rPr>
        <w:t>支付经办岗</w:t>
      </w:r>
      <w:r>
        <w:rPr>
          <w:rFonts w:hint="eastAsia" w:ascii="仿宋_GB2312" w:eastAsia="仿宋_GB2312"/>
          <w:sz w:val="28"/>
          <w:szCs w:val="28"/>
        </w:rPr>
        <w:t>-确认政府采购支付申请</w:t>
      </w:r>
    </w:p>
    <w:p>
      <w:pPr>
        <w:ind w:firstLine="560" w:firstLineChars="200"/>
        <w:rPr>
          <w:rFonts w:ascii="仿宋_GB2312" w:eastAsia="仿宋_GB2312"/>
          <w:sz w:val="28"/>
          <w:szCs w:val="28"/>
        </w:rPr>
      </w:pPr>
      <w:r>
        <w:rPr>
          <w:rFonts w:hint="eastAsia" w:ascii="仿宋_GB2312" w:eastAsia="仿宋_GB2312"/>
          <w:sz w:val="28"/>
          <w:szCs w:val="28"/>
        </w:rPr>
        <w:t>点击【采购支付申请】菜单，选择【待支付】选项卡，在需要进行支付的采购计划的右侧点击【确认】按钮生成采购支付申请，如下图所示。</w:t>
      </w:r>
    </w:p>
    <w:p>
      <w:pPr>
        <w:rPr>
          <w:sz w:val="28"/>
          <w:szCs w:val="28"/>
        </w:rPr>
      </w:pPr>
      <w:r>
        <w:rPr>
          <w:rFonts w:hint="eastAsia"/>
          <w:sz w:val="28"/>
          <w:szCs w:val="28"/>
        </w:rPr>
        <w:drawing>
          <wp:inline distT="0" distB="0" distL="0" distR="0">
            <wp:extent cx="5274310" cy="2480310"/>
            <wp:effectExtent l="0" t="0" r="2540" b="1524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如果支付经办岗工作人员在【待支付】选项卡页面中检查发现采购系统传递的采购支付申请数据不正确，可以点击【退回】按钮将该政府采购计划退回政府采购外网，政府采购外网修改后重新发起采购支付申请。</w:t>
      </w:r>
    </w:p>
    <w:p>
      <w:pPr>
        <w:ind w:firstLine="562" w:firstLineChars="200"/>
        <w:rPr>
          <w:rFonts w:ascii="仿宋_GB2312" w:eastAsia="仿宋_GB2312"/>
          <w:sz w:val="28"/>
          <w:szCs w:val="28"/>
        </w:rPr>
      </w:pPr>
      <w:r>
        <w:rPr>
          <w:rFonts w:hint="eastAsia" w:ascii="仿宋_GB2312" w:eastAsia="仿宋_GB2312"/>
          <w:b/>
          <w:sz w:val="28"/>
          <w:szCs w:val="28"/>
        </w:rPr>
        <w:t>步骤</w:t>
      </w:r>
      <w:r>
        <w:rPr>
          <w:rFonts w:hint="eastAsia" w:ascii="仿宋_GB2312" w:eastAsia="仿宋_GB2312"/>
          <w:b/>
          <w:sz w:val="28"/>
          <w:szCs w:val="28"/>
          <w:lang w:eastAsia="zh-CN"/>
        </w:rPr>
        <w:t>二</w:t>
      </w:r>
      <w:r>
        <w:rPr>
          <w:rFonts w:hint="eastAsia" w:ascii="仿宋_GB2312" w:eastAsia="仿宋_GB2312"/>
          <w:b/>
          <w:sz w:val="28"/>
          <w:szCs w:val="28"/>
        </w:rPr>
        <w:t>：</w:t>
      </w:r>
      <w:r>
        <w:rPr>
          <w:rFonts w:hint="eastAsia" w:ascii="仿宋_GB2312" w:eastAsia="仿宋_GB2312"/>
          <w:b/>
          <w:bCs/>
          <w:sz w:val="28"/>
          <w:szCs w:val="28"/>
        </w:rPr>
        <w:t>支付经办岗</w:t>
      </w:r>
      <w:r>
        <w:rPr>
          <w:rFonts w:hint="eastAsia" w:ascii="仿宋_GB2312" w:eastAsia="仿宋_GB2312"/>
          <w:sz w:val="28"/>
          <w:szCs w:val="28"/>
        </w:rPr>
        <w:t>-生成支付申请</w:t>
      </w:r>
    </w:p>
    <w:p>
      <w:pPr>
        <w:ind w:firstLine="560" w:firstLineChars="200"/>
        <w:rPr>
          <w:rFonts w:ascii="仿宋_GB2312" w:eastAsia="仿宋_GB2312"/>
          <w:sz w:val="28"/>
          <w:szCs w:val="28"/>
        </w:rPr>
      </w:pPr>
      <w:r>
        <w:rPr>
          <w:rFonts w:hint="eastAsia" w:ascii="仿宋_GB2312" w:eastAsia="仿宋_GB2312"/>
          <w:sz w:val="28"/>
          <w:szCs w:val="28"/>
        </w:rPr>
        <w:t>在步骤一中点击【确认】按钮页面会自动跳转至【生成支付申请】选项卡（</w:t>
      </w:r>
      <w:r>
        <w:rPr>
          <w:rFonts w:hint="eastAsia" w:ascii="仿宋_GB2312" w:eastAsia="仿宋_GB2312"/>
          <w:b/>
          <w:sz w:val="28"/>
          <w:szCs w:val="28"/>
        </w:rPr>
        <w:t>需要注意的是：</w:t>
      </w:r>
      <w:r>
        <w:rPr>
          <w:rFonts w:hint="eastAsia" w:ascii="仿宋_GB2312" w:eastAsia="仿宋_GB2312"/>
          <w:b/>
          <w:color w:val="FF0000"/>
          <w:sz w:val="28"/>
          <w:szCs w:val="28"/>
        </w:rPr>
        <w:t>可生成支付申请的前提为，使用相关指标办理资金支付已经有批复的可用用款计划额度，如果此时用款计划批复额度的可用金额不能满足此次资金支付办理，单位财务人员需按照用款计划申报流程向财政部门申请批复相应的用款计划额度，用款计划批复后可生成支付申请办理后续资金支付业务</w:t>
      </w:r>
      <w:r>
        <w:rPr>
          <w:rFonts w:hint="eastAsia" w:ascii="仿宋_GB2312" w:eastAsia="仿宋_GB2312"/>
          <w:sz w:val="28"/>
          <w:szCs w:val="28"/>
        </w:rPr>
        <w:t>），此界面的采购支付申请中已明确收款人信息、支付金额和支付摘要，其中支付摘要可以根据需要进行修改。在选择本次支付使用的指标，填写本次支付金额、结算方式、部门经济分类之后点击【保存并送审】按钮可将该采购计划保存并送审；点击【保存】按钮可将该政府采购支付保存至【待送审】选项卡中，如下图所示。</w:t>
      </w:r>
    </w:p>
    <w:p>
      <w:pPr>
        <w:ind w:firstLine="562" w:firstLineChars="200"/>
        <w:rPr>
          <w:rFonts w:ascii="仿宋_GB2312" w:eastAsia="仿宋_GB2312"/>
          <w:sz w:val="28"/>
          <w:szCs w:val="28"/>
        </w:rPr>
      </w:pPr>
      <w:r>
        <w:rPr>
          <w:rFonts w:hint="eastAsia" w:ascii="仿宋_GB2312" w:eastAsia="仿宋_GB2312"/>
          <w:b/>
          <w:sz w:val="28"/>
          <w:szCs w:val="28"/>
        </w:rPr>
        <w:t>说明：</w:t>
      </w:r>
      <w:r>
        <w:rPr>
          <w:rFonts w:hint="eastAsia" w:ascii="仿宋_GB2312" w:eastAsia="仿宋_GB2312"/>
          <w:sz w:val="28"/>
          <w:szCs w:val="28"/>
        </w:rPr>
        <w:t>一个政府采购支付申请使用了多个指标，生成支付申请时会按相应指标分别生成支付申请信息。</w:t>
      </w:r>
    </w:p>
    <w:p>
      <w:pPr>
        <w:rPr>
          <w:rFonts w:ascii="仿宋_GB2312" w:eastAsia="仿宋_GB2312"/>
          <w:sz w:val="28"/>
          <w:szCs w:val="28"/>
        </w:rPr>
      </w:pPr>
      <w:r>
        <w:rPr>
          <w:rFonts w:hint="eastAsia" w:ascii="仿宋_GB2312" w:eastAsia="仿宋_GB2312"/>
          <w:sz w:val="28"/>
          <w:szCs w:val="28"/>
        </w:rPr>
        <w:drawing>
          <wp:inline distT="0" distB="0" distL="0" distR="0">
            <wp:extent cx="5274310" cy="2480310"/>
            <wp:effectExtent l="0" t="0" r="2540" b="1524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pPr>
        <w:rPr>
          <w:rFonts w:ascii="仿宋_GB2312" w:eastAsia="仿宋_GB2312"/>
          <w:sz w:val="28"/>
          <w:szCs w:val="28"/>
        </w:rPr>
      </w:pPr>
    </w:p>
    <w:p>
      <w:pPr>
        <w:ind w:firstLine="562" w:firstLineChars="200"/>
        <w:rPr>
          <w:rFonts w:ascii="仿宋_GB2312" w:eastAsia="仿宋_GB2312"/>
          <w:sz w:val="28"/>
          <w:szCs w:val="28"/>
        </w:rPr>
      </w:pPr>
      <w:r>
        <w:rPr>
          <w:rFonts w:hint="eastAsia" w:ascii="仿宋_GB2312" w:eastAsia="仿宋_GB2312"/>
          <w:b/>
          <w:sz w:val="28"/>
          <w:szCs w:val="28"/>
        </w:rPr>
        <w:t>步骤四：</w:t>
      </w:r>
      <w:r>
        <w:rPr>
          <w:rFonts w:hint="eastAsia" w:ascii="仿宋_GB2312" w:eastAsia="仿宋_GB2312"/>
          <w:b/>
          <w:bCs/>
          <w:sz w:val="28"/>
          <w:szCs w:val="28"/>
        </w:rPr>
        <w:t>支付经办岗</w:t>
      </w:r>
      <w:r>
        <w:rPr>
          <w:rFonts w:hint="eastAsia" w:ascii="仿宋_GB2312" w:eastAsia="仿宋_GB2312"/>
          <w:sz w:val="28"/>
          <w:szCs w:val="28"/>
        </w:rPr>
        <w:t>-支付申请送审</w:t>
      </w:r>
    </w:p>
    <w:p>
      <w:pPr>
        <w:ind w:firstLine="555"/>
        <w:rPr>
          <w:rFonts w:ascii="仿宋_GB2312" w:eastAsia="仿宋_GB2312"/>
          <w:sz w:val="28"/>
          <w:szCs w:val="28"/>
        </w:rPr>
      </w:pPr>
      <w:r>
        <w:rPr>
          <w:rFonts w:hint="eastAsia" w:ascii="仿宋_GB2312" w:eastAsia="仿宋_GB2312"/>
          <w:sz w:val="28"/>
          <w:szCs w:val="28"/>
        </w:rPr>
        <w:t>点击【采购支付申请】菜单，选择【待送审】选项卡，在需要送审的采购计划右侧点击【送审】按钮将该采购计划送审至支付审核岗，如下图所示。</w:t>
      </w:r>
    </w:p>
    <w:p>
      <w:pPr>
        <w:rPr>
          <w:rFonts w:ascii="仿宋_GB2312" w:eastAsia="仿宋_GB2312"/>
          <w:sz w:val="28"/>
          <w:szCs w:val="28"/>
        </w:rPr>
      </w:pPr>
      <w:r>
        <w:rPr>
          <w:rFonts w:hint="eastAsia" w:ascii="仿宋_GB2312" w:eastAsia="仿宋_GB2312"/>
          <w:sz w:val="28"/>
          <w:szCs w:val="28"/>
        </w:rPr>
        <w:drawing>
          <wp:inline distT="0" distB="0" distL="0" distR="0">
            <wp:extent cx="5274310" cy="2480310"/>
            <wp:effectExtent l="0" t="0" r="2540" b="1524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pPr>
        <w:ind w:firstLine="560" w:firstLineChars="200"/>
        <w:rPr>
          <w:rFonts w:ascii="仿宋_GB2312" w:eastAsia="仿宋_GB2312"/>
          <w:sz w:val="28"/>
          <w:szCs w:val="28"/>
        </w:rPr>
      </w:pPr>
      <w:r>
        <w:rPr>
          <w:rFonts w:hint="eastAsia" w:ascii="仿宋_GB2312" w:eastAsia="仿宋_GB2312"/>
          <w:sz w:val="28"/>
          <w:szCs w:val="28"/>
        </w:rPr>
        <w:t>若点击【删除】按钮可将该采购支付申请返回至【待支付】选项卡。</w:t>
      </w:r>
    </w:p>
    <w:p>
      <w:pPr>
        <w:ind w:firstLine="562" w:firstLineChars="200"/>
        <w:rPr>
          <w:rFonts w:ascii="仿宋_GB2312" w:eastAsia="仿宋_GB2312"/>
          <w:sz w:val="28"/>
          <w:szCs w:val="28"/>
        </w:rPr>
      </w:pPr>
      <w:r>
        <w:rPr>
          <w:rFonts w:hint="eastAsia" w:ascii="仿宋_GB2312" w:eastAsia="仿宋_GB2312"/>
          <w:b/>
          <w:sz w:val="28"/>
          <w:szCs w:val="28"/>
        </w:rPr>
        <w:t>步骤五：</w:t>
      </w:r>
      <w:r>
        <w:rPr>
          <w:rFonts w:hint="eastAsia" w:ascii="仿宋_GB2312" w:eastAsia="仿宋_GB2312"/>
          <w:b/>
          <w:bCs/>
          <w:sz w:val="28"/>
          <w:szCs w:val="28"/>
        </w:rPr>
        <w:t>支付审核岗</w:t>
      </w:r>
      <w:r>
        <w:rPr>
          <w:rFonts w:hint="eastAsia" w:ascii="仿宋_GB2312" w:eastAsia="仿宋_GB2312"/>
          <w:sz w:val="28"/>
          <w:szCs w:val="28"/>
        </w:rPr>
        <w:t>-支付申请单位审核</w:t>
      </w:r>
    </w:p>
    <w:p>
      <w:pPr>
        <w:ind w:firstLine="555"/>
        <w:rPr>
          <w:rFonts w:ascii="仿宋_GB2312" w:eastAsia="仿宋_GB2312"/>
          <w:sz w:val="28"/>
          <w:szCs w:val="28"/>
        </w:rPr>
      </w:pPr>
      <w:r>
        <w:rPr>
          <w:rFonts w:hint="eastAsia" w:ascii="仿宋_GB2312" w:eastAsia="仿宋_GB2312"/>
          <w:sz w:val="28"/>
          <w:szCs w:val="28"/>
        </w:rPr>
        <w:t>点击【支付申请单位审核】，选择【待审核】选项卡，在采购计划的右侧点击【审核】可通过该采购计划的审核，审核通过后则可继续进行授权支付常规流程；若选择【退回】按钮可将该支付申请退回至支付经办岗。</w:t>
      </w:r>
    </w:p>
    <w:p>
      <w:pPr>
        <w:ind w:firstLine="555"/>
        <w:rPr>
          <w:rFonts w:ascii="仿宋_GB2312" w:eastAsia="仿宋_GB2312"/>
          <w:sz w:val="28"/>
          <w:szCs w:val="28"/>
        </w:rPr>
      </w:pPr>
      <w:r>
        <w:rPr>
          <w:rFonts w:hint="eastAsia" w:ascii="仿宋_GB2312" w:eastAsia="仿宋_GB2312"/>
          <w:sz w:val="28"/>
          <w:szCs w:val="28"/>
        </w:rPr>
        <w:t>若政府采购申请在代理银行支付成功之后，预算</w:t>
      </w:r>
      <w:r>
        <w:rPr>
          <w:rFonts w:hint="eastAsia" w:ascii="仿宋_GB2312" w:eastAsia="仿宋_GB2312"/>
          <w:sz w:val="28"/>
          <w:szCs w:val="28"/>
          <w:lang w:eastAsia="zh-CN"/>
        </w:rPr>
        <w:t>管理一体化</w:t>
      </w:r>
      <w:r>
        <w:rPr>
          <w:rFonts w:hint="eastAsia" w:ascii="仿宋_GB2312" w:eastAsia="仿宋_GB2312"/>
          <w:sz w:val="28"/>
          <w:szCs w:val="28"/>
        </w:rPr>
        <w:t>系统会收到代理银行发回的授权支付凭证回单，并自动将支付成功结果反馈给政府采购外网。</w:t>
      </w:r>
    </w:p>
    <w:p>
      <w:pPr>
        <w:ind w:firstLine="555"/>
        <w:rPr>
          <w:rFonts w:ascii="仿宋_GB2312" w:eastAsia="仿宋_GB2312"/>
          <w:sz w:val="28"/>
          <w:szCs w:val="28"/>
        </w:rPr>
      </w:pPr>
      <w:r>
        <w:rPr>
          <w:rFonts w:hint="eastAsia" w:ascii="仿宋_GB2312" w:eastAsia="仿宋_GB2312"/>
          <w:sz w:val="28"/>
          <w:szCs w:val="28"/>
        </w:rPr>
        <w:t>若政府采购申请不成功且银行发起支付退款，预算</w:t>
      </w:r>
      <w:r>
        <w:rPr>
          <w:rFonts w:hint="eastAsia" w:ascii="仿宋_GB2312" w:eastAsia="仿宋_GB2312"/>
          <w:sz w:val="28"/>
          <w:szCs w:val="28"/>
          <w:lang w:eastAsia="zh-CN"/>
        </w:rPr>
        <w:t>管理一体化</w:t>
      </w:r>
      <w:r>
        <w:rPr>
          <w:rFonts w:hint="eastAsia" w:ascii="仿宋_GB2312" w:eastAsia="仿宋_GB2312"/>
          <w:sz w:val="28"/>
          <w:szCs w:val="28"/>
        </w:rPr>
        <w:t>系统会在收到代理银行发回的授权支付退款通知书后，自动将支付退款结果反馈给政府采购外网。</w:t>
      </w:r>
    </w:p>
    <w:p>
      <w:pPr>
        <w:ind w:firstLine="555"/>
        <w:rPr>
          <w:rFonts w:ascii="仿宋_GB2312" w:eastAsia="仿宋_GB2312"/>
          <w:b/>
          <w:bCs/>
          <w:sz w:val="28"/>
          <w:szCs w:val="28"/>
        </w:rPr>
      </w:pPr>
      <w:r>
        <w:rPr>
          <w:rFonts w:hint="eastAsia" w:ascii="仿宋_GB2312" w:eastAsia="仿宋_GB2312"/>
          <w:b/>
          <w:bCs/>
          <w:sz w:val="28"/>
          <w:szCs w:val="28"/>
        </w:rPr>
        <w:t>说明：此步骤审核完成之后接下来的生成授权支付凭证等操作，同其他的授权支付操作步骤相同，在此不再叙述。</w:t>
      </w:r>
    </w:p>
    <w:p>
      <w:pPr>
        <w:pStyle w:val="5"/>
        <w:bidi w:val="0"/>
        <w:outlineLvl w:val="3"/>
        <w:rPr>
          <w:rFonts w:hint="eastAsia" w:ascii="宋体" w:hAnsi="宋体" w:eastAsia="宋体" w:cs="宋体"/>
          <w:b/>
          <w:bCs w:val="0"/>
          <w:sz w:val="28"/>
          <w:szCs w:val="28"/>
        </w:rPr>
      </w:pPr>
      <w:bookmarkStart w:id="89" w:name="_Toc1242"/>
      <w:r>
        <w:rPr>
          <w:rFonts w:hint="eastAsia" w:ascii="宋体" w:hAnsi="宋体" w:eastAsia="宋体" w:cs="宋体"/>
          <w:b/>
          <w:bCs w:val="0"/>
          <w:sz w:val="28"/>
          <w:szCs w:val="28"/>
          <w:lang w:val="en-US" w:eastAsia="zh-CN"/>
        </w:rPr>
        <w:t>2.1.1.3</w:t>
      </w:r>
      <w:r>
        <w:rPr>
          <w:rFonts w:hint="eastAsia" w:ascii="宋体" w:hAnsi="宋体" w:eastAsia="宋体" w:cs="宋体"/>
          <w:b/>
          <w:bCs w:val="0"/>
          <w:sz w:val="28"/>
          <w:szCs w:val="28"/>
        </w:rPr>
        <w:t>针对政府采购系统作废的采购计划预算管理</w:t>
      </w:r>
      <w:r>
        <w:rPr>
          <w:rFonts w:hint="eastAsia" w:ascii="宋体" w:hAnsi="宋体" w:eastAsia="宋体" w:cs="宋体"/>
          <w:b/>
          <w:bCs w:val="0"/>
          <w:sz w:val="28"/>
          <w:szCs w:val="28"/>
          <w:lang w:eastAsia="zh-CN"/>
        </w:rPr>
        <w:t>一体化</w:t>
      </w:r>
      <w:r>
        <w:rPr>
          <w:rFonts w:hint="eastAsia" w:ascii="宋体" w:hAnsi="宋体" w:eastAsia="宋体" w:cs="宋体"/>
          <w:b/>
          <w:bCs w:val="0"/>
          <w:sz w:val="28"/>
          <w:szCs w:val="28"/>
        </w:rPr>
        <w:t>系统业务流程</w:t>
      </w:r>
      <w:bookmarkEnd w:id="89"/>
    </w:p>
    <w:p>
      <w:pPr>
        <w:ind w:firstLine="560" w:firstLineChars="200"/>
        <w:rPr>
          <w:rFonts w:ascii="仿宋_GB2312" w:eastAsia="仿宋_GB2312"/>
          <w:sz w:val="28"/>
          <w:szCs w:val="28"/>
        </w:rPr>
      </w:pPr>
      <w:r>
        <w:rPr>
          <w:rFonts w:hint="eastAsia" w:ascii="仿宋_GB2312" w:eastAsia="仿宋_GB2312"/>
          <w:color w:val="FF0000"/>
          <w:sz w:val="28"/>
          <w:szCs w:val="28"/>
        </w:rPr>
        <w:t>当政府采购外网作废采购计划之后，预算</w:t>
      </w:r>
      <w:r>
        <w:rPr>
          <w:rFonts w:ascii="仿宋_GB2312" w:eastAsia="仿宋_GB2312"/>
          <w:color w:val="FF0000"/>
          <w:sz w:val="28"/>
          <w:szCs w:val="28"/>
        </w:rPr>
        <w:t>管理</w:t>
      </w:r>
      <w:r>
        <w:rPr>
          <w:rFonts w:hint="eastAsia" w:ascii="仿宋_GB2312" w:eastAsia="仿宋_GB2312"/>
          <w:color w:val="FF0000"/>
          <w:sz w:val="28"/>
          <w:szCs w:val="28"/>
          <w:lang w:eastAsia="zh-CN"/>
        </w:rPr>
        <w:t>一体化</w:t>
      </w:r>
      <w:r>
        <w:rPr>
          <w:rFonts w:ascii="仿宋_GB2312" w:eastAsia="仿宋_GB2312"/>
          <w:color w:val="FF0000"/>
          <w:sz w:val="28"/>
          <w:szCs w:val="28"/>
        </w:rPr>
        <w:t>系统</w:t>
      </w:r>
      <w:r>
        <w:rPr>
          <w:rFonts w:hint="eastAsia" w:ascii="仿宋_GB2312" w:eastAsia="仿宋_GB2312"/>
          <w:color w:val="FF0000"/>
          <w:sz w:val="28"/>
          <w:szCs w:val="28"/>
        </w:rPr>
        <w:t>收到作废通知，单位支付经办人手动确认解除该采购计划占用的指标额度。</w:t>
      </w:r>
    </w:p>
    <w:p>
      <w:pPr>
        <w:pStyle w:val="5"/>
        <w:bidi w:val="0"/>
        <w:outlineLvl w:val="3"/>
        <w:rPr>
          <w:rFonts w:hint="eastAsia" w:ascii="宋体" w:hAnsi="宋体" w:eastAsia="宋体" w:cs="宋体"/>
          <w:sz w:val="28"/>
          <w:szCs w:val="28"/>
        </w:rPr>
      </w:pPr>
      <w:bookmarkStart w:id="90" w:name="_Toc24009"/>
      <w:r>
        <w:rPr>
          <w:rFonts w:hint="eastAsia" w:ascii="宋体" w:hAnsi="宋体" w:eastAsia="宋体" w:cs="宋体"/>
          <w:sz w:val="28"/>
          <w:szCs w:val="28"/>
          <w:lang w:val="en-US" w:eastAsia="zh-CN"/>
        </w:rPr>
        <w:t>2.1.1.4</w:t>
      </w:r>
      <w:r>
        <w:rPr>
          <w:rFonts w:hint="eastAsia" w:ascii="宋体" w:hAnsi="宋体" w:eastAsia="宋体" w:cs="宋体"/>
          <w:sz w:val="28"/>
          <w:szCs w:val="28"/>
        </w:rPr>
        <w:t>政府采购系统采购合同解除占用指标的业务流程</w:t>
      </w:r>
      <w:bookmarkEnd w:id="90"/>
    </w:p>
    <w:p>
      <w:pPr>
        <w:pStyle w:val="6"/>
        <w:bidi w:val="0"/>
        <w:outlineLvl w:val="4"/>
        <w:rPr>
          <w:sz w:val="28"/>
          <w:szCs w:val="28"/>
        </w:rPr>
      </w:pPr>
      <w:bookmarkStart w:id="91" w:name="_Toc5574"/>
      <w:r>
        <w:rPr>
          <w:rFonts w:hint="eastAsia"/>
          <w:sz w:val="28"/>
          <w:szCs w:val="28"/>
        </w:rPr>
        <w:t>1.流程</w:t>
      </w:r>
      <w:r>
        <w:rPr>
          <w:sz w:val="28"/>
          <w:szCs w:val="28"/>
        </w:rPr>
        <w:t>图</w:t>
      </w:r>
      <w:bookmarkEnd w:id="91"/>
    </w:p>
    <w:p>
      <w:pPr>
        <w:snapToGrid w:val="0"/>
        <w:spacing w:line="360" w:lineRule="auto"/>
        <w:jc w:val="center"/>
        <w:rPr>
          <w:sz w:val="28"/>
          <w:szCs w:val="28"/>
        </w:rPr>
      </w:pPr>
    </w:p>
    <w:p>
      <w:pPr>
        <w:snapToGrid w:val="0"/>
        <w:spacing w:line="360" w:lineRule="auto"/>
        <w:jc w:val="center"/>
        <w:rPr>
          <w:sz w:val="28"/>
          <w:szCs w:val="28"/>
        </w:rPr>
      </w:pPr>
      <w:r>
        <w:rPr>
          <w:rFonts w:hint="eastAsia"/>
          <w:sz w:val="28"/>
          <w:szCs w:val="28"/>
        </w:rPr>
        <w:drawing>
          <wp:inline distT="0" distB="0" distL="0" distR="0">
            <wp:extent cx="3248025" cy="278130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3248478" cy="2781688"/>
                    </a:xfrm>
                    <a:prstGeom prst="rect">
                      <a:avLst/>
                    </a:prstGeom>
                  </pic:spPr>
                </pic:pic>
              </a:graphicData>
            </a:graphic>
          </wp:inline>
        </w:drawing>
      </w:r>
    </w:p>
    <w:p>
      <w:pPr>
        <w:snapToGrid w:val="0"/>
        <w:spacing w:line="360" w:lineRule="auto"/>
        <w:ind w:firstLine="560" w:firstLineChars="200"/>
        <w:rPr>
          <w:rFonts w:ascii="仿宋_GB2312" w:eastAsia="仿宋_GB2312"/>
          <w:sz w:val="28"/>
          <w:szCs w:val="28"/>
        </w:rPr>
      </w:pPr>
      <w:r>
        <w:rPr>
          <w:rFonts w:hint="eastAsia" w:ascii="仿宋_GB2312" w:eastAsia="仿宋_GB2312"/>
          <w:sz w:val="28"/>
          <w:szCs w:val="28"/>
        </w:rPr>
        <w:t>若采购合同本年支付金额有结余且本年度不再发生支付，可以在政府采购系统发起采购合同解除占用操作，调整预算</w:t>
      </w:r>
      <w:r>
        <w:rPr>
          <w:rFonts w:hint="eastAsia" w:ascii="仿宋_GB2312" w:eastAsia="仿宋_GB2312"/>
          <w:sz w:val="28"/>
          <w:szCs w:val="28"/>
          <w:lang w:eastAsia="zh-CN"/>
        </w:rPr>
        <w:t>管理一体化</w:t>
      </w:r>
      <w:r>
        <w:rPr>
          <w:rFonts w:hint="eastAsia" w:ascii="仿宋_GB2312" w:eastAsia="仿宋_GB2312"/>
          <w:sz w:val="28"/>
          <w:szCs w:val="28"/>
        </w:rPr>
        <w:t>系统采购计划的指标占用之后，可将指标余额用于其他用途。</w:t>
      </w:r>
    </w:p>
    <w:p>
      <w:pPr>
        <w:pStyle w:val="6"/>
        <w:bidi w:val="0"/>
        <w:outlineLvl w:val="4"/>
        <w:rPr>
          <w:sz w:val="28"/>
          <w:szCs w:val="28"/>
        </w:rPr>
      </w:pPr>
      <w:bookmarkStart w:id="92" w:name="_Toc15138"/>
      <w:r>
        <w:rPr>
          <w:rFonts w:hint="eastAsia"/>
          <w:sz w:val="28"/>
          <w:szCs w:val="28"/>
        </w:rPr>
        <w:t>2.操作步骤</w:t>
      </w:r>
      <w:r>
        <w:rPr>
          <w:sz w:val="28"/>
          <w:szCs w:val="28"/>
        </w:rPr>
        <w:t>说明</w:t>
      </w:r>
      <w:bookmarkEnd w:id="92"/>
    </w:p>
    <w:p>
      <w:pPr>
        <w:snapToGrid w:val="0"/>
        <w:spacing w:line="360" w:lineRule="auto"/>
        <w:ind w:firstLine="562" w:firstLineChars="200"/>
        <w:rPr>
          <w:rFonts w:ascii="仿宋_GB2312" w:eastAsia="仿宋_GB2312"/>
          <w:sz w:val="28"/>
          <w:szCs w:val="28"/>
        </w:rPr>
      </w:pPr>
      <w:r>
        <w:rPr>
          <w:rFonts w:hint="eastAsia" w:ascii="仿宋_GB2312" w:eastAsia="仿宋_GB2312"/>
          <w:b/>
          <w:sz w:val="28"/>
          <w:szCs w:val="28"/>
        </w:rPr>
        <w:t>步骤一：</w:t>
      </w:r>
      <w:r>
        <w:rPr>
          <w:rFonts w:hint="eastAsia" w:ascii="仿宋_GB2312" w:eastAsia="仿宋_GB2312"/>
          <w:sz w:val="28"/>
          <w:szCs w:val="28"/>
        </w:rPr>
        <w:t>支付经办岗-解除采购合同的指标占用</w:t>
      </w:r>
    </w:p>
    <w:p>
      <w:pPr>
        <w:snapToGrid w:val="0"/>
        <w:spacing w:line="360" w:lineRule="auto"/>
        <w:ind w:firstLine="560" w:firstLineChars="200"/>
        <w:rPr>
          <w:rFonts w:ascii="仿宋_GB2312" w:eastAsia="仿宋_GB2312"/>
          <w:sz w:val="28"/>
          <w:szCs w:val="28"/>
        </w:rPr>
      </w:pPr>
      <w:r>
        <w:rPr>
          <w:rFonts w:hint="eastAsia" w:ascii="仿宋_GB2312" w:eastAsia="仿宋_GB2312"/>
          <w:sz w:val="28"/>
          <w:szCs w:val="28"/>
        </w:rPr>
        <w:t>点击【采购合同解除占用】（截图中为预算追减）菜单，选择【待确认】选项卡（截图中为预算追减），在采购外网推送到内网的采购计划右侧点击【确认】按钮以进行追减申请，如下图所示。</w:t>
      </w:r>
    </w:p>
    <w:p>
      <w:pPr>
        <w:snapToGrid w:val="0"/>
        <w:spacing w:line="360" w:lineRule="auto"/>
        <w:rPr>
          <w:sz w:val="28"/>
          <w:szCs w:val="28"/>
        </w:rPr>
      </w:pPr>
      <w:r>
        <w:rPr>
          <w:sz w:val="28"/>
          <w:szCs w:val="28"/>
        </w:rPr>
        <w:drawing>
          <wp:inline distT="0" distB="0" distL="0" distR="0">
            <wp:extent cx="5274310" cy="2480310"/>
            <wp:effectExtent l="0" t="0" r="2540" b="1524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r>
        <w:rPr>
          <w:sz w:val="28"/>
          <w:szCs w:val="28"/>
        </w:rPr>
        <w:t xml:space="preserve"> </w:t>
      </w:r>
    </w:p>
    <w:p>
      <w:pPr>
        <w:spacing w:line="360" w:lineRule="auto"/>
        <w:ind w:firstLine="560" w:firstLineChars="200"/>
        <w:rPr>
          <w:rFonts w:ascii="仿宋_GB2312" w:eastAsia="仿宋_GB2312"/>
          <w:sz w:val="28"/>
          <w:szCs w:val="28"/>
        </w:rPr>
      </w:pPr>
      <w:r>
        <w:rPr>
          <w:rFonts w:hint="eastAsia" w:ascii="仿宋_GB2312" w:eastAsia="仿宋_GB2312"/>
          <w:sz w:val="28"/>
          <w:szCs w:val="28"/>
        </w:rPr>
        <w:t>在上图中点击【确认】的按钮之后，页面会自动跳转至采购计划解除占用的详细界面，在此界面可根据合同申请追减金额调整指标占用情况，在采购计划已挂接的指标上输入本次追减金额，且本次追减金额应小于等于指标占用金额减去已支付金额。指标的本次追减金额合计应该等于合同的申请追减金额合计。点击【确认】按钮完成操作，系统会自动将追减后指标占用情况反馈给政府采购外网系统并保存至【已确认】选项卡中，如下图所示。</w:t>
      </w:r>
    </w:p>
    <w:p>
      <w:pPr>
        <w:rPr>
          <w:sz w:val="28"/>
          <w:szCs w:val="28"/>
        </w:rPr>
      </w:pPr>
      <w:r>
        <w:rPr>
          <w:sz w:val="28"/>
          <w:szCs w:val="28"/>
        </w:rPr>
        <w:drawing>
          <wp:inline distT="0" distB="0" distL="0" distR="0">
            <wp:extent cx="5274310" cy="2480310"/>
            <wp:effectExtent l="0" t="0" r="2540" b="1524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274310" cy="2480310"/>
                    </a:xfrm>
                    <a:prstGeom prst="rect">
                      <a:avLst/>
                    </a:prstGeom>
                  </pic:spPr>
                </pic:pic>
              </a:graphicData>
            </a:graphic>
          </wp:inline>
        </w:drawing>
      </w:r>
    </w:p>
    <w:p>
      <w:pPr>
        <w:spacing w:line="360" w:lineRule="auto"/>
        <w:ind w:firstLine="562" w:firstLineChars="200"/>
        <w:rPr>
          <w:rFonts w:ascii="仿宋_GB2312" w:eastAsia="仿宋_GB2312"/>
          <w:sz w:val="28"/>
          <w:szCs w:val="28"/>
        </w:rPr>
      </w:pPr>
      <w:r>
        <w:rPr>
          <w:rFonts w:hint="eastAsia" w:ascii="仿宋_GB2312" w:eastAsia="仿宋_GB2312"/>
          <w:b/>
          <w:sz w:val="28"/>
          <w:szCs w:val="28"/>
        </w:rPr>
        <w:t>步骤二：</w:t>
      </w:r>
      <w:r>
        <w:rPr>
          <w:rFonts w:hint="eastAsia" w:ascii="仿宋_GB2312" w:eastAsia="仿宋_GB2312"/>
          <w:sz w:val="28"/>
          <w:szCs w:val="28"/>
        </w:rPr>
        <w:t>支付经办岗-采购合同解除指标占用送审。</w:t>
      </w:r>
    </w:p>
    <w:p>
      <w:pPr>
        <w:spacing w:line="360" w:lineRule="auto"/>
        <w:ind w:firstLine="562" w:firstLineChars="200"/>
        <w:rPr>
          <w:rFonts w:ascii="仿宋_GB2312" w:eastAsia="仿宋_GB2312"/>
          <w:sz w:val="28"/>
          <w:szCs w:val="28"/>
        </w:rPr>
      </w:pPr>
      <w:r>
        <w:rPr>
          <w:rFonts w:hint="eastAsia" w:ascii="仿宋_GB2312" w:eastAsia="仿宋_GB2312"/>
          <w:b/>
          <w:sz w:val="28"/>
          <w:szCs w:val="28"/>
        </w:rPr>
        <w:t>步骤三：</w:t>
      </w:r>
      <w:r>
        <w:rPr>
          <w:rFonts w:hint="eastAsia" w:ascii="仿宋_GB2312" w:eastAsia="仿宋_GB2312"/>
          <w:sz w:val="28"/>
          <w:szCs w:val="28"/>
        </w:rPr>
        <w:t>支付审核岗-审核确认采购合同解除指标占用。</w:t>
      </w:r>
    </w:p>
    <w:p>
      <w:pPr>
        <w:rPr>
          <w:rFonts w:hint="eastAsia"/>
        </w:rPr>
      </w:pPr>
    </w:p>
    <w:p>
      <w:pPr>
        <w:pStyle w:val="4"/>
        <w:bidi w:val="0"/>
        <w:rPr>
          <w:rFonts w:hint="eastAsia"/>
          <w:sz w:val="28"/>
          <w:szCs w:val="28"/>
        </w:rPr>
      </w:pPr>
      <w:bookmarkStart w:id="93" w:name="_Toc22586"/>
      <w:bookmarkStart w:id="94" w:name="_Toc26794"/>
      <w:bookmarkStart w:id="95" w:name="_Toc11926"/>
      <w:bookmarkStart w:id="96" w:name="_Toc17"/>
      <w:bookmarkStart w:id="97" w:name="_Toc22783"/>
      <w:bookmarkStart w:id="98" w:name="_Toc25092"/>
      <w:bookmarkStart w:id="99" w:name="_Toc4333"/>
      <w:r>
        <w:rPr>
          <w:rFonts w:hint="eastAsia"/>
          <w:sz w:val="28"/>
          <w:szCs w:val="28"/>
          <w:lang w:val="en-US" w:eastAsia="zh-CN"/>
        </w:rPr>
        <w:t>2.1.2</w:t>
      </w:r>
      <w:r>
        <w:rPr>
          <w:rFonts w:hint="eastAsia"/>
          <w:sz w:val="28"/>
          <w:szCs w:val="28"/>
        </w:rPr>
        <w:t>名词解释</w:t>
      </w:r>
      <w:bookmarkEnd w:id="93"/>
      <w:bookmarkEnd w:id="94"/>
      <w:bookmarkEnd w:id="95"/>
      <w:bookmarkEnd w:id="96"/>
      <w:bookmarkEnd w:id="97"/>
      <w:bookmarkEnd w:id="98"/>
      <w:bookmarkEnd w:id="99"/>
    </w:p>
    <w:p>
      <w:pPr>
        <w:ind w:firstLine="560" w:firstLineChars="200"/>
        <w:rPr>
          <w:rFonts w:ascii="仿宋_GB2312" w:eastAsia="仿宋_GB2312"/>
          <w:sz w:val="28"/>
          <w:szCs w:val="28"/>
        </w:rPr>
      </w:pPr>
      <w:r>
        <w:rPr>
          <w:rFonts w:hint="eastAsia" w:ascii="仿宋_GB2312" w:eastAsia="仿宋_GB2312"/>
          <w:sz w:val="28"/>
          <w:szCs w:val="28"/>
        </w:rPr>
        <w:t>可执行预算金额：指标的预算下达数。</w:t>
      </w:r>
    </w:p>
    <w:p>
      <w:pPr>
        <w:ind w:firstLine="560" w:firstLineChars="200"/>
        <w:rPr>
          <w:rFonts w:ascii="仿宋_GB2312" w:eastAsia="仿宋_GB2312"/>
          <w:sz w:val="28"/>
          <w:szCs w:val="28"/>
        </w:rPr>
      </w:pPr>
      <w:r>
        <w:rPr>
          <w:rFonts w:hint="eastAsia" w:ascii="仿宋_GB2312" w:eastAsia="仿宋_GB2312"/>
          <w:sz w:val="28"/>
          <w:szCs w:val="28"/>
        </w:rPr>
        <w:t>已批复用款计划金额：指标的累计已批复计划数。</w:t>
      </w:r>
    </w:p>
    <w:p>
      <w:pPr>
        <w:ind w:firstLine="560" w:firstLineChars="200"/>
        <w:rPr>
          <w:rFonts w:ascii="仿宋_GB2312" w:eastAsia="仿宋_GB2312"/>
          <w:sz w:val="28"/>
          <w:szCs w:val="28"/>
        </w:rPr>
      </w:pPr>
      <w:r>
        <w:rPr>
          <w:rFonts w:hint="eastAsia" w:ascii="仿宋_GB2312" w:eastAsia="仿宋_GB2312"/>
          <w:sz w:val="28"/>
          <w:szCs w:val="28"/>
        </w:rPr>
        <w:t>累计已支付金额：指标的所有采购累计支付金额。</w:t>
      </w:r>
    </w:p>
    <w:p>
      <w:pPr>
        <w:ind w:firstLine="560" w:firstLineChars="200"/>
        <w:rPr>
          <w:rFonts w:ascii="仿宋_GB2312" w:eastAsia="仿宋_GB2312"/>
          <w:sz w:val="28"/>
          <w:szCs w:val="28"/>
        </w:rPr>
      </w:pPr>
      <w:r>
        <w:rPr>
          <w:rFonts w:hint="eastAsia" w:ascii="仿宋_GB2312" w:eastAsia="仿宋_GB2312"/>
          <w:sz w:val="28"/>
          <w:szCs w:val="28"/>
        </w:rPr>
        <w:t>本采购计划占用金额：本次采购支付申请对应采购计划占用此指标金额。</w:t>
      </w:r>
    </w:p>
    <w:p>
      <w:pPr>
        <w:ind w:firstLine="560" w:firstLineChars="200"/>
        <w:rPr>
          <w:rFonts w:ascii="仿宋_GB2312" w:eastAsia="仿宋_GB2312"/>
          <w:sz w:val="28"/>
          <w:szCs w:val="28"/>
        </w:rPr>
      </w:pPr>
      <w:r>
        <w:rPr>
          <w:rFonts w:hint="eastAsia" w:ascii="仿宋_GB2312" w:eastAsia="仿宋_GB2312"/>
          <w:sz w:val="28"/>
          <w:szCs w:val="28"/>
        </w:rPr>
        <w:t>本采购计划已支付金额：本次采购支付申请对应采购计划使用此指标的已支付金额。</w:t>
      </w:r>
    </w:p>
    <w:p>
      <w:pPr>
        <w:ind w:firstLine="560" w:firstLineChars="200"/>
        <w:rPr>
          <w:rFonts w:ascii="仿宋_GB2312" w:eastAsia="仿宋_GB2312"/>
          <w:sz w:val="28"/>
          <w:szCs w:val="28"/>
        </w:rPr>
      </w:pPr>
      <w:r>
        <w:rPr>
          <w:rFonts w:hint="eastAsia" w:ascii="仿宋_GB2312" w:eastAsia="仿宋_GB2312"/>
          <w:sz w:val="28"/>
          <w:szCs w:val="28"/>
        </w:rPr>
        <w:t>本次支付金额：本次采购支付申请使用此指标金额。</w:t>
      </w:r>
    </w:p>
    <w:p>
      <w:pPr>
        <w:ind w:firstLine="560" w:firstLineChars="200"/>
        <w:rPr>
          <w:rFonts w:ascii="仿宋_GB2312" w:eastAsia="仿宋_GB2312"/>
          <w:sz w:val="28"/>
          <w:szCs w:val="28"/>
        </w:rPr>
      </w:pPr>
      <w:r>
        <w:rPr>
          <w:rFonts w:hint="eastAsia" w:ascii="仿宋_GB2312" w:eastAsia="仿宋_GB2312"/>
          <w:sz w:val="28"/>
          <w:szCs w:val="28"/>
        </w:rPr>
        <w:t>已支付金额：采购合同的累计支付金额。</w:t>
      </w:r>
    </w:p>
    <w:p>
      <w:pPr>
        <w:ind w:firstLine="560" w:firstLineChars="200"/>
        <w:rPr>
          <w:rFonts w:ascii="仿宋_GB2312" w:eastAsia="仿宋_GB2312"/>
          <w:sz w:val="28"/>
          <w:szCs w:val="28"/>
        </w:rPr>
      </w:pPr>
      <w:r>
        <w:rPr>
          <w:rFonts w:hint="eastAsia" w:ascii="仿宋_GB2312" w:eastAsia="仿宋_GB2312"/>
          <w:sz w:val="28"/>
          <w:szCs w:val="28"/>
        </w:rPr>
        <w:t>申请追减金额：本次申请追减的金额。</w:t>
      </w:r>
    </w:p>
    <w:p>
      <w:pPr>
        <w:ind w:firstLine="560" w:firstLineChars="200"/>
        <w:rPr>
          <w:rFonts w:ascii="仿宋_GB2312" w:eastAsia="仿宋_GB2312"/>
          <w:sz w:val="28"/>
          <w:szCs w:val="28"/>
        </w:rPr>
      </w:pPr>
      <w:r>
        <w:rPr>
          <w:rFonts w:hint="eastAsia" w:ascii="仿宋_GB2312" w:eastAsia="仿宋_GB2312"/>
          <w:sz w:val="28"/>
          <w:szCs w:val="28"/>
        </w:rPr>
        <w:t>标占用金额：本采购计划占用此指标金额</w:t>
      </w:r>
    </w:p>
    <w:p>
      <w:pPr>
        <w:ind w:firstLine="560" w:firstLineChars="200"/>
        <w:rPr>
          <w:rFonts w:ascii="仿宋_GB2312" w:eastAsia="仿宋_GB2312"/>
          <w:sz w:val="28"/>
          <w:szCs w:val="28"/>
        </w:rPr>
      </w:pPr>
      <w:r>
        <w:rPr>
          <w:rFonts w:hint="eastAsia" w:ascii="仿宋_GB2312" w:eastAsia="仿宋_GB2312"/>
          <w:sz w:val="28"/>
          <w:szCs w:val="28"/>
        </w:rPr>
        <w:t>已支付金额：本采购计划已使用此指标支付的金额。</w:t>
      </w:r>
    </w:p>
    <w:p>
      <w:pPr>
        <w:ind w:firstLine="560" w:firstLineChars="200"/>
        <w:rPr>
          <w:rFonts w:ascii="仿宋_GB2312" w:eastAsia="仿宋_GB2312"/>
          <w:sz w:val="28"/>
          <w:szCs w:val="28"/>
        </w:rPr>
      </w:pPr>
      <w:r>
        <w:rPr>
          <w:rFonts w:hint="eastAsia" w:ascii="仿宋_GB2312" w:eastAsia="仿宋_GB2312"/>
          <w:sz w:val="28"/>
          <w:szCs w:val="28"/>
        </w:rPr>
        <w:t>本次追减金额：本次要追减此指标的金额。</w:t>
      </w:r>
    </w:p>
    <w:p>
      <w:pPr>
        <w:ind w:firstLine="560" w:firstLineChars="200"/>
        <w:rPr>
          <w:rFonts w:hint="eastAsia" w:ascii="仿宋_GB2312" w:eastAsia="仿宋_GB2312"/>
          <w:sz w:val="28"/>
          <w:szCs w:val="28"/>
        </w:rPr>
      </w:pPr>
      <w:r>
        <w:rPr>
          <w:rFonts w:hint="eastAsia" w:ascii="仿宋_GB2312" w:eastAsia="仿宋_GB2312"/>
          <w:sz w:val="28"/>
          <w:szCs w:val="28"/>
        </w:rPr>
        <w:t>政府采购的计划类型：分为普通、无预算、单价采购、历史数据、跨年支付等类型，其中无预算、单价采购无需挂接指标即可使用所有的指标。单价采购、无预算、历史数据等计划类型的采购计划前期不推送至预算管理</w:t>
      </w:r>
      <w:r>
        <w:rPr>
          <w:rFonts w:hint="eastAsia" w:ascii="仿宋_GB2312" w:eastAsia="仿宋_GB2312"/>
          <w:sz w:val="28"/>
          <w:szCs w:val="28"/>
          <w:lang w:eastAsia="zh-CN"/>
        </w:rPr>
        <w:t>一体化</w:t>
      </w:r>
      <w:r>
        <w:rPr>
          <w:rFonts w:hint="eastAsia" w:ascii="仿宋_GB2312" w:eastAsia="仿宋_GB2312"/>
          <w:sz w:val="28"/>
          <w:szCs w:val="28"/>
        </w:rPr>
        <w:t>系统关联相应预算指标，支付时选择可用于政府采购的指标进行关联，并占有指标金额，占用的指标金额即为实际支付金额。</w:t>
      </w:r>
    </w:p>
    <w:p>
      <w:pPr>
        <w:pStyle w:val="2"/>
        <w:numPr>
          <w:ilvl w:val="0"/>
          <w:numId w:val="2"/>
        </w:numPr>
        <w:bidi w:val="0"/>
        <w:ind w:left="0" w:leftChars="0" w:firstLine="0" w:firstLineChars="0"/>
        <w:rPr>
          <w:rFonts w:hint="eastAsia"/>
          <w:sz w:val="32"/>
          <w:szCs w:val="32"/>
          <w:lang w:val="en-US" w:eastAsia="zh-CN"/>
        </w:rPr>
      </w:pPr>
      <w:bookmarkStart w:id="100" w:name="_Toc27561"/>
      <w:r>
        <w:rPr>
          <w:rFonts w:hint="eastAsia"/>
          <w:sz w:val="32"/>
          <w:szCs w:val="32"/>
          <w:lang w:val="en-US" w:eastAsia="zh-CN"/>
        </w:rPr>
        <w:t>采购人管理</w:t>
      </w:r>
      <w:bookmarkEnd w:id="100"/>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在进行计划备案之前，需要采购单位使用账号登陆到政府采购系统中，在【采购人管理】-【信息维护】功能进行预算代码的维护，预算代码是本次跟预算管理一体化系统对接的关键信息，两个系统之间信息的关联是通过单位的“预算代码”信息进行对应。如果预算代码信息不正确会导致数据推送的失败或者对应不上的问题。</w:t>
      </w:r>
    </w:p>
    <w:p>
      <w:pPr>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270500" cy="3223260"/>
            <wp:effectExtent l="0" t="0" r="6350"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0"/>
                    <a:stretch>
                      <a:fillRect/>
                    </a:stretch>
                  </pic:blipFill>
                  <pic:spPr>
                    <a:xfrm>
                      <a:off x="0" y="0"/>
                      <a:ext cx="5270500" cy="3223260"/>
                    </a:xfrm>
                    <a:prstGeom prst="rect">
                      <a:avLst/>
                    </a:prstGeom>
                    <a:noFill/>
                    <a:ln>
                      <a:noFill/>
                    </a:ln>
                  </pic:spPr>
                </pic:pic>
              </a:graphicData>
            </a:graphic>
          </wp:inline>
        </w:drawing>
      </w:r>
    </w:p>
    <w:p>
      <w:pPr>
        <w:ind w:firstLine="560" w:firstLineChars="200"/>
        <w:rPr>
          <w:rFonts w:hint="default" w:ascii="仿宋_GB2312" w:eastAsia="仿宋_GB2312"/>
          <w:sz w:val="28"/>
          <w:szCs w:val="28"/>
          <w:lang w:val="en-US" w:eastAsia="zh-CN"/>
        </w:rPr>
      </w:pPr>
      <w:r>
        <w:rPr>
          <w:rFonts w:hint="eastAsia" w:ascii="仿宋_GB2312" w:eastAsia="仿宋_GB2312"/>
          <w:sz w:val="28"/>
          <w:szCs w:val="28"/>
          <w:lang w:val="en-US" w:eastAsia="zh-CN"/>
        </w:rPr>
        <w:t>进入修改信息页面点击【选择】按钮，弹出页面查询出本单位的名称选中确定即可，是否政府采购预算单位要选择【是】，修改完成点击【保存】。如果当前单位选择的是非政府采购预算单位，此单位备案的信息跟内网是不对接推送的。</w:t>
      </w:r>
    </w:p>
    <w:p>
      <w:pPr>
        <w:rPr>
          <w:rFonts w:hint="eastAsia" w:ascii="宋体" w:hAnsi="宋体" w:eastAsia="宋体" w:cs="宋体"/>
          <w:sz w:val="24"/>
          <w:szCs w:val="24"/>
          <w:lang w:val="en-US" w:eastAsia="zh-CN"/>
        </w:rPr>
      </w:pPr>
      <w:r>
        <w:drawing>
          <wp:inline distT="0" distB="0" distL="114300" distR="114300">
            <wp:extent cx="5270500" cy="2691130"/>
            <wp:effectExtent l="0" t="0" r="6350" b="1397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11"/>
                    <a:stretch>
                      <a:fillRect/>
                    </a:stretch>
                  </pic:blipFill>
                  <pic:spPr>
                    <a:xfrm>
                      <a:off x="0" y="0"/>
                      <a:ext cx="5270500" cy="2691130"/>
                    </a:xfrm>
                    <a:prstGeom prst="rect">
                      <a:avLst/>
                    </a:prstGeom>
                    <a:noFill/>
                    <a:ln>
                      <a:noFill/>
                    </a:ln>
                  </pic:spPr>
                </pic:pic>
              </a:graphicData>
            </a:graphic>
          </wp:inline>
        </w:drawing>
      </w:r>
    </w:p>
    <w:p>
      <w:pPr>
        <w:pStyle w:val="2"/>
        <w:numPr>
          <w:ilvl w:val="0"/>
          <w:numId w:val="2"/>
        </w:numPr>
        <w:bidi w:val="0"/>
        <w:ind w:left="0" w:leftChars="0" w:firstLine="0" w:firstLineChars="0"/>
        <w:rPr>
          <w:rFonts w:hint="eastAsia"/>
          <w:sz w:val="32"/>
          <w:szCs w:val="32"/>
          <w:lang w:val="en-US" w:eastAsia="zh-CN"/>
        </w:rPr>
      </w:pPr>
      <w:bookmarkStart w:id="101" w:name="_Toc19018"/>
      <w:r>
        <w:rPr>
          <w:rFonts w:hint="eastAsia"/>
          <w:sz w:val="32"/>
          <w:szCs w:val="32"/>
          <w:lang w:val="en-US" w:eastAsia="zh-CN"/>
        </w:rPr>
        <w:t>内部审核岗人员设定</w:t>
      </w:r>
      <w:bookmarkEnd w:id="101"/>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采购单位进行计划备案时，此次升级增设单位内部审核岗位审核，内部审核人员的设定通过以下内容进行操作设定。</w:t>
      </w:r>
    </w:p>
    <w:p>
      <w:pPr>
        <w:numPr>
          <w:ilvl w:val="0"/>
          <w:numId w:val="3"/>
        </w:numPr>
        <w:bidi w:val="0"/>
        <w:rPr>
          <w:rFonts w:hint="eastAsia"/>
          <w:b/>
          <w:bCs/>
          <w:sz w:val="24"/>
          <w:szCs w:val="24"/>
        </w:rPr>
      </w:pPr>
      <w:bookmarkStart w:id="102" w:name="_Toc5369"/>
      <w:bookmarkStart w:id="103" w:name="_Toc11911"/>
      <w:bookmarkStart w:id="104" w:name="_Toc8582"/>
      <w:bookmarkStart w:id="105" w:name="_Toc222733143"/>
      <w:r>
        <w:rPr>
          <w:rFonts w:hint="eastAsia"/>
          <w:b/>
          <w:bCs/>
          <w:sz w:val="24"/>
          <w:szCs w:val="24"/>
          <w:lang w:eastAsia="zh-CN"/>
        </w:rPr>
        <w:t>增加内部审核人员</w:t>
      </w:r>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使用采购人在政府采购系统注册获得的账号（单位的主账号）登陆采购系统，在“操作权限-操作人员管理”功能中增加内部审核人员。“是否审核岗”选择“是”，如下图操作。</w:t>
      </w:r>
    </w:p>
    <w:p>
      <w:pPr>
        <w:ind w:left="0" w:leftChars="0" w:firstLine="0" w:firstLineChars="0"/>
        <w:rPr>
          <w:rFonts w:hint="eastAsia" w:ascii="宋体" w:hAnsi="宋体" w:eastAsia="宋体" w:cs="宋体"/>
          <w:sz w:val="24"/>
          <w:szCs w:val="24"/>
          <w:lang w:eastAsia="zh-CN"/>
        </w:rPr>
      </w:pPr>
      <w:r>
        <w:drawing>
          <wp:inline distT="0" distB="0" distL="114300" distR="114300">
            <wp:extent cx="5260340" cy="2633345"/>
            <wp:effectExtent l="0" t="0" r="16510" b="1460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12"/>
                    <a:stretch>
                      <a:fillRect/>
                    </a:stretch>
                  </pic:blipFill>
                  <pic:spPr>
                    <a:xfrm>
                      <a:off x="0" y="0"/>
                      <a:ext cx="5260340" cy="2633345"/>
                    </a:xfrm>
                    <a:prstGeom prst="rect">
                      <a:avLst/>
                    </a:prstGeom>
                    <a:noFill/>
                    <a:ln>
                      <a:noFill/>
                    </a:ln>
                  </pic:spPr>
                </pic:pic>
              </a:graphicData>
            </a:graphic>
          </wp:inline>
        </w:drawing>
      </w:r>
    </w:p>
    <w:p>
      <w:pPr>
        <w:numPr>
          <w:ilvl w:val="0"/>
          <w:numId w:val="3"/>
        </w:numPr>
        <w:bidi w:val="0"/>
        <w:rPr>
          <w:rFonts w:hint="eastAsia"/>
          <w:b/>
          <w:bCs/>
          <w:sz w:val="24"/>
          <w:szCs w:val="24"/>
        </w:rPr>
      </w:pPr>
      <w:r>
        <w:rPr>
          <w:rFonts w:hint="eastAsia"/>
          <w:b/>
          <w:bCs/>
          <w:sz w:val="24"/>
          <w:szCs w:val="24"/>
        </w:rPr>
        <w:t>角色定制</w:t>
      </w:r>
      <w:bookmarkEnd w:id="102"/>
      <w:bookmarkEnd w:id="103"/>
      <w:bookmarkEnd w:id="104"/>
      <w:bookmarkEnd w:id="105"/>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增加过审核人员之后，在“操作权限-角色定制”功能增加人员需要有的功能角色。如下图:</w:t>
      </w:r>
    </w:p>
    <w:p>
      <w:pPr>
        <w:ind w:left="0" w:leftChars="0" w:firstLine="0" w:firstLineChars="0"/>
      </w:pPr>
      <w:r>
        <w:drawing>
          <wp:inline distT="0" distB="0" distL="114300" distR="114300">
            <wp:extent cx="5265420" cy="2642870"/>
            <wp:effectExtent l="0" t="0" r="11430" b="508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13"/>
                    <a:stretch>
                      <a:fillRect/>
                    </a:stretch>
                  </pic:blipFill>
                  <pic:spPr>
                    <a:xfrm>
                      <a:off x="0" y="0"/>
                      <a:ext cx="5265420" cy="2642870"/>
                    </a:xfrm>
                    <a:prstGeom prst="rect">
                      <a:avLst/>
                    </a:prstGeom>
                    <a:noFill/>
                    <a:ln>
                      <a:noFill/>
                    </a:ln>
                  </pic:spPr>
                </pic:pic>
              </a:graphicData>
            </a:graphic>
          </wp:inline>
        </w:drawing>
      </w:r>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在增加的角色信息列表中，点击“功能权限”给定义的角色增加功能，勾选上的功能此角色都会有权限使用。</w:t>
      </w:r>
    </w:p>
    <w:p>
      <w:pPr>
        <w:ind w:left="0" w:leftChars="0" w:firstLine="0" w:firstLineChars="0"/>
        <w:rPr>
          <w:rFonts w:hint="eastAsia" w:eastAsia="仿宋"/>
          <w:lang w:val="en-US" w:eastAsia="zh-CN"/>
        </w:rPr>
      </w:pPr>
      <w:r>
        <w:drawing>
          <wp:inline distT="0" distB="0" distL="114300" distR="114300">
            <wp:extent cx="5270500" cy="2646680"/>
            <wp:effectExtent l="0" t="0" r="6350" b="1270"/>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114"/>
                    <a:stretch>
                      <a:fillRect/>
                    </a:stretch>
                  </pic:blipFill>
                  <pic:spPr>
                    <a:xfrm>
                      <a:off x="0" y="0"/>
                      <a:ext cx="5270500" cy="2646680"/>
                    </a:xfrm>
                    <a:prstGeom prst="rect">
                      <a:avLst/>
                    </a:prstGeom>
                    <a:noFill/>
                    <a:ln>
                      <a:noFill/>
                    </a:ln>
                  </pic:spPr>
                </pic:pic>
              </a:graphicData>
            </a:graphic>
          </wp:inline>
        </w:drawing>
      </w:r>
    </w:p>
    <w:p>
      <w:pPr>
        <w:numPr>
          <w:ilvl w:val="0"/>
          <w:numId w:val="3"/>
        </w:numPr>
        <w:bidi w:val="0"/>
        <w:rPr>
          <w:rFonts w:hint="eastAsia"/>
          <w:b/>
          <w:bCs/>
          <w:sz w:val="24"/>
          <w:szCs w:val="24"/>
          <w:lang w:eastAsia="zh-CN"/>
        </w:rPr>
      </w:pPr>
      <w:r>
        <w:rPr>
          <w:rFonts w:hint="eastAsia"/>
          <w:b/>
          <w:bCs/>
          <w:sz w:val="24"/>
          <w:szCs w:val="24"/>
          <w:lang w:eastAsia="zh-CN"/>
        </w:rPr>
        <w:t>功能授权</w:t>
      </w:r>
    </w:p>
    <w:p>
      <w:pPr>
        <w:ind w:firstLine="560" w:firstLineChars="200"/>
        <w:rPr>
          <w:rFonts w:hint="eastAsia" w:ascii="仿宋_GB2312" w:eastAsia="仿宋_GB2312"/>
          <w:sz w:val="28"/>
          <w:szCs w:val="28"/>
          <w:lang w:val="en-US" w:eastAsia="zh-CN"/>
        </w:rPr>
      </w:pPr>
      <w:r>
        <w:rPr>
          <w:rFonts w:hint="eastAsia" w:ascii="仿宋_GB2312" w:eastAsia="仿宋_GB2312"/>
          <w:sz w:val="28"/>
          <w:szCs w:val="28"/>
          <w:lang w:val="en-US" w:eastAsia="zh-CN"/>
        </w:rPr>
        <w:t>在“操作权限-操作人员管理”功能中找到增加的审核人员，在其操作栏中选择“功能权限”，展示增加的角色信息，勾选进行保存。</w:t>
      </w:r>
    </w:p>
    <w:p>
      <w:pPr>
        <w:ind w:left="0" w:leftChars="0" w:firstLine="0" w:firstLineChars="0"/>
        <w:rPr>
          <w:rFonts w:hint="eastAsia" w:ascii="宋体" w:hAnsi="宋体" w:eastAsia="宋体" w:cs="宋体"/>
          <w:sz w:val="24"/>
          <w:szCs w:val="24"/>
          <w:lang w:val="en-US" w:eastAsia="zh-CN"/>
        </w:rPr>
      </w:pPr>
      <w:r>
        <w:drawing>
          <wp:inline distT="0" distB="0" distL="114300" distR="114300">
            <wp:extent cx="5266690" cy="2650490"/>
            <wp:effectExtent l="0" t="0" r="10160" b="1651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115"/>
                    <a:stretch>
                      <a:fillRect/>
                    </a:stretch>
                  </pic:blipFill>
                  <pic:spPr>
                    <a:xfrm>
                      <a:off x="0" y="0"/>
                      <a:ext cx="5266690" cy="2650490"/>
                    </a:xfrm>
                    <a:prstGeom prst="rect">
                      <a:avLst/>
                    </a:prstGeom>
                    <a:noFill/>
                    <a:ln>
                      <a:noFill/>
                    </a:ln>
                  </pic:spPr>
                </pic:pic>
              </a:graphicData>
            </a:graphic>
          </wp:inline>
        </w:drawing>
      </w:r>
    </w:p>
    <w:p>
      <w:pPr>
        <w:ind w:firstLine="560" w:firstLineChars="200"/>
        <w:rPr>
          <w:rFonts w:hint="default" w:ascii="仿宋_GB2312" w:eastAsia="仿宋_GB2312"/>
          <w:sz w:val="28"/>
          <w:szCs w:val="28"/>
          <w:lang w:val="en-US" w:eastAsia="zh-CN"/>
        </w:rPr>
      </w:pPr>
      <w:r>
        <w:rPr>
          <w:rFonts w:hint="eastAsia" w:ascii="仿宋_GB2312" w:eastAsia="仿宋_GB2312"/>
          <w:sz w:val="28"/>
          <w:szCs w:val="28"/>
          <w:lang w:val="en-US" w:eastAsia="zh-CN"/>
        </w:rPr>
        <w:t>保存成功之后，内部审核岗人员设置完成，且具有分配的功能权限。</w:t>
      </w:r>
    </w:p>
    <w:p>
      <w:pPr>
        <w:numPr>
          <w:ilvl w:val="0"/>
          <w:numId w:val="0"/>
        </w:numPr>
        <w:ind w:leftChars="0"/>
        <w:rPr>
          <w:rFonts w:hint="eastAsia"/>
          <w:lang w:val="en-US" w:eastAsia="zh-CN"/>
        </w:rPr>
      </w:pPr>
    </w:p>
    <w:p/>
    <w:p>
      <w:pPr>
        <w:ind w:firstLine="560" w:firstLineChars="200"/>
        <w:rPr>
          <w:rFonts w:ascii="仿宋_GB2312" w:eastAsia="仿宋_GB2312"/>
          <w:sz w:val="28"/>
          <w:szCs w:val="28"/>
        </w:rPr>
      </w:pPr>
    </w:p>
    <w:p>
      <w:pPr>
        <w:ind w:firstLine="560" w:firstLineChars="200"/>
        <w:rPr>
          <w:rFonts w:ascii="仿宋_GB2312" w:eastAsia="仿宋_GB2312"/>
          <w:sz w:val="28"/>
          <w:szCs w:val="28"/>
        </w:rPr>
      </w:pPr>
    </w:p>
    <w:p>
      <w:pPr>
        <w:spacing w:line="360" w:lineRule="auto"/>
        <w:rPr>
          <w:sz w:val="24"/>
        </w:rPr>
      </w:pPr>
    </w:p>
    <w:sectPr>
      <w:footerReference r:id="rId5"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粗黑宋简体">
    <w:altName w:val="宋体"/>
    <w:panose1 w:val="02000000000000000000"/>
    <w:charset w:val="86"/>
    <w:family w:val="auto"/>
    <w:pitch w:val="default"/>
    <w:sig w:usb0="00000000" w:usb1="00000000" w:usb2="00000012" w:usb3="00000000" w:csb0="00040001" w:csb1="00000000"/>
  </w:font>
  <w:font w:name="仿宋_GB2312">
    <w:panose1 w:val="0201060903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003" w:usb1="288F0000" w:usb2="00000006" w:usb3="00000000" w:csb0="00040001" w:csb1="0000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xhYO8zAgAAYw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lTYphGx08/vp9+&#10;Ppx+fSM4g0CNCzPE3TtExvadbTE2w3nAYeLdVl6nLxgR+CHv8SKvaCPh6dJ0Mp3mcHH4hg3ws8fr&#10;zof4XlhNklFQj/51srLDJsQ+dAhJ2YxdS6W6HipDmoJevX6b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xhYO8zAgAAYwQAAA4AAAAAAAAAAQAgAAAAHwEAAGRycy9lMm9Eb2MueG1sUEsF&#10;BgAAAAAGAAYAWQEAAMQFAAAAAA==&#10;">
              <v:fill on="f" focussize="0,0"/>
              <v:stroke on="f" weight="0.5pt"/>
              <v:imagedata o:title=""/>
              <o:lock v:ext="edit" aspectratio="f"/>
              <v:textbox inset="0mm,0mm,0mm,0mm" style="mso-fit-shape-to-text:t;">
                <w:txbxContent>
                  <w:p>
                    <w:pPr>
                      <w:pStyle w:val="1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ufqQQ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M2E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ufqQQzAgAAYwQAAA4AAAAAAAAAAQAgAAAAHwEAAGRycy9lMm9Eb2MueG1sUEsF&#10;BgAAAAAGAAYAWQEAAMQFAAAAAA==&#10;">
              <v:fill on="f" focussize="0,0"/>
              <v:stroke on="f" weight="0.5pt"/>
              <v:imagedata o:title=""/>
              <o:lock v:ext="edit" aspectratio="f"/>
              <v:textbox inset="0mm,0mm,0mm,0mm" style="mso-fit-shape-to-text:t;">
                <w:txbxContent>
                  <w:p>
                    <w:pPr>
                      <w:pStyle w:val="13"/>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06DB91"/>
    <w:multiLevelType w:val="singleLevel"/>
    <w:tmpl w:val="8E06DB91"/>
    <w:lvl w:ilvl="0" w:tentative="0">
      <w:start w:val="1"/>
      <w:numFmt w:val="decimal"/>
      <w:lvlText w:val="%1."/>
      <w:lvlJc w:val="left"/>
      <w:pPr>
        <w:tabs>
          <w:tab w:val="left" w:pos="312"/>
        </w:tabs>
      </w:pPr>
    </w:lvl>
  </w:abstractNum>
  <w:abstractNum w:abstractNumId="1">
    <w:nsid w:val="BF8AB621"/>
    <w:multiLevelType w:val="singleLevel"/>
    <w:tmpl w:val="BF8AB621"/>
    <w:lvl w:ilvl="0" w:tentative="0">
      <w:start w:val="1"/>
      <w:numFmt w:val="decimal"/>
      <w:suff w:val="nothing"/>
      <w:lvlText w:val="%1．"/>
      <w:lvlJc w:val="left"/>
      <w:pPr>
        <w:ind w:left="0" w:firstLine="400"/>
      </w:pPr>
      <w:rPr>
        <w:rFonts w:hint="default"/>
      </w:rPr>
    </w:lvl>
  </w:abstractNum>
  <w:abstractNum w:abstractNumId="2">
    <w:nsid w:val="574ACA2E"/>
    <w:multiLevelType w:val="singleLevel"/>
    <w:tmpl w:val="574ACA2E"/>
    <w:lvl w:ilvl="0" w:tentative="0">
      <w:start w:val="1"/>
      <w:numFmt w:val="decimal"/>
      <w:lvlText w:val="%1."/>
      <w:lvlJc w:val="left"/>
      <w:pPr>
        <w:tabs>
          <w:tab w:val="left" w:pos="312"/>
        </w:tabs>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4D09"/>
    <w:rsid w:val="00023EFF"/>
    <w:rsid w:val="0008663B"/>
    <w:rsid w:val="000E7D84"/>
    <w:rsid w:val="00163A9F"/>
    <w:rsid w:val="002450DE"/>
    <w:rsid w:val="00294269"/>
    <w:rsid w:val="002B4ED6"/>
    <w:rsid w:val="002E1E96"/>
    <w:rsid w:val="003C4E3E"/>
    <w:rsid w:val="00406B6B"/>
    <w:rsid w:val="004A1AFB"/>
    <w:rsid w:val="00514D91"/>
    <w:rsid w:val="00587681"/>
    <w:rsid w:val="005E555B"/>
    <w:rsid w:val="005E5FFB"/>
    <w:rsid w:val="005F2C08"/>
    <w:rsid w:val="00645FE1"/>
    <w:rsid w:val="0065232F"/>
    <w:rsid w:val="00691CDB"/>
    <w:rsid w:val="00693D58"/>
    <w:rsid w:val="006B2EEC"/>
    <w:rsid w:val="006C09ED"/>
    <w:rsid w:val="006C7F51"/>
    <w:rsid w:val="006E1613"/>
    <w:rsid w:val="0070280D"/>
    <w:rsid w:val="008571CB"/>
    <w:rsid w:val="008572D9"/>
    <w:rsid w:val="00877B04"/>
    <w:rsid w:val="008B4D09"/>
    <w:rsid w:val="009266BC"/>
    <w:rsid w:val="00A94099"/>
    <w:rsid w:val="00AF2808"/>
    <w:rsid w:val="00C07C60"/>
    <w:rsid w:val="00DF0DE2"/>
    <w:rsid w:val="00E3634A"/>
    <w:rsid w:val="00FD050C"/>
    <w:rsid w:val="01166E30"/>
    <w:rsid w:val="01284C10"/>
    <w:rsid w:val="012F6A5A"/>
    <w:rsid w:val="0144182A"/>
    <w:rsid w:val="01484E2B"/>
    <w:rsid w:val="01523E39"/>
    <w:rsid w:val="01847028"/>
    <w:rsid w:val="01946F39"/>
    <w:rsid w:val="019801D4"/>
    <w:rsid w:val="01DE7767"/>
    <w:rsid w:val="01E200B2"/>
    <w:rsid w:val="01EF0756"/>
    <w:rsid w:val="01F5430C"/>
    <w:rsid w:val="0222081B"/>
    <w:rsid w:val="02286CFA"/>
    <w:rsid w:val="022D1862"/>
    <w:rsid w:val="023B6598"/>
    <w:rsid w:val="0272586F"/>
    <w:rsid w:val="027C4844"/>
    <w:rsid w:val="027F511C"/>
    <w:rsid w:val="02AE32BD"/>
    <w:rsid w:val="02E4516A"/>
    <w:rsid w:val="02F82723"/>
    <w:rsid w:val="02FB2CA8"/>
    <w:rsid w:val="02FD0BC7"/>
    <w:rsid w:val="035E4A67"/>
    <w:rsid w:val="03631B49"/>
    <w:rsid w:val="036341BB"/>
    <w:rsid w:val="039C3A3C"/>
    <w:rsid w:val="039F26CD"/>
    <w:rsid w:val="03EF251E"/>
    <w:rsid w:val="03FB6595"/>
    <w:rsid w:val="04036B9B"/>
    <w:rsid w:val="04077C2A"/>
    <w:rsid w:val="0415410A"/>
    <w:rsid w:val="041D36E8"/>
    <w:rsid w:val="04714959"/>
    <w:rsid w:val="048B5B67"/>
    <w:rsid w:val="04CF2E06"/>
    <w:rsid w:val="04D4422C"/>
    <w:rsid w:val="04DA4090"/>
    <w:rsid w:val="04F43CC7"/>
    <w:rsid w:val="05063894"/>
    <w:rsid w:val="0522481F"/>
    <w:rsid w:val="05357023"/>
    <w:rsid w:val="056D771B"/>
    <w:rsid w:val="056E32F9"/>
    <w:rsid w:val="05870A97"/>
    <w:rsid w:val="059655CE"/>
    <w:rsid w:val="05C05A4D"/>
    <w:rsid w:val="05C226A4"/>
    <w:rsid w:val="05CC1E65"/>
    <w:rsid w:val="05ED4845"/>
    <w:rsid w:val="05F73CCE"/>
    <w:rsid w:val="061430AE"/>
    <w:rsid w:val="06145EC4"/>
    <w:rsid w:val="06223971"/>
    <w:rsid w:val="06416468"/>
    <w:rsid w:val="06435AB5"/>
    <w:rsid w:val="066A7901"/>
    <w:rsid w:val="06746D46"/>
    <w:rsid w:val="06793525"/>
    <w:rsid w:val="06B83EA6"/>
    <w:rsid w:val="06BD34B2"/>
    <w:rsid w:val="06C62A2B"/>
    <w:rsid w:val="06D51386"/>
    <w:rsid w:val="06E72D1E"/>
    <w:rsid w:val="073F19BB"/>
    <w:rsid w:val="07531EF4"/>
    <w:rsid w:val="07593345"/>
    <w:rsid w:val="0764671B"/>
    <w:rsid w:val="076B5B9C"/>
    <w:rsid w:val="07A70352"/>
    <w:rsid w:val="07DB22D3"/>
    <w:rsid w:val="07EE0923"/>
    <w:rsid w:val="0802207F"/>
    <w:rsid w:val="081D38BE"/>
    <w:rsid w:val="08453683"/>
    <w:rsid w:val="084C7984"/>
    <w:rsid w:val="084D14D8"/>
    <w:rsid w:val="086566DB"/>
    <w:rsid w:val="086C6C2B"/>
    <w:rsid w:val="08CE2304"/>
    <w:rsid w:val="092F0F32"/>
    <w:rsid w:val="09364157"/>
    <w:rsid w:val="094C2A69"/>
    <w:rsid w:val="094F0A35"/>
    <w:rsid w:val="0950706E"/>
    <w:rsid w:val="09516383"/>
    <w:rsid w:val="0959501B"/>
    <w:rsid w:val="09AB5BD6"/>
    <w:rsid w:val="09C07A1F"/>
    <w:rsid w:val="09D55661"/>
    <w:rsid w:val="09DB741C"/>
    <w:rsid w:val="0A2D2A91"/>
    <w:rsid w:val="0A440C9B"/>
    <w:rsid w:val="0A865CFB"/>
    <w:rsid w:val="0A8E12BD"/>
    <w:rsid w:val="0A96528A"/>
    <w:rsid w:val="0AA073D2"/>
    <w:rsid w:val="0AA55151"/>
    <w:rsid w:val="0AB11C3E"/>
    <w:rsid w:val="0AB46C13"/>
    <w:rsid w:val="0ADA6392"/>
    <w:rsid w:val="0AE4278E"/>
    <w:rsid w:val="0B0F57AF"/>
    <w:rsid w:val="0B1318A2"/>
    <w:rsid w:val="0B246489"/>
    <w:rsid w:val="0B2D7A31"/>
    <w:rsid w:val="0B4E21D2"/>
    <w:rsid w:val="0B5B449D"/>
    <w:rsid w:val="0B770102"/>
    <w:rsid w:val="0B9963B9"/>
    <w:rsid w:val="0BD2678A"/>
    <w:rsid w:val="0BE444EC"/>
    <w:rsid w:val="0C334CE0"/>
    <w:rsid w:val="0C4B2BEB"/>
    <w:rsid w:val="0C7A72D8"/>
    <w:rsid w:val="0C8132F9"/>
    <w:rsid w:val="0CBA6592"/>
    <w:rsid w:val="0D3F4F09"/>
    <w:rsid w:val="0D7C6B53"/>
    <w:rsid w:val="0D8518BC"/>
    <w:rsid w:val="0D852968"/>
    <w:rsid w:val="0DA05E16"/>
    <w:rsid w:val="0DA521B0"/>
    <w:rsid w:val="0DC62819"/>
    <w:rsid w:val="0DEB5B64"/>
    <w:rsid w:val="0E2D6D55"/>
    <w:rsid w:val="0E471DBE"/>
    <w:rsid w:val="0E6E4461"/>
    <w:rsid w:val="0E7B44C6"/>
    <w:rsid w:val="0EB52D2C"/>
    <w:rsid w:val="0EBC0A10"/>
    <w:rsid w:val="0EC51D75"/>
    <w:rsid w:val="0ED13377"/>
    <w:rsid w:val="0EEF2918"/>
    <w:rsid w:val="0EF0619C"/>
    <w:rsid w:val="0F3167DC"/>
    <w:rsid w:val="0F573B52"/>
    <w:rsid w:val="0F7A395A"/>
    <w:rsid w:val="0F8E0368"/>
    <w:rsid w:val="0F986EFD"/>
    <w:rsid w:val="0FA4755C"/>
    <w:rsid w:val="0FCF2E7F"/>
    <w:rsid w:val="0FD15C7A"/>
    <w:rsid w:val="0FDC3C2C"/>
    <w:rsid w:val="100D0219"/>
    <w:rsid w:val="102436D8"/>
    <w:rsid w:val="10390AF4"/>
    <w:rsid w:val="104065A3"/>
    <w:rsid w:val="104D70AC"/>
    <w:rsid w:val="105A3184"/>
    <w:rsid w:val="108C0260"/>
    <w:rsid w:val="109C091B"/>
    <w:rsid w:val="10B342C9"/>
    <w:rsid w:val="10BF1BAE"/>
    <w:rsid w:val="110E156B"/>
    <w:rsid w:val="112A548A"/>
    <w:rsid w:val="112A70F0"/>
    <w:rsid w:val="113211F7"/>
    <w:rsid w:val="114C364B"/>
    <w:rsid w:val="114F4815"/>
    <w:rsid w:val="119258E4"/>
    <w:rsid w:val="11DB14A2"/>
    <w:rsid w:val="11F74D53"/>
    <w:rsid w:val="11FD7FBA"/>
    <w:rsid w:val="12035CD5"/>
    <w:rsid w:val="12131A2C"/>
    <w:rsid w:val="12336736"/>
    <w:rsid w:val="123D6CE4"/>
    <w:rsid w:val="124E052E"/>
    <w:rsid w:val="125A49FD"/>
    <w:rsid w:val="12B30C50"/>
    <w:rsid w:val="12D22CB5"/>
    <w:rsid w:val="12D47379"/>
    <w:rsid w:val="12E83912"/>
    <w:rsid w:val="12EA3F77"/>
    <w:rsid w:val="130F210B"/>
    <w:rsid w:val="130F40ED"/>
    <w:rsid w:val="132732C3"/>
    <w:rsid w:val="13352614"/>
    <w:rsid w:val="13880269"/>
    <w:rsid w:val="138F2F78"/>
    <w:rsid w:val="13A600C3"/>
    <w:rsid w:val="13B2190F"/>
    <w:rsid w:val="13D5621F"/>
    <w:rsid w:val="13D75820"/>
    <w:rsid w:val="13F1415D"/>
    <w:rsid w:val="141E70CD"/>
    <w:rsid w:val="142B5175"/>
    <w:rsid w:val="14352F9C"/>
    <w:rsid w:val="143C089E"/>
    <w:rsid w:val="143F2691"/>
    <w:rsid w:val="144F4AC8"/>
    <w:rsid w:val="14516EE8"/>
    <w:rsid w:val="14597746"/>
    <w:rsid w:val="147431DB"/>
    <w:rsid w:val="14A663E0"/>
    <w:rsid w:val="14AC3B07"/>
    <w:rsid w:val="14DB646E"/>
    <w:rsid w:val="150320F3"/>
    <w:rsid w:val="150A008E"/>
    <w:rsid w:val="150F6461"/>
    <w:rsid w:val="15424BB2"/>
    <w:rsid w:val="15426550"/>
    <w:rsid w:val="15462247"/>
    <w:rsid w:val="154C05CB"/>
    <w:rsid w:val="155D5A72"/>
    <w:rsid w:val="156544E9"/>
    <w:rsid w:val="156E4D6B"/>
    <w:rsid w:val="15A46F8F"/>
    <w:rsid w:val="15C61D47"/>
    <w:rsid w:val="15F1658E"/>
    <w:rsid w:val="160E67C6"/>
    <w:rsid w:val="16184A5E"/>
    <w:rsid w:val="161A756E"/>
    <w:rsid w:val="162A3622"/>
    <w:rsid w:val="163560AD"/>
    <w:rsid w:val="16392B1C"/>
    <w:rsid w:val="167327D0"/>
    <w:rsid w:val="167906FE"/>
    <w:rsid w:val="168A76BE"/>
    <w:rsid w:val="16C15813"/>
    <w:rsid w:val="16E26FBB"/>
    <w:rsid w:val="16F74261"/>
    <w:rsid w:val="16F87758"/>
    <w:rsid w:val="16FC64D7"/>
    <w:rsid w:val="171F4428"/>
    <w:rsid w:val="17305351"/>
    <w:rsid w:val="174C6FBC"/>
    <w:rsid w:val="17757A32"/>
    <w:rsid w:val="17A24242"/>
    <w:rsid w:val="17CA7A99"/>
    <w:rsid w:val="17D3305F"/>
    <w:rsid w:val="17E106CC"/>
    <w:rsid w:val="17E315C9"/>
    <w:rsid w:val="17E410BE"/>
    <w:rsid w:val="1803031E"/>
    <w:rsid w:val="18053317"/>
    <w:rsid w:val="180575D4"/>
    <w:rsid w:val="18224E9B"/>
    <w:rsid w:val="18590D5D"/>
    <w:rsid w:val="186E7D46"/>
    <w:rsid w:val="18812190"/>
    <w:rsid w:val="1895479D"/>
    <w:rsid w:val="189E020C"/>
    <w:rsid w:val="18A63A96"/>
    <w:rsid w:val="18B23354"/>
    <w:rsid w:val="18BC403D"/>
    <w:rsid w:val="18C9663C"/>
    <w:rsid w:val="18CD0AE0"/>
    <w:rsid w:val="18D06745"/>
    <w:rsid w:val="193D71F3"/>
    <w:rsid w:val="198410D9"/>
    <w:rsid w:val="1991758F"/>
    <w:rsid w:val="199423DC"/>
    <w:rsid w:val="19A22CD3"/>
    <w:rsid w:val="19CD25A9"/>
    <w:rsid w:val="1A295E4D"/>
    <w:rsid w:val="1A4331C8"/>
    <w:rsid w:val="1A4E711C"/>
    <w:rsid w:val="1A66703C"/>
    <w:rsid w:val="1A834499"/>
    <w:rsid w:val="1A95676A"/>
    <w:rsid w:val="1AB83F73"/>
    <w:rsid w:val="1ABD0B6B"/>
    <w:rsid w:val="1AC205BD"/>
    <w:rsid w:val="1AFA0CF9"/>
    <w:rsid w:val="1B163D38"/>
    <w:rsid w:val="1B3063A4"/>
    <w:rsid w:val="1B345653"/>
    <w:rsid w:val="1B5F1C14"/>
    <w:rsid w:val="1B60109A"/>
    <w:rsid w:val="1B8B67D8"/>
    <w:rsid w:val="1B99734C"/>
    <w:rsid w:val="1BB265C4"/>
    <w:rsid w:val="1BBF057B"/>
    <w:rsid w:val="1BD33CEA"/>
    <w:rsid w:val="1BEF7AE9"/>
    <w:rsid w:val="1C140C7B"/>
    <w:rsid w:val="1C296A70"/>
    <w:rsid w:val="1C2C4307"/>
    <w:rsid w:val="1C432992"/>
    <w:rsid w:val="1C4345D0"/>
    <w:rsid w:val="1C572A41"/>
    <w:rsid w:val="1C5A4113"/>
    <w:rsid w:val="1C5E7814"/>
    <w:rsid w:val="1C65397D"/>
    <w:rsid w:val="1C6F7D41"/>
    <w:rsid w:val="1CC3738F"/>
    <w:rsid w:val="1CC70706"/>
    <w:rsid w:val="1CCF448A"/>
    <w:rsid w:val="1CD12407"/>
    <w:rsid w:val="1CDD6EC7"/>
    <w:rsid w:val="1CFE6CD3"/>
    <w:rsid w:val="1CFF23AD"/>
    <w:rsid w:val="1D0F7313"/>
    <w:rsid w:val="1D175526"/>
    <w:rsid w:val="1D280320"/>
    <w:rsid w:val="1D4910CD"/>
    <w:rsid w:val="1D5E3CF9"/>
    <w:rsid w:val="1D5F58E7"/>
    <w:rsid w:val="1D7D556E"/>
    <w:rsid w:val="1D7E489D"/>
    <w:rsid w:val="1D835B31"/>
    <w:rsid w:val="1D8D240A"/>
    <w:rsid w:val="1DBC15CA"/>
    <w:rsid w:val="1DDF48F6"/>
    <w:rsid w:val="1DE1425B"/>
    <w:rsid w:val="1DF71092"/>
    <w:rsid w:val="1E03489D"/>
    <w:rsid w:val="1E03632C"/>
    <w:rsid w:val="1E0D16EF"/>
    <w:rsid w:val="1E3232D5"/>
    <w:rsid w:val="1E443B6D"/>
    <w:rsid w:val="1E4F1073"/>
    <w:rsid w:val="1E521F78"/>
    <w:rsid w:val="1E6F1C8E"/>
    <w:rsid w:val="1E7E6B18"/>
    <w:rsid w:val="1EA508A2"/>
    <w:rsid w:val="1EAF7340"/>
    <w:rsid w:val="1EBC1F71"/>
    <w:rsid w:val="1EEC12F5"/>
    <w:rsid w:val="1EEE569C"/>
    <w:rsid w:val="1F135D3F"/>
    <w:rsid w:val="1F5514A5"/>
    <w:rsid w:val="1F7B6F03"/>
    <w:rsid w:val="1F85293C"/>
    <w:rsid w:val="1F8C41B9"/>
    <w:rsid w:val="1F96722F"/>
    <w:rsid w:val="1F9F4476"/>
    <w:rsid w:val="1FA0271F"/>
    <w:rsid w:val="1FA741FF"/>
    <w:rsid w:val="1FAB4F63"/>
    <w:rsid w:val="1FAF144A"/>
    <w:rsid w:val="1FCD36B4"/>
    <w:rsid w:val="1FCF0E04"/>
    <w:rsid w:val="1FE173D1"/>
    <w:rsid w:val="1FEB1E83"/>
    <w:rsid w:val="200C64C3"/>
    <w:rsid w:val="204C045F"/>
    <w:rsid w:val="208C54C7"/>
    <w:rsid w:val="208E7BC5"/>
    <w:rsid w:val="20973923"/>
    <w:rsid w:val="20A360C0"/>
    <w:rsid w:val="20B77409"/>
    <w:rsid w:val="20E96550"/>
    <w:rsid w:val="20EC756D"/>
    <w:rsid w:val="21022BEA"/>
    <w:rsid w:val="21074641"/>
    <w:rsid w:val="21090BAA"/>
    <w:rsid w:val="214939F6"/>
    <w:rsid w:val="218B7229"/>
    <w:rsid w:val="218D7C35"/>
    <w:rsid w:val="21943938"/>
    <w:rsid w:val="21947693"/>
    <w:rsid w:val="21AA7A05"/>
    <w:rsid w:val="21AD50E2"/>
    <w:rsid w:val="21D009F7"/>
    <w:rsid w:val="21D54135"/>
    <w:rsid w:val="220842CE"/>
    <w:rsid w:val="222B4CE3"/>
    <w:rsid w:val="222C7A6A"/>
    <w:rsid w:val="22662B35"/>
    <w:rsid w:val="227A5ADF"/>
    <w:rsid w:val="22985EB4"/>
    <w:rsid w:val="22D44A3B"/>
    <w:rsid w:val="22D64C7D"/>
    <w:rsid w:val="22EB28BA"/>
    <w:rsid w:val="23191B5C"/>
    <w:rsid w:val="232700D5"/>
    <w:rsid w:val="237440FB"/>
    <w:rsid w:val="237E112A"/>
    <w:rsid w:val="238743B8"/>
    <w:rsid w:val="238D55F1"/>
    <w:rsid w:val="23A17DD4"/>
    <w:rsid w:val="23B959B4"/>
    <w:rsid w:val="24213219"/>
    <w:rsid w:val="242F06D9"/>
    <w:rsid w:val="243C6A7E"/>
    <w:rsid w:val="243D3142"/>
    <w:rsid w:val="245966A7"/>
    <w:rsid w:val="245F0713"/>
    <w:rsid w:val="2473560C"/>
    <w:rsid w:val="249213D0"/>
    <w:rsid w:val="24A52D69"/>
    <w:rsid w:val="24B63F60"/>
    <w:rsid w:val="24C134B5"/>
    <w:rsid w:val="24DC1009"/>
    <w:rsid w:val="24F339D0"/>
    <w:rsid w:val="24F91AE3"/>
    <w:rsid w:val="25322B3D"/>
    <w:rsid w:val="253645D4"/>
    <w:rsid w:val="25474407"/>
    <w:rsid w:val="25694920"/>
    <w:rsid w:val="25A022CD"/>
    <w:rsid w:val="25A519CF"/>
    <w:rsid w:val="25A660E2"/>
    <w:rsid w:val="25BB6654"/>
    <w:rsid w:val="25C403B7"/>
    <w:rsid w:val="25D3070B"/>
    <w:rsid w:val="25EC285F"/>
    <w:rsid w:val="260616EE"/>
    <w:rsid w:val="260628F7"/>
    <w:rsid w:val="2620514B"/>
    <w:rsid w:val="26294F6E"/>
    <w:rsid w:val="262D7EE2"/>
    <w:rsid w:val="26314E19"/>
    <w:rsid w:val="263C2E58"/>
    <w:rsid w:val="2660431B"/>
    <w:rsid w:val="26647484"/>
    <w:rsid w:val="26877511"/>
    <w:rsid w:val="268B5548"/>
    <w:rsid w:val="26916B5D"/>
    <w:rsid w:val="26C4563B"/>
    <w:rsid w:val="26E815EE"/>
    <w:rsid w:val="26E869A5"/>
    <w:rsid w:val="26F40763"/>
    <w:rsid w:val="27017761"/>
    <w:rsid w:val="27031059"/>
    <w:rsid w:val="271A106E"/>
    <w:rsid w:val="27260D20"/>
    <w:rsid w:val="273D108A"/>
    <w:rsid w:val="2746187E"/>
    <w:rsid w:val="27680F2A"/>
    <w:rsid w:val="27884FF2"/>
    <w:rsid w:val="27917689"/>
    <w:rsid w:val="27A71BCB"/>
    <w:rsid w:val="27BB6D34"/>
    <w:rsid w:val="27CD01BB"/>
    <w:rsid w:val="281722F1"/>
    <w:rsid w:val="28192956"/>
    <w:rsid w:val="286E313C"/>
    <w:rsid w:val="28791402"/>
    <w:rsid w:val="28834541"/>
    <w:rsid w:val="288621E3"/>
    <w:rsid w:val="28973AEB"/>
    <w:rsid w:val="28A1343F"/>
    <w:rsid w:val="28E43995"/>
    <w:rsid w:val="28E77186"/>
    <w:rsid w:val="292A67B6"/>
    <w:rsid w:val="29592041"/>
    <w:rsid w:val="29965C52"/>
    <w:rsid w:val="299E2A00"/>
    <w:rsid w:val="29A40B96"/>
    <w:rsid w:val="29C51983"/>
    <w:rsid w:val="29F410A3"/>
    <w:rsid w:val="2A063524"/>
    <w:rsid w:val="2A4B39E4"/>
    <w:rsid w:val="2A503A9A"/>
    <w:rsid w:val="2A753300"/>
    <w:rsid w:val="2A840382"/>
    <w:rsid w:val="2A9D11E1"/>
    <w:rsid w:val="2ADA19EE"/>
    <w:rsid w:val="2AFF0C78"/>
    <w:rsid w:val="2B3962B7"/>
    <w:rsid w:val="2B4F6875"/>
    <w:rsid w:val="2B6D1ECB"/>
    <w:rsid w:val="2B7904A4"/>
    <w:rsid w:val="2BC8339C"/>
    <w:rsid w:val="2BDF0795"/>
    <w:rsid w:val="2BE33399"/>
    <w:rsid w:val="2BE718C9"/>
    <w:rsid w:val="2C122AB8"/>
    <w:rsid w:val="2C14503A"/>
    <w:rsid w:val="2C1927B6"/>
    <w:rsid w:val="2C432E08"/>
    <w:rsid w:val="2C455342"/>
    <w:rsid w:val="2C813BFE"/>
    <w:rsid w:val="2C8F5019"/>
    <w:rsid w:val="2C941694"/>
    <w:rsid w:val="2CAB267A"/>
    <w:rsid w:val="2CAB52E9"/>
    <w:rsid w:val="2CBA0434"/>
    <w:rsid w:val="2CDC5473"/>
    <w:rsid w:val="2D2A2E2D"/>
    <w:rsid w:val="2D340144"/>
    <w:rsid w:val="2D401B45"/>
    <w:rsid w:val="2D493B60"/>
    <w:rsid w:val="2D4D7F8D"/>
    <w:rsid w:val="2D5330D9"/>
    <w:rsid w:val="2D583DE7"/>
    <w:rsid w:val="2D640B95"/>
    <w:rsid w:val="2D83030F"/>
    <w:rsid w:val="2D8C59D3"/>
    <w:rsid w:val="2D8F7AD1"/>
    <w:rsid w:val="2DA65001"/>
    <w:rsid w:val="2DCD466B"/>
    <w:rsid w:val="2DD22F72"/>
    <w:rsid w:val="2DD96AB0"/>
    <w:rsid w:val="2DE620B7"/>
    <w:rsid w:val="2DE94158"/>
    <w:rsid w:val="2DF93921"/>
    <w:rsid w:val="2E18781C"/>
    <w:rsid w:val="2E2B630E"/>
    <w:rsid w:val="2E322B39"/>
    <w:rsid w:val="2E4B7BB1"/>
    <w:rsid w:val="2E535B25"/>
    <w:rsid w:val="2E5E11B3"/>
    <w:rsid w:val="2E825923"/>
    <w:rsid w:val="2EAD1DD0"/>
    <w:rsid w:val="2ED96E52"/>
    <w:rsid w:val="2EDB2EBE"/>
    <w:rsid w:val="2EE948A1"/>
    <w:rsid w:val="2EEA3A36"/>
    <w:rsid w:val="2EFE6375"/>
    <w:rsid w:val="2F046C85"/>
    <w:rsid w:val="2F0A33DE"/>
    <w:rsid w:val="2F0E3E4B"/>
    <w:rsid w:val="2F0F03CB"/>
    <w:rsid w:val="2F110A46"/>
    <w:rsid w:val="2F286644"/>
    <w:rsid w:val="2F2A27F0"/>
    <w:rsid w:val="2F571EF3"/>
    <w:rsid w:val="2F6815CA"/>
    <w:rsid w:val="2FAE214D"/>
    <w:rsid w:val="2FFD1F09"/>
    <w:rsid w:val="30030A36"/>
    <w:rsid w:val="301B7BF5"/>
    <w:rsid w:val="302E23E6"/>
    <w:rsid w:val="30576990"/>
    <w:rsid w:val="308273D6"/>
    <w:rsid w:val="30903426"/>
    <w:rsid w:val="30C432B1"/>
    <w:rsid w:val="30C73BB7"/>
    <w:rsid w:val="30CB287E"/>
    <w:rsid w:val="30CC7919"/>
    <w:rsid w:val="30E1129C"/>
    <w:rsid w:val="3107681D"/>
    <w:rsid w:val="311000D5"/>
    <w:rsid w:val="31176466"/>
    <w:rsid w:val="31336FBA"/>
    <w:rsid w:val="314511B1"/>
    <w:rsid w:val="31514E0A"/>
    <w:rsid w:val="31714B02"/>
    <w:rsid w:val="318766E8"/>
    <w:rsid w:val="319C7EA4"/>
    <w:rsid w:val="31A0331A"/>
    <w:rsid w:val="31AE23FC"/>
    <w:rsid w:val="31C6041D"/>
    <w:rsid w:val="31C977B8"/>
    <w:rsid w:val="31D33728"/>
    <w:rsid w:val="31DE0F4A"/>
    <w:rsid w:val="31FE4DC0"/>
    <w:rsid w:val="32280314"/>
    <w:rsid w:val="32740B4E"/>
    <w:rsid w:val="32A4749B"/>
    <w:rsid w:val="32B600BD"/>
    <w:rsid w:val="32B662B7"/>
    <w:rsid w:val="32F7374B"/>
    <w:rsid w:val="335F7E56"/>
    <w:rsid w:val="336E2714"/>
    <w:rsid w:val="33997790"/>
    <w:rsid w:val="339D3C39"/>
    <w:rsid w:val="33A739DF"/>
    <w:rsid w:val="33B92115"/>
    <w:rsid w:val="33BB68E3"/>
    <w:rsid w:val="33BF1043"/>
    <w:rsid w:val="33C14B1A"/>
    <w:rsid w:val="340E5D97"/>
    <w:rsid w:val="341C7081"/>
    <w:rsid w:val="34432426"/>
    <w:rsid w:val="345966DB"/>
    <w:rsid w:val="34735765"/>
    <w:rsid w:val="349160BD"/>
    <w:rsid w:val="34A305E2"/>
    <w:rsid w:val="34BB78E3"/>
    <w:rsid w:val="34D22D55"/>
    <w:rsid w:val="34EC5AC8"/>
    <w:rsid w:val="35061917"/>
    <w:rsid w:val="350723C1"/>
    <w:rsid w:val="353E15BF"/>
    <w:rsid w:val="35522464"/>
    <w:rsid w:val="35877EB1"/>
    <w:rsid w:val="359A4C0C"/>
    <w:rsid w:val="35A13B49"/>
    <w:rsid w:val="35AA38BB"/>
    <w:rsid w:val="35BF6DFF"/>
    <w:rsid w:val="35C50F4D"/>
    <w:rsid w:val="35CD21F2"/>
    <w:rsid w:val="35EF0D0F"/>
    <w:rsid w:val="35F1091B"/>
    <w:rsid w:val="35F27169"/>
    <w:rsid w:val="36052550"/>
    <w:rsid w:val="360A44D8"/>
    <w:rsid w:val="363000E0"/>
    <w:rsid w:val="3630690E"/>
    <w:rsid w:val="36687222"/>
    <w:rsid w:val="36882AEA"/>
    <w:rsid w:val="369B0BEE"/>
    <w:rsid w:val="36A42E61"/>
    <w:rsid w:val="36B27E02"/>
    <w:rsid w:val="36DA16A2"/>
    <w:rsid w:val="36ED2ADD"/>
    <w:rsid w:val="373A4348"/>
    <w:rsid w:val="3740624A"/>
    <w:rsid w:val="37432547"/>
    <w:rsid w:val="374477BB"/>
    <w:rsid w:val="37656932"/>
    <w:rsid w:val="37714EA6"/>
    <w:rsid w:val="378358D9"/>
    <w:rsid w:val="37932005"/>
    <w:rsid w:val="37AD7748"/>
    <w:rsid w:val="37B631EB"/>
    <w:rsid w:val="37CC4446"/>
    <w:rsid w:val="37D96DD3"/>
    <w:rsid w:val="37DE474E"/>
    <w:rsid w:val="37E10A8B"/>
    <w:rsid w:val="37E34A5C"/>
    <w:rsid w:val="37E50EA2"/>
    <w:rsid w:val="37E87DA6"/>
    <w:rsid w:val="37F842C2"/>
    <w:rsid w:val="38135A07"/>
    <w:rsid w:val="381430B8"/>
    <w:rsid w:val="381F2C77"/>
    <w:rsid w:val="38851AFA"/>
    <w:rsid w:val="389B546A"/>
    <w:rsid w:val="38C76542"/>
    <w:rsid w:val="38CD6BB2"/>
    <w:rsid w:val="38EB0360"/>
    <w:rsid w:val="390D1025"/>
    <w:rsid w:val="39126C3F"/>
    <w:rsid w:val="391F1CE4"/>
    <w:rsid w:val="392E1423"/>
    <w:rsid w:val="3931620B"/>
    <w:rsid w:val="39522563"/>
    <w:rsid w:val="39627E74"/>
    <w:rsid w:val="396804F2"/>
    <w:rsid w:val="39AE60F6"/>
    <w:rsid w:val="39C735C4"/>
    <w:rsid w:val="39CE1E5B"/>
    <w:rsid w:val="39E8033A"/>
    <w:rsid w:val="39EA6724"/>
    <w:rsid w:val="3A1A4AE8"/>
    <w:rsid w:val="3A1F3AA5"/>
    <w:rsid w:val="3A4F54EA"/>
    <w:rsid w:val="3A6F67E3"/>
    <w:rsid w:val="3A8378EE"/>
    <w:rsid w:val="3A963B11"/>
    <w:rsid w:val="3ABA4752"/>
    <w:rsid w:val="3ABD05E7"/>
    <w:rsid w:val="3AFD7D51"/>
    <w:rsid w:val="3B022FC4"/>
    <w:rsid w:val="3B0E0ECE"/>
    <w:rsid w:val="3B180E3A"/>
    <w:rsid w:val="3B311849"/>
    <w:rsid w:val="3B473958"/>
    <w:rsid w:val="3B6404D9"/>
    <w:rsid w:val="3B6B063D"/>
    <w:rsid w:val="3B756D55"/>
    <w:rsid w:val="3B7E5030"/>
    <w:rsid w:val="3BBD123A"/>
    <w:rsid w:val="3BBE68AA"/>
    <w:rsid w:val="3BE508B4"/>
    <w:rsid w:val="3BEE256C"/>
    <w:rsid w:val="3BEE75F3"/>
    <w:rsid w:val="3C0A7172"/>
    <w:rsid w:val="3C2659C0"/>
    <w:rsid w:val="3C3A71E9"/>
    <w:rsid w:val="3C530E23"/>
    <w:rsid w:val="3C5F1D8E"/>
    <w:rsid w:val="3C6B34CE"/>
    <w:rsid w:val="3C7A37D6"/>
    <w:rsid w:val="3CA23834"/>
    <w:rsid w:val="3CAD746E"/>
    <w:rsid w:val="3CB159D2"/>
    <w:rsid w:val="3CB676A6"/>
    <w:rsid w:val="3CE3291C"/>
    <w:rsid w:val="3CFA750F"/>
    <w:rsid w:val="3CFD5336"/>
    <w:rsid w:val="3D1E069A"/>
    <w:rsid w:val="3D285052"/>
    <w:rsid w:val="3D39556B"/>
    <w:rsid w:val="3D414616"/>
    <w:rsid w:val="3D5A1DE4"/>
    <w:rsid w:val="3D6114F9"/>
    <w:rsid w:val="3D653263"/>
    <w:rsid w:val="3DAA7F48"/>
    <w:rsid w:val="3DDB62D1"/>
    <w:rsid w:val="3DF768EA"/>
    <w:rsid w:val="3E0925AB"/>
    <w:rsid w:val="3E2F451A"/>
    <w:rsid w:val="3E441BA9"/>
    <w:rsid w:val="3E4C66D7"/>
    <w:rsid w:val="3E5A4BB7"/>
    <w:rsid w:val="3E643DEC"/>
    <w:rsid w:val="3E805C92"/>
    <w:rsid w:val="3F0868D5"/>
    <w:rsid w:val="3F2F3423"/>
    <w:rsid w:val="3F4A56FA"/>
    <w:rsid w:val="3F560206"/>
    <w:rsid w:val="3F581D73"/>
    <w:rsid w:val="3F60749F"/>
    <w:rsid w:val="3F6F66D4"/>
    <w:rsid w:val="3F7A0268"/>
    <w:rsid w:val="3FB97FD1"/>
    <w:rsid w:val="3FD6611D"/>
    <w:rsid w:val="3FD823FE"/>
    <w:rsid w:val="3FD962FB"/>
    <w:rsid w:val="402C7009"/>
    <w:rsid w:val="405E6FA7"/>
    <w:rsid w:val="4062549E"/>
    <w:rsid w:val="40AE3FFA"/>
    <w:rsid w:val="4121045B"/>
    <w:rsid w:val="41227479"/>
    <w:rsid w:val="4146642C"/>
    <w:rsid w:val="415D179C"/>
    <w:rsid w:val="416B4C73"/>
    <w:rsid w:val="416D0434"/>
    <w:rsid w:val="41AE114E"/>
    <w:rsid w:val="41C848BC"/>
    <w:rsid w:val="41E86183"/>
    <w:rsid w:val="41F725AC"/>
    <w:rsid w:val="4207130B"/>
    <w:rsid w:val="4208445C"/>
    <w:rsid w:val="427A0A22"/>
    <w:rsid w:val="42900351"/>
    <w:rsid w:val="4299741A"/>
    <w:rsid w:val="42B92CDB"/>
    <w:rsid w:val="42BD4C72"/>
    <w:rsid w:val="42C67E95"/>
    <w:rsid w:val="42D56D74"/>
    <w:rsid w:val="430C701E"/>
    <w:rsid w:val="4310680C"/>
    <w:rsid w:val="43177F88"/>
    <w:rsid w:val="43657C84"/>
    <w:rsid w:val="43673AAE"/>
    <w:rsid w:val="43732530"/>
    <w:rsid w:val="437E4DD0"/>
    <w:rsid w:val="43BB56B1"/>
    <w:rsid w:val="43CB658F"/>
    <w:rsid w:val="43E17022"/>
    <w:rsid w:val="43F664C4"/>
    <w:rsid w:val="44181841"/>
    <w:rsid w:val="44247D18"/>
    <w:rsid w:val="44325774"/>
    <w:rsid w:val="445937BD"/>
    <w:rsid w:val="44636B10"/>
    <w:rsid w:val="44853D2C"/>
    <w:rsid w:val="449274EA"/>
    <w:rsid w:val="44CB02F2"/>
    <w:rsid w:val="44D67236"/>
    <w:rsid w:val="44E616C9"/>
    <w:rsid w:val="44EE0CA8"/>
    <w:rsid w:val="44F52530"/>
    <w:rsid w:val="44FB6DB1"/>
    <w:rsid w:val="45064990"/>
    <w:rsid w:val="45384F51"/>
    <w:rsid w:val="45502CDA"/>
    <w:rsid w:val="455218B1"/>
    <w:rsid w:val="458843EB"/>
    <w:rsid w:val="45A444AE"/>
    <w:rsid w:val="45D920C2"/>
    <w:rsid w:val="45DC6EE2"/>
    <w:rsid w:val="45E07DCC"/>
    <w:rsid w:val="45E815E1"/>
    <w:rsid w:val="45FE4E9E"/>
    <w:rsid w:val="462A16B1"/>
    <w:rsid w:val="467013B1"/>
    <w:rsid w:val="467C5FDA"/>
    <w:rsid w:val="46A074B2"/>
    <w:rsid w:val="46B91923"/>
    <w:rsid w:val="46DD7869"/>
    <w:rsid w:val="47220154"/>
    <w:rsid w:val="472219D3"/>
    <w:rsid w:val="472B1037"/>
    <w:rsid w:val="47663DFE"/>
    <w:rsid w:val="47850015"/>
    <w:rsid w:val="47B82D4E"/>
    <w:rsid w:val="47DD6F49"/>
    <w:rsid w:val="47EB69EB"/>
    <w:rsid w:val="47EF303C"/>
    <w:rsid w:val="48043E88"/>
    <w:rsid w:val="481C7048"/>
    <w:rsid w:val="483E5E29"/>
    <w:rsid w:val="483F2413"/>
    <w:rsid w:val="48516B53"/>
    <w:rsid w:val="487F27A2"/>
    <w:rsid w:val="48846D80"/>
    <w:rsid w:val="489A7B17"/>
    <w:rsid w:val="48A2295B"/>
    <w:rsid w:val="48B20F02"/>
    <w:rsid w:val="48C724A6"/>
    <w:rsid w:val="48D52CF0"/>
    <w:rsid w:val="48DF7BF1"/>
    <w:rsid w:val="48E13CA6"/>
    <w:rsid w:val="49156BE5"/>
    <w:rsid w:val="492E319F"/>
    <w:rsid w:val="492F278C"/>
    <w:rsid w:val="493962BE"/>
    <w:rsid w:val="49427FC2"/>
    <w:rsid w:val="49813B9C"/>
    <w:rsid w:val="49D93E0E"/>
    <w:rsid w:val="49F6503B"/>
    <w:rsid w:val="4A100AEB"/>
    <w:rsid w:val="4A33420B"/>
    <w:rsid w:val="4A4276B1"/>
    <w:rsid w:val="4A4D6378"/>
    <w:rsid w:val="4A5D7265"/>
    <w:rsid w:val="4A65721C"/>
    <w:rsid w:val="4AD45369"/>
    <w:rsid w:val="4AD60E83"/>
    <w:rsid w:val="4B05405A"/>
    <w:rsid w:val="4B1D07F2"/>
    <w:rsid w:val="4B8415FB"/>
    <w:rsid w:val="4B8E5883"/>
    <w:rsid w:val="4B912FA2"/>
    <w:rsid w:val="4BB47E93"/>
    <w:rsid w:val="4BBA2D9D"/>
    <w:rsid w:val="4BC444B4"/>
    <w:rsid w:val="4BE11FB3"/>
    <w:rsid w:val="4BE82AD9"/>
    <w:rsid w:val="4BFE1728"/>
    <w:rsid w:val="4C001A8D"/>
    <w:rsid w:val="4C0F3F55"/>
    <w:rsid w:val="4C256EF2"/>
    <w:rsid w:val="4C3E0FB6"/>
    <w:rsid w:val="4C601113"/>
    <w:rsid w:val="4C6F46E4"/>
    <w:rsid w:val="4C7F3D07"/>
    <w:rsid w:val="4CB67089"/>
    <w:rsid w:val="4CD56E1E"/>
    <w:rsid w:val="4D0E2DF2"/>
    <w:rsid w:val="4D203A4E"/>
    <w:rsid w:val="4D31669E"/>
    <w:rsid w:val="4D437DBA"/>
    <w:rsid w:val="4D995F4C"/>
    <w:rsid w:val="4D9D64F7"/>
    <w:rsid w:val="4DBB0802"/>
    <w:rsid w:val="4DE21CE6"/>
    <w:rsid w:val="4DE536C0"/>
    <w:rsid w:val="4DEE3412"/>
    <w:rsid w:val="4E1C2862"/>
    <w:rsid w:val="4E2D5415"/>
    <w:rsid w:val="4E5459A3"/>
    <w:rsid w:val="4E80318D"/>
    <w:rsid w:val="4E9720A1"/>
    <w:rsid w:val="4EA0403F"/>
    <w:rsid w:val="4EC234FD"/>
    <w:rsid w:val="4ED115AA"/>
    <w:rsid w:val="4ED255B8"/>
    <w:rsid w:val="4EE9709D"/>
    <w:rsid w:val="4F202420"/>
    <w:rsid w:val="4F2C3DAE"/>
    <w:rsid w:val="4F5A29EA"/>
    <w:rsid w:val="4F5E51B6"/>
    <w:rsid w:val="4F8A2F66"/>
    <w:rsid w:val="4F995F33"/>
    <w:rsid w:val="4FBA7D19"/>
    <w:rsid w:val="4FC22859"/>
    <w:rsid w:val="4FE33714"/>
    <w:rsid w:val="5009130D"/>
    <w:rsid w:val="50172DBB"/>
    <w:rsid w:val="502478D7"/>
    <w:rsid w:val="50485C7B"/>
    <w:rsid w:val="50AF4EE1"/>
    <w:rsid w:val="50B2750E"/>
    <w:rsid w:val="50B569AA"/>
    <w:rsid w:val="50D20EBD"/>
    <w:rsid w:val="510804B4"/>
    <w:rsid w:val="51095BBA"/>
    <w:rsid w:val="51452C6A"/>
    <w:rsid w:val="51556834"/>
    <w:rsid w:val="51A44BFA"/>
    <w:rsid w:val="51AB225E"/>
    <w:rsid w:val="51B92B36"/>
    <w:rsid w:val="51BD285F"/>
    <w:rsid w:val="51BE45A9"/>
    <w:rsid w:val="51C40976"/>
    <w:rsid w:val="51DE3D02"/>
    <w:rsid w:val="51E72BCC"/>
    <w:rsid w:val="51FC779E"/>
    <w:rsid w:val="51FD2EAE"/>
    <w:rsid w:val="52065770"/>
    <w:rsid w:val="520A2CD9"/>
    <w:rsid w:val="521D39CC"/>
    <w:rsid w:val="522865F5"/>
    <w:rsid w:val="524443E4"/>
    <w:rsid w:val="5269334D"/>
    <w:rsid w:val="527A1E56"/>
    <w:rsid w:val="527E597F"/>
    <w:rsid w:val="52942051"/>
    <w:rsid w:val="52A12EBD"/>
    <w:rsid w:val="52AA4DF5"/>
    <w:rsid w:val="52AC0102"/>
    <w:rsid w:val="52C84AEF"/>
    <w:rsid w:val="5326761D"/>
    <w:rsid w:val="534123B0"/>
    <w:rsid w:val="53514ECE"/>
    <w:rsid w:val="53523099"/>
    <w:rsid w:val="536C3D88"/>
    <w:rsid w:val="53811A82"/>
    <w:rsid w:val="53AB0A4E"/>
    <w:rsid w:val="53B550AB"/>
    <w:rsid w:val="53C057E1"/>
    <w:rsid w:val="53EA6F6C"/>
    <w:rsid w:val="540B7FE2"/>
    <w:rsid w:val="540C71AD"/>
    <w:rsid w:val="54222FAF"/>
    <w:rsid w:val="545C01BE"/>
    <w:rsid w:val="54640FC1"/>
    <w:rsid w:val="547824A5"/>
    <w:rsid w:val="54845180"/>
    <w:rsid w:val="549063B0"/>
    <w:rsid w:val="549D64D8"/>
    <w:rsid w:val="54B84425"/>
    <w:rsid w:val="54C86A5A"/>
    <w:rsid w:val="54CB0798"/>
    <w:rsid w:val="54CB1426"/>
    <w:rsid w:val="54D76CF5"/>
    <w:rsid w:val="54E4637C"/>
    <w:rsid w:val="54F5794F"/>
    <w:rsid w:val="54F87782"/>
    <w:rsid w:val="551F62CE"/>
    <w:rsid w:val="553D0D48"/>
    <w:rsid w:val="554C7C59"/>
    <w:rsid w:val="556D51DD"/>
    <w:rsid w:val="5577225B"/>
    <w:rsid w:val="55927A6A"/>
    <w:rsid w:val="55B853A3"/>
    <w:rsid w:val="55C25E9F"/>
    <w:rsid w:val="55D22F6D"/>
    <w:rsid w:val="55E160CF"/>
    <w:rsid w:val="55EC5B01"/>
    <w:rsid w:val="55FD1C44"/>
    <w:rsid w:val="56062225"/>
    <w:rsid w:val="563827C8"/>
    <w:rsid w:val="56461BBA"/>
    <w:rsid w:val="566973DF"/>
    <w:rsid w:val="5685655A"/>
    <w:rsid w:val="56956DCB"/>
    <w:rsid w:val="56B27E48"/>
    <w:rsid w:val="56B51102"/>
    <w:rsid w:val="56E43D81"/>
    <w:rsid w:val="56E52B3B"/>
    <w:rsid w:val="56E774BB"/>
    <w:rsid w:val="5701573D"/>
    <w:rsid w:val="570F3DAC"/>
    <w:rsid w:val="571E0D81"/>
    <w:rsid w:val="572A5DFD"/>
    <w:rsid w:val="573800D7"/>
    <w:rsid w:val="577F2D4E"/>
    <w:rsid w:val="5790180B"/>
    <w:rsid w:val="57915280"/>
    <w:rsid w:val="57B16A08"/>
    <w:rsid w:val="57CD120C"/>
    <w:rsid w:val="57CF558C"/>
    <w:rsid w:val="58036B7E"/>
    <w:rsid w:val="581B6162"/>
    <w:rsid w:val="582D4F41"/>
    <w:rsid w:val="586176DE"/>
    <w:rsid w:val="58702CA9"/>
    <w:rsid w:val="5883799B"/>
    <w:rsid w:val="58A4258B"/>
    <w:rsid w:val="58B37FC6"/>
    <w:rsid w:val="58C03585"/>
    <w:rsid w:val="58C2690B"/>
    <w:rsid w:val="59145F8C"/>
    <w:rsid w:val="593735AC"/>
    <w:rsid w:val="594C494C"/>
    <w:rsid w:val="59560B36"/>
    <w:rsid w:val="59BD6B6D"/>
    <w:rsid w:val="59BF5DCD"/>
    <w:rsid w:val="59C627AD"/>
    <w:rsid w:val="59CF5553"/>
    <w:rsid w:val="59FC504D"/>
    <w:rsid w:val="5A0F4AD2"/>
    <w:rsid w:val="5A1334BB"/>
    <w:rsid w:val="5A247071"/>
    <w:rsid w:val="5A284E66"/>
    <w:rsid w:val="5A6D73CF"/>
    <w:rsid w:val="5AFF6D03"/>
    <w:rsid w:val="5B1508F2"/>
    <w:rsid w:val="5B302EC4"/>
    <w:rsid w:val="5B306C73"/>
    <w:rsid w:val="5B41417E"/>
    <w:rsid w:val="5B4C0C11"/>
    <w:rsid w:val="5B5B2160"/>
    <w:rsid w:val="5B983890"/>
    <w:rsid w:val="5B993F15"/>
    <w:rsid w:val="5BB3071A"/>
    <w:rsid w:val="5BB8270C"/>
    <w:rsid w:val="5BC229AC"/>
    <w:rsid w:val="5BDE0F30"/>
    <w:rsid w:val="5BE34701"/>
    <w:rsid w:val="5BF47BDA"/>
    <w:rsid w:val="5C210CC6"/>
    <w:rsid w:val="5C31463B"/>
    <w:rsid w:val="5C866B0F"/>
    <w:rsid w:val="5CDC48E5"/>
    <w:rsid w:val="5CE7385F"/>
    <w:rsid w:val="5CE936A0"/>
    <w:rsid w:val="5CED1248"/>
    <w:rsid w:val="5CF43729"/>
    <w:rsid w:val="5D132412"/>
    <w:rsid w:val="5D143F45"/>
    <w:rsid w:val="5D192F00"/>
    <w:rsid w:val="5D196B28"/>
    <w:rsid w:val="5D1E5C50"/>
    <w:rsid w:val="5D402B74"/>
    <w:rsid w:val="5D420965"/>
    <w:rsid w:val="5D437D70"/>
    <w:rsid w:val="5D503523"/>
    <w:rsid w:val="5D621CCD"/>
    <w:rsid w:val="5DA637FB"/>
    <w:rsid w:val="5DB51ED0"/>
    <w:rsid w:val="5DCA1A50"/>
    <w:rsid w:val="5DE06318"/>
    <w:rsid w:val="5DEB4990"/>
    <w:rsid w:val="5DF1239F"/>
    <w:rsid w:val="5DF61271"/>
    <w:rsid w:val="5E12443D"/>
    <w:rsid w:val="5E1746D1"/>
    <w:rsid w:val="5E3806D3"/>
    <w:rsid w:val="5E4D3696"/>
    <w:rsid w:val="5E6624AD"/>
    <w:rsid w:val="5E763650"/>
    <w:rsid w:val="5E7B6101"/>
    <w:rsid w:val="5E7C4151"/>
    <w:rsid w:val="5EF319E4"/>
    <w:rsid w:val="5EFF08C1"/>
    <w:rsid w:val="5F310C87"/>
    <w:rsid w:val="5F486F34"/>
    <w:rsid w:val="5F4A0D03"/>
    <w:rsid w:val="5F4D241C"/>
    <w:rsid w:val="5F514C21"/>
    <w:rsid w:val="5F666B42"/>
    <w:rsid w:val="5F702B88"/>
    <w:rsid w:val="5F774E3D"/>
    <w:rsid w:val="5F9E78C2"/>
    <w:rsid w:val="5FC35727"/>
    <w:rsid w:val="5FD6480A"/>
    <w:rsid w:val="5FE84012"/>
    <w:rsid w:val="600F5AAD"/>
    <w:rsid w:val="601457B6"/>
    <w:rsid w:val="60886E30"/>
    <w:rsid w:val="60930AFB"/>
    <w:rsid w:val="60AD2F87"/>
    <w:rsid w:val="60C13E29"/>
    <w:rsid w:val="60CD0F51"/>
    <w:rsid w:val="60D130B9"/>
    <w:rsid w:val="60DB6938"/>
    <w:rsid w:val="611A080D"/>
    <w:rsid w:val="61240731"/>
    <w:rsid w:val="61283DBE"/>
    <w:rsid w:val="615B3F7E"/>
    <w:rsid w:val="6170624A"/>
    <w:rsid w:val="618F6D73"/>
    <w:rsid w:val="61CC72D5"/>
    <w:rsid w:val="61CE608A"/>
    <w:rsid w:val="61F04904"/>
    <w:rsid w:val="61F9018A"/>
    <w:rsid w:val="62103C6E"/>
    <w:rsid w:val="622D50FC"/>
    <w:rsid w:val="62423B7A"/>
    <w:rsid w:val="62445994"/>
    <w:rsid w:val="628C700A"/>
    <w:rsid w:val="6298021D"/>
    <w:rsid w:val="62B577BA"/>
    <w:rsid w:val="62C014C9"/>
    <w:rsid w:val="62DA7439"/>
    <w:rsid w:val="62F97031"/>
    <w:rsid w:val="630808B5"/>
    <w:rsid w:val="630C0B28"/>
    <w:rsid w:val="632146B3"/>
    <w:rsid w:val="632B4ADB"/>
    <w:rsid w:val="632E11BF"/>
    <w:rsid w:val="634A21D8"/>
    <w:rsid w:val="63540167"/>
    <w:rsid w:val="635608D2"/>
    <w:rsid w:val="63691437"/>
    <w:rsid w:val="63904276"/>
    <w:rsid w:val="639B50C7"/>
    <w:rsid w:val="63F26E75"/>
    <w:rsid w:val="63F60919"/>
    <w:rsid w:val="64265E66"/>
    <w:rsid w:val="64266A10"/>
    <w:rsid w:val="64307B54"/>
    <w:rsid w:val="64874BF3"/>
    <w:rsid w:val="64887BDE"/>
    <w:rsid w:val="649F541D"/>
    <w:rsid w:val="64A918EC"/>
    <w:rsid w:val="64B92FF1"/>
    <w:rsid w:val="64C243B5"/>
    <w:rsid w:val="64C70F2A"/>
    <w:rsid w:val="64DC0927"/>
    <w:rsid w:val="650A7F4C"/>
    <w:rsid w:val="65487960"/>
    <w:rsid w:val="654C3C61"/>
    <w:rsid w:val="65506CC2"/>
    <w:rsid w:val="65866FA6"/>
    <w:rsid w:val="65C024EC"/>
    <w:rsid w:val="65DA3A91"/>
    <w:rsid w:val="65E47F8F"/>
    <w:rsid w:val="65E90DA5"/>
    <w:rsid w:val="65EF39DC"/>
    <w:rsid w:val="65F67238"/>
    <w:rsid w:val="660440DC"/>
    <w:rsid w:val="66112ED0"/>
    <w:rsid w:val="661E0208"/>
    <w:rsid w:val="663826C6"/>
    <w:rsid w:val="66425287"/>
    <w:rsid w:val="669E4EE5"/>
    <w:rsid w:val="66A44B4C"/>
    <w:rsid w:val="66BF5457"/>
    <w:rsid w:val="66C96C64"/>
    <w:rsid w:val="66DB485A"/>
    <w:rsid w:val="66EF1EF8"/>
    <w:rsid w:val="66FA008E"/>
    <w:rsid w:val="66FA04D5"/>
    <w:rsid w:val="671B6F1E"/>
    <w:rsid w:val="673710CF"/>
    <w:rsid w:val="6745047C"/>
    <w:rsid w:val="674F0D6A"/>
    <w:rsid w:val="676B3323"/>
    <w:rsid w:val="678E7172"/>
    <w:rsid w:val="67A41CF5"/>
    <w:rsid w:val="67AE0ABE"/>
    <w:rsid w:val="67F5186E"/>
    <w:rsid w:val="680154F3"/>
    <w:rsid w:val="68120C71"/>
    <w:rsid w:val="68305BA0"/>
    <w:rsid w:val="68394D04"/>
    <w:rsid w:val="688A6046"/>
    <w:rsid w:val="68923D05"/>
    <w:rsid w:val="68FB3FA8"/>
    <w:rsid w:val="69027CF4"/>
    <w:rsid w:val="690A7950"/>
    <w:rsid w:val="692F04CA"/>
    <w:rsid w:val="69393715"/>
    <w:rsid w:val="697D61E5"/>
    <w:rsid w:val="699659B9"/>
    <w:rsid w:val="69AA6755"/>
    <w:rsid w:val="69D243B0"/>
    <w:rsid w:val="69D62AE3"/>
    <w:rsid w:val="69FF611B"/>
    <w:rsid w:val="6A116385"/>
    <w:rsid w:val="6A2D0490"/>
    <w:rsid w:val="6A466B87"/>
    <w:rsid w:val="6A476AFC"/>
    <w:rsid w:val="6A4967A9"/>
    <w:rsid w:val="6A562405"/>
    <w:rsid w:val="6A66579E"/>
    <w:rsid w:val="6A7A11AE"/>
    <w:rsid w:val="6A875B72"/>
    <w:rsid w:val="6ACA16AC"/>
    <w:rsid w:val="6AEA471D"/>
    <w:rsid w:val="6B1752CC"/>
    <w:rsid w:val="6B4261C8"/>
    <w:rsid w:val="6B8D6177"/>
    <w:rsid w:val="6B912B13"/>
    <w:rsid w:val="6B9D47D2"/>
    <w:rsid w:val="6BB7448E"/>
    <w:rsid w:val="6BEE48C7"/>
    <w:rsid w:val="6C1F18C8"/>
    <w:rsid w:val="6C2568FE"/>
    <w:rsid w:val="6C402362"/>
    <w:rsid w:val="6C43609B"/>
    <w:rsid w:val="6C4E57D3"/>
    <w:rsid w:val="6C965AB0"/>
    <w:rsid w:val="6CAE3B63"/>
    <w:rsid w:val="6CCF4851"/>
    <w:rsid w:val="6CD50782"/>
    <w:rsid w:val="6CDF2FBB"/>
    <w:rsid w:val="6CE427B6"/>
    <w:rsid w:val="6CEC3F75"/>
    <w:rsid w:val="6CF72C04"/>
    <w:rsid w:val="6D212B0F"/>
    <w:rsid w:val="6D2E7E7C"/>
    <w:rsid w:val="6D4A7969"/>
    <w:rsid w:val="6D790FD5"/>
    <w:rsid w:val="6DB06B9C"/>
    <w:rsid w:val="6DBD3A43"/>
    <w:rsid w:val="6DF01CCB"/>
    <w:rsid w:val="6E687801"/>
    <w:rsid w:val="6E6B0B26"/>
    <w:rsid w:val="6E7A246C"/>
    <w:rsid w:val="6EA56E4B"/>
    <w:rsid w:val="6EA90FAC"/>
    <w:rsid w:val="6EAA26CF"/>
    <w:rsid w:val="6EF37ECA"/>
    <w:rsid w:val="6F086ADF"/>
    <w:rsid w:val="6F106355"/>
    <w:rsid w:val="6F323684"/>
    <w:rsid w:val="6F3D65D0"/>
    <w:rsid w:val="6F453FBF"/>
    <w:rsid w:val="6F5E4DBF"/>
    <w:rsid w:val="6F700A2A"/>
    <w:rsid w:val="6F8C76E9"/>
    <w:rsid w:val="6F9D3062"/>
    <w:rsid w:val="6FA4193A"/>
    <w:rsid w:val="6FB135EC"/>
    <w:rsid w:val="6FB6285A"/>
    <w:rsid w:val="6FDC67A6"/>
    <w:rsid w:val="6FF44E44"/>
    <w:rsid w:val="6FF75E35"/>
    <w:rsid w:val="70103E1B"/>
    <w:rsid w:val="70211E19"/>
    <w:rsid w:val="7027263D"/>
    <w:rsid w:val="702E4621"/>
    <w:rsid w:val="703D1E1C"/>
    <w:rsid w:val="70421546"/>
    <w:rsid w:val="704446C6"/>
    <w:rsid w:val="705D339A"/>
    <w:rsid w:val="705F21B7"/>
    <w:rsid w:val="70647B8A"/>
    <w:rsid w:val="70A01D4C"/>
    <w:rsid w:val="70C35701"/>
    <w:rsid w:val="70CE0708"/>
    <w:rsid w:val="70CE1D10"/>
    <w:rsid w:val="711D2964"/>
    <w:rsid w:val="711E1144"/>
    <w:rsid w:val="712A221C"/>
    <w:rsid w:val="714A6BDA"/>
    <w:rsid w:val="71550515"/>
    <w:rsid w:val="7159086E"/>
    <w:rsid w:val="717B5174"/>
    <w:rsid w:val="71944A84"/>
    <w:rsid w:val="71A63596"/>
    <w:rsid w:val="71A73844"/>
    <w:rsid w:val="71B963D3"/>
    <w:rsid w:val="71D81317"/>
    <w:rsid w:val="71E77253"/>
    <w:rsid w:val="71E9431C"/>
    <w:rsid w:val="71EE0781"/>
    <w:rsid w:val="71F60B5D"/>
    <w:rsid w:val="722118EA"/>
    <w:rsid w:val="722A0E5E"/>
    <w:rsid w:val="723837C9"/>
    <w:rsid w:val="723D58BF"/>
    <w:rsid w:val="72666E83"/>
    <w:rsid w:val="72765C5E"/>
    <w:rsid w:val="72B71092"/>
    <w:rsid w:val="72C336C3"/>
    <w:rsid w:val="72C3507F"/>
    <w:rsid w:val="72F302A5"/>
    <w:rsid w:val="72FC1678"/>
    <w:rsid w:val="73151E7B"/>
    <w:rsid w:val="73314888"/>
    <w:rsid w:val="73390C91"/>
    <w:rsid w:val="73394B53"/>
    <w:rsid w:val="73412DC8"/>
    <w:rsid w:val="73430A0A"/>
    <w:rsid w:val="734E489E"/>
    <w:rsid w:val="7354422C"/>
    <w:rsid w:val="735737D2"/>
    <w:rsid w:val="737B4498"/>
    <w:rsid w:val="737E0B7F"/>
    <w:rsid w:val="73C85908"/>
    <w:rsid w:val="73CB3CE6"/>
    <w:rsid w:val="73E579CA"/>
    <w:rsid w:val="73FE53B6"/>
    <w:rsid w:val="74064EF5"/>
    <w:rsid w:val="74336251"/>
    <w:rsid w:val="7457687A"/>
    <w:rsid w:val="74615946"/>
    <w:rsid w:val="746A6022"/>
    <w:rsid w:val="746C46AF"/>
    <w:rsid w:val="746E4372"/>
    <w:rsid w:val="74A95794"/>
    <w:rsid w:val="74B42649"/>
    <w:rsid w:val="74B42A38"/>
    <w:rsid w:val="74D46074"/>
    <w:rsid w:val="74DE35EF"/>
    <w:rsid w:val="74F66274"/>
    <w:rsid w:val="7514177B"/>
    <w:rsid w:val="751C5129"/>
    <w:rsid w:val="751D1595"/>
    <w:rsid w:val="75376050"/>
    <w:rsid w:val="753D6177"/>
    <w:rsid w:val="7547626F"/>
    <w:rsid w:val="755D4386"/>
    <w:rsid w:val="756635B6"/>
    <w:rsid w:val="756D2315"/>
    <w:rsid w:val="756E2279"/>
    <w:rsid w:val="758D6200"/>
    <w:rsid w:val="759B632F"/>
    <w:rsid w:val="759C146F"/>
    <w:rsid w:val="75A8674D"/>
    <w:rsid w:val="75F973A5"/>
    <w:rsid w:val="75FE4F08"/>
    <w:rsid w:val="76193113"/>
    <w:rsid w:val="76215DD7"/>
    <w:rsid w:val="76341D01"/>
    <w:rsid w:val="763531D9"/>
    <w:rsid w:val="76634039"/>
    <w:rsid w:val="768620F4"/>
    <w:rsid w:val="768C44D7"/>
    <w:rsid w:val="76902210"/>
    <w:rsid w:val="76CA7F9A"/>
    <w:rsid w:val="76EE6D97"/>
    <w:rsid w:val="770539E8"/>
    <w:rsid w:val="770E5D2E"/>
    <w:rsid w:val="77173E01"/>
    <w:rsid w:val="772A55E7"/>
    <w:rsid w:val="772C5856"/>
    <w:rsid w:val="77310D6B"/>
    <w:rsid w:val="775F438D"/>
    <w:rsid w:val="77AD2782"/>
    <w:rsid w:val="77AE5974"/>
    <w:rsid w:val="77C365CE"/>
    <w:rsid w:val="77D2095D"/>
    <w:rsid w:val="77F43F7D"/>
    <w:rsid w:val="780B4D75"/>
    <w:rsid w:val="781F3187"/>
    <w:rsid w:val="784C23C0"/>
    <w:rsid w:val="784D3E54"/>
    <w:rsid w:val="7854579A"/>
    <w:rsid w:val="786D798F"/>
    <w:rsid w:val="78731EFD"/>
    <w:rsid w:val="78B77085"/>
    <w:rsid w:val="78F020ED"/>
    <w:rsid w:val="78FD4878"/>
    <w:rsid w:val="79526AE3"/>
    <w:rsid w:val="796F6F99"/>
    <w:rsid w:val="79A478D5"/>
    <w:rsid w:val="79B85917"/>
    <w:rsid w:val="79C21DD2"/>
    <w:rsid w:val="79FC6349"/>
    <w:rsid w:val="7A0C1CC5"/>
    <w:rsid w:val="7A181584"/>
    <w:rsid w:val="7A5E1AAA"/>
    <w:rsid w:val="7A7E0BF6"/>
    <w:rsid w:val="7A7F5877"/>
    <w:rsid w:val="7A8F1B81"/>
    <w:rsid w:val="7A944A8F"/>
    <w:rsid w:val="7AB22CE5"/>
    <w:rsid w:val="7AB87714"/>
    <w:rsid w:val="7AD96D88"/>
    <w:rsid w:val="7ADE1283"/>
    <w:rsid w:val="7AEE29CB"/>
    <w:rsid w:val="7AF1047C"/>
    <w:rsid w:val="7AF337AB"/>
    <w:rsid w:val="7B0C2EDF"/>
    <w:rsid w:val="7B217509"/>
    <w:rsid w:val="7B281BF6"/>
    <w:rsid w:val="7B2C40DD"/>
    <w:rsid w:val="7B640D13"/>
    <w:rsid w:val="7B6E3482"/>
    <w:rsid w:val="7B9708E9"/>
    <w:rsid w:val="7BAD70D6"/>
    <w:rsid w:val="7BBF22F7"/>
    <w:rsid w:val="7BE80D66"/>
    <w:rsid w:val="7C15605B"/>
    <w:rsid w:val="7C33548F"/>
    <w:rsid w:val="7C667E00"/>
    <w:rsid w:val="7C7C1D7D"/>
    <w:rsid w:val="7C830C0C"/>
    <w:rsid w:val="7C890219"/>
    <w:rsid w:val="7CA15665"/>
    <w:rsid w:val="7CB234A8"/>
    <w:rsid w:val="7CB50A92"/>
    <w:rsid w:val="7D1C6532"/>
    <w:rsid w:val="7D3B26A2"/>
    <w:rsid w:val="7D3D0E03"/>
    <w:rsid w:val="7D490F8B"/>
    <w:rsid w:val="7D6D2917"/>
    <w:rsid w:val="7D8E14DA"/>
    <w:rsid w:val="7D8E4D20"/>
    <w:rsid w:val="7D9F00D8"/>
    <w:rsid w:val="7DBC55BE"/>
    <w:rsid w:val="7DCA1E90"/>
    <w:rsid w:val="7DCF2A74"/>
    <w:rsid w:val="7DDF71AB"/>
    <w:rsid w:val="7E005C3F"/>
    <w:rsid w:val="7E151F02"/>
    <w:rsid w:val="7E350C07"/>
    <w:rsid w:val="7E3B13A9"/>
    <w:rsid w:val="7E3D230D"/>
    <w:rsid w:val="7E576818"/>
    <w:rsid w:val="7E5C3491"/>
    <w:rsid w:val="7E6917DF"/>
    <w:rsid w:val="7E863102"/>
    <w:rsid w:val="7E943C11"/>
    <w:rsid w:val="7EA110D9"/>
    <w:rsid w:val="7EB612FA"/>
    <w:rsid w:val="7EBA6B2D"/>
    <w:rsid w:val="7EF60312"/>
    <w:rsid w:val="7EFD7623"/>
    <w:rsid w:val="7EFE6468"/>
    <w:rsid w:val="7F0221C1"/>
    <w:rsid w:val="7F0F3F56"/>
    <w:rsid w:val="7F136E81"/>
    <w:rsid w:val="7F235C8C"/>
    <w:rsid w:val="7F2F65FB"/>
    <w:rsid w:val="7F47290C"/>
    <w:rsid w:val="7F845CEB"/>
    <w:rsid w:val="7F9C4F28"/>
    <w:rsid w:val="7FB1080D"/>
    <w:rsid w:val="7FCD7ABD"/>
    <w:rsid w:val="7FE47F21"/>
    <w:rsid w:val="7FE8724E"/>
    <w:rsid w:val="7FF345D5"/>
    <w:rsid w:val="7FF978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paragraph" w:styleId="6">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paragraph" w:styleId="7">
    <w:name w:val="heading 6"/>
    <w:basedOn w:val="1"/>
    <w:next w:val="1"/>
    <w:unhideWhenUsed/>
    <w:qFormat/>
    <w:uiPriority w:val="0"/>
    <w:pPr>
      <w:keepNext/>
      <w:keepLines/>
      <w:spacing w:before="240" w:beforeLines="0" w:beforeAutospacing="0" w:after="64" w:afterLines="0" w:afterAutospacing="0" w:line="317" w:lineRule="auto"/>
      <w:outlineLvl w:val="5"/>
    </w:pPr>
    <w:rPr>
      <w:rFonts w:ascii="Arial" w:hAnsi="Arial" w:eastAsia="黑体"/>
      <w:b/>
      <w:sz w:val="24"/>
    </w:rPr>
  </w:style>
  <w:style w:type="paragraph" w:styleId="8">
    <w:name w:val="heading 7"/>
    <w:basedOn w:val="1"/>
    <w:next w:val="1"/>
    <w:unhideWhenUsed/>
    <w:qFormat/>
    <w:uiPriority w:val="0"/>
    <w:pPr>
      <w:keepNext/>
      <w:keepLines/>
      <w:spacing w:before="240" w:beforeLines="0" w:beforeAutospacing="0" w:after="64" w:afterLines="0" w:afterAutospacing="0" w:line="317" w:lineRule="auto"/>
      <w:outlineLvl w:val="6"/>
    </w:pPr>
    <w:rPr>
      <w:b/>
      <w:sz w:val="24"/>
    </w:rPr>
  </w:style>
  <w:style w:type="paragraph" w:styleId="9">
    <w:name w:val="heading 8"/>
    <w:basedOn w:val="1"/>
    <w:next w:val="1"/>
    <w:unhideWhenUsed/>
    <w:qFormat/>
    <w:uiPriority w:val="0"/>
    <w:pPr>
      <w:keepNext/>
      <w:keepLines/>
      <w:spacing w:before="240" w:beforeLines="0" w:beforeAutospacing="0" w:after="64" w:afterLines="0" w:afterAutospacing="0" w:line="317" w:lineRule="auto"/>
      <w:outlineLvl w:val="7"/>
    </w:pPr>
    <w:rPr>
      <w:rFonts w:ascii="Arial" w:hAnsi="Arial" w:eastAsia="黑体"/>
      <w:sz w:val="24"/>
    </w:rPr>
  </w:style>
  <w:style w:type="character" w:default="1" w:styleId="20">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0">
    <w:name w:val="toc 5"/>
    <w:basedOn w:val="1"/>
    <w:next w:val="1"/>
    <w:qFormat/>
    <w:uiPriority w:val="0"/>
    <w:pPr>
      <w:ind w:left="1680" w:leftChars="800"/>
    </w:pPr>
  </w:style>
  <w:style w:type="paragraph" w:styleId="11">
    <w:name w:val="toc 3"/>
    <w:basedOn w:val="1"/>
    <w:next w:val="1"/>
    <w:qFormat/>
    <w:uiPriority w:val="0"/>
    <w:pPr>
      <w:ind w:left="840" w:leftChars="400"/>
    </w:pPr>
  </w:style>
  <w:style w:type="paragraph" w:styleId="12">
    <w:name w:val="Balloon Text"/>
    <w:basedOn w:val="1"/>
    <w:link w:val="22"/>
    <w:qFormat/>
    <w:uiPriority w:val="0"/>
    <w:rPr>
      <w:sz w:val="18"/>
      <w:szCs w:val="18"/>
    </w:rPr>
  </w:style>
  <w:style w:type="paragraph" w:styleId="13">
    <w:name w:val="footer"/>
    <w:basedOn w:val="1"/>
    <w:qFormat/>
    <w:uiPriority w:val="0"/>
    <w:pPr>
      <w:tabs>
        <w:tab w:val="center" w:pos="4153"/>
        <w:tab w:val="right" w:pos="8306"/>
      </w:tabs>
      <w:snapToGrid w:val="0"/>
      <w:jc w:val="left"/>
    </w:pPr>
    <w:rPr>
      <w:sz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toc 1"/>
    <w:basedOn w:val="1"/>
    <w:next w:val="1"/>
    <w:qFormat/>
    <w:uiPriority w:val="0"/>
  </w:style>
  <w:style w:type="paragraph" w:styleId="16">
    <w:name w:val="toc 4"/>
    <w:basedOn w:val="1"/>
    <w:next w:val="1"/>
    <w:qFormat/>
    <w:uiPriority w:val="0"/>
    <w:pPr>
      <w:ind w:left="1260" w:leftChars="600"/>
    </w:pPr>
  </w:style>
  <w:style w:type="paragraph" w:styleId="17">
    <w:name w:val="toc 6"/>
    <w:basedOn w:val="1"/>
    <w:next w:val="1"/>
    <w:qFormat/>
    <w:uiPriority w:val="0"/>
    <w:pPr>
      <w:ind w:left="2100" w:leftChars="1000"/>
    </w:pPr>
  </w:style>
  <w:style w:type="paragraph" w:styleId="18">
    <w:name w:val="toc 2"/>
    <w:basedOn w:val="1"/>
    <w:next w:val="1"/>
    <w:qFormat/>
    <w:uiPriority w:val="0"/>
    <w:pPr>
      <w:ind w:left="420" w:leftChars="200"/>
    </w:pPr>
  </w:style>
  <w:style w:type="paragraph" w:styleId="21">
    <w:name w:val="List Paragraph"/>
    <w:basedOn w:val="1"/>
    <w:qFormat/>
    <w:uiPriority w:val="99"/>
    <w:pPr>
      <w:ind w:firstLine="420" w:firstLineChars="200"/>
    </w:pPr>
  </w:style>
  <w:style w:type="character" w:customStyle="1" w:styleId="22">
    <w:name w:val="批注框文本 Char"/>
    <w:basedOn w:val="20"/>
    <w:link w:val="12"/>
    <w:qFormat/>
    <w:uiPriority w:val="0"/>
    <w:rPr>
      <w:rFonts w:asciiTheme="minorHAnsi" w:hAnsiTheme="minorHAnsi" w:eastAsiaTheme="minorEastAsia" w:cstheme="minorBidi"/>
      <w:kern w:val="2"/>
      <w:sz w:val="18"/>
      <w:szCs w:val="18"/>
    </w:rPr>
  </w:style>
  <w:style w:type="paragraph" w:customStyle="1" w:styleId="23">
    <w:name w:val="WPSOffice手动目录 2"/>
    <w:qFormat/>
    <w:uiPriority w:val="0"/>
    <w:pPr>
      <w:ind w:leftChars="200"/>
    </w:pPr>
    <w:rPr>
      <w:rFonts w:ascii="Calibri" w:hAnsi="Calibri" w:eastAsia="宋体" w:cs="Times New Roman"/>
      <w:sz w:val="20"/>
      <w:szCs w:val="20"/>
    </w:rPr>
  </w:style>
  <w:style w:type="paragraph" w:customStyle="1" w:styleId="24">
    <w:name w:val="WPSOffice手动目录 1"/>
    <w:qFormat/>
    <w:uiPriority w:val="0"/>
    <w:pPr>
      <w:ind w:leftChars="0"/>
    </w:pPr>
    <w:rPr>
      <w:rFonts w:ascii="Calibri" w:hAnsi="Calibri" w:eastAsia="宋体" w:cs="Times New Roman"/>
      <w:sz w:val="20"/>
      <w:szCs w:val="20"/>
    </w:rPr>
  </w:style>
  <w:style w:type="paragraph" w:customStyle="1" w:styleId="25">
    <w:name w:val="WPSOffice手动目录 3"/>
    <w:qFormat/>
    <w:uiPriority w:val="0"/>
    <w:pPr>
      <w:ind w:leftChars="400"/>
    </w:pPr>
    <w:rPr>
      <w:rFonts w:ascii="Calibri" w:hAnsi="Calibri" w:eastAsia="宋体" w:cs="Times New Roman"/>
      <w:sz w:val="20"/>
      <w:szCs w:val="20"/>
    </w:rPr>
  </w:style>
  <w:style w:type="paragraph" w:customStyle="1" w:styleId="26">
    <w:name w:val="列出段落1"/>
    <w:basedOn w:val="1"/>
    <w:qFormat/>
    <w:uiPriority w:val="34"/>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82.png"/><Relationship Id="rId98" Type="http://schemas.openxmlformats.org/officeDocument/2006/relationships/image" Target="media/image81.png"/><Relationship Id="rId97" Type="http://schemas.openxmlformats.org/officeDocument/2006/relationships/image" Target="media/image80.emf"/><Relationship Id="rId96" Type="http://schemas.openxmlformats.org/officeDocument/2006/relationships/oleObject" Target="embeddings/oleObject11.bin"/><Relationship Id="rId95" Type="http://schemas.openxmlformats.org/officeDocument/2006/relationships/image" Target="media/image79.png"/><Relationship Id="rId94" Type="http://schemas.openxmlformats.org/officeDocument/2006/relationships/image" Target="media/image78.png"/><Relationship Id="rId93" Type="http://schemas.openxmlformats.org/officeDocument/2006/relationships/image" Target="media/image77.png"/><Relationship Id="rId92" Type="http://schemas.openxmlformats.org/officeDocument/2006/relationships/image" Target="media/image76.png"/><Relationship Id="rId91" Type="http://schemas.openxmlformats.org/officeDocument/2006/relationships/image" Target="media/image75.png"/><Relationship Id="rId90" Type="http://schemas.openxmlformats.org/officeDocument/2006/relationships/image" Target="media/image74.emf"/><Relationship Id="rId9" Type="http://schemas.openxmlformats.org/officeDocument/2006/relationships/oleObject" Target="embeddings/oleObject2.bin"/><Relationship Id="rId89" Type="http://schemas.openxmlformats.org/officeDocument/2006/relationships/oleObject" Target="embeddings/oleObject10.bin"/><Relationship Id="rId88" Type="http://schemas.openxmlformats.org/officeDocument/2006/relationships/image" Target="media/image73.png"/><Relationship Id="rId87" Type="http://schemas.openxmlformats.org/officeDocument/2006/relationships/image" Target="media/image72.png"/><Relationship Id="rId86" Type="http://schemas.openxmlformats.org/officeDocument/2006/relationships/image" Target="media/image71.png"/><Relationship Id="rId85" Type="http://schemas.openxmlformats.org/officeDocument/2006/relationships/image" Target="media/image70.png"/><Relationship Id="rId84" Type="http://schemas.openxmlformats.org/officeDocument/2006/relationships/image" Target="media/image69.png"/><Relationship Id="rId83" Type="http://schemas.openxmlformats.org/officeDocument/2006/relationships/image" Target="media/image68.png"/><Relationship Id="rId82" Type="http://schemas.openxmlformats.org/officeDocument/2006/relationships/image" Target="media/image67.png"/><Relationship Id="rId81" Type="http://schemas.openxmlformats.org/officeDocument/2006/relationships/image" Target="media/image66.emf"/><Relationship Id="rId80" Type="http://schemas.openxmlformats.org/officeDocument/2006/relationships/oleObject" Target="embeddings/oleObject9.bin"/><Relationship Id="rId8" Type="http://schemas.openxmlformats.org/officeDocument/2006/relationships/image" Target="media/image1.emf"/><Relationship Id="rId79" Type="http://schemas.openxmlformats.org/officeDocument/2006/relationships/image" Target="media/image65.png"/><Relationship Id="rId78" Type="http://schemas.openxmlformats.org/officeDocument/2006/relationships/image" Target="media/image64.png"/><Relationship Id="rId77" Type="http://schemas.openxmlformats.org/officeDocument/2006/relationships/image" Target="media/image63.emf"/><Relationship Id="rId76" Type="http://schemas.openxmlformats.org/officeDocument/2006/relationships/oleObject" Target="embeddings/oleObject8.bin"/><Relationship Id="rId75" Type="http://schemas.openxmlformats.org/officeDocument/2006/relationships/image" Target="media/image62.png"/><Relationship Id="rId74" Type="http://schemas.openxmlformats.org/officeDocument/2006/relationships/image" Target="media/image61.png"/><Relationship Id="rId73" Type="http://schemas.openxmlformats.org/officeDocument/2006/relationships/image" Target="media/image60.png"/><Relationship Id="rId72" Type="http://schemas.openxmlformats.org/officeDocument/2006/relationships/image" Target="media/image59.png"/><Relationship Id="rId71" Type="http://schemas.openxmlformats.org/officeDocument/2006/relationships/image" Target="media/image58.png"/><Relationship Id="rId70" Type="http://schemas.openxmlformats.org/officeDocument/2006/relationships/image" Target="media/image57.png"/><Relationship Id="rId7" Type="http://schemas.openxmlformats.org/officeDocument/2006/relationships/oleObject" Target="embeddings/oleObject1.bin"/><Relationship Id="rId69" Type="http://schemas.openxmlformats.org/officeDocument/2006/relationships/image" Target="media/image56.png"/><Relationship Id="rId68" Type="http://schemas.openxmlformats.org/officeDocument/2006/relationships/image" Target="media/image55.emf"/><Relationship Id="rId67" Type="http://schemas.openxmlformats.org/officeDocument/2006/relationships/oleObject" Target="embeddings/oleObject7.bin"/><Relationship Id="rId66" Type="http://schemas.openxmlformats.org/officeDocument/2006/relationships/image" Target="media/image54.png"/><Relationship Id="rId65" Type="http://schemas.openxmlformats.org/officeDocument/2006/relationships/image" Target="media/image53.png"/><Relationship Id="rId64" Type="http://schemas.openxmlformats.org/officeDocument/2006/relationships/image" Target="media/image52.png"/><Relationship Id="rId63" Type="http://schemas.openxmlformats.org/officeDocument/2006/relationships/image" Target="media/image51.png"/><Relationship Id="rId62" Type="http://schemas.openxmlformats.org/officeDocument/2006/relationships/image" Target="media/image50.png"/><Relationship Id="rId61" Type="http://schemas.openxmlformats.org/officeDocument/2006/relationships/image" Target="media/image49.png"/><Relationship Id="rId60" Type="http://schemas.openxmlformats.org/officeDocument/2006/relationships/image" Target="media/image48.png"/><Relationship Id="rId6" Type="http://schemas.openxmlformats.org/officeDocument/2006/relationships/theme" Target="theme/theme1.xml"/><Relationship Id="rId59" Type="http://schemas.openxmlformats.org/officeDocument/2006/relationships/image" Target="media/image47.png"/><Relationship Id="rId58" Type="http://schemas.openxmlformats.org/officeDocument/2006/relationships/image" Target="media/image46.png"/><Relationship Id="rId57" Type="http://schemas.openxmlformats.org/officeDocument/2006/relationships/image" Target="media/image45.emf"/><Relationship Id="rId56" Type="http://schemas.openxmlformats.org/officeDocument/2006/relationships/oleObject" Target="embeddings/oleObject6.bin"/><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emf"/><Relationship Id="rId5" Type="http://schemas.openxmlformats.org/officeDocument/2006/relationships/footer" Target="footer2.xml"/><Relationship Id="rId49" Type="http://schemas.openxmlformats.org/officeDocument/2006/relationships/oleObject" Target="embeddings/oleObject5.bin"/><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emf"/><Relationship Id="rId4" Type="http://schemas.openxmlformats.org/officeDocument/2006/relationships/footer" Target="footer1.xml"/><Relationship Id="rId39" Type="http://schemas.openxmlformats.org/officeDocument/2006/relationships/oleObject" Target="embeddings/oleObject4.bin"/><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emf"/><Relationship Id="rId23" Type="http://schemas.openxmlformats.org/officeDocument/2006/relationships/oleObject" Target="embeddings/oleObject3.bin"/><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9" Type="http://schemas.openxmlformats.org/officeDocument/2006/relationships/fontTable" Target="fontTable.xml"/><Relationship Id="rId118" Type="http://schemas.openxmlformats.org/officeDocument/2006/relationships/customXml" Target="../customXml/item2.xml"/><Relationship Id="rId117" Type="http://schemas.openxmlformats.org/officeDocument/2006/relationships/numbering" Target="numbering.xml"/><Relationship Id="rId116" Type="http://schemas.openxmlformats.org/officeDocument/2006/relationships/customXml" Target="../customXml/item1.xml"/><Relationship Id="rId115" Type="http://schemas.openxmlformats.org/officeDocument/2006/relationships/image" Target="media/image98.png"/><Relationship Id="rId114" Type="http://schemas.openxmlformats.org/officeDocument/2006/relationships/image" Target="media/image97.png"/><Relationship Id="rId113" Type="http://schemas.openxmlformats.org/officeDocument/2006/relationships/image" Target="media/image96.png"/><Relationship Id="rId112" Type="http://schemas.openxmlformats.org/officeDocument/2006/relationships/image" Target="media/image95.png"/><Relationship Id="rId111" Type="http://schemas.openxmlformats.org/officeDocument/2006/relationships/image" Target="media/image94.png"/><Relationship Id="rId110" Type="http://schemas.openxmlformats.org/officeDocument/2006/relationships/image" Target="media/image93.png"/><Relationship Id="rId11" Type="http://schemas.openxmlformats.org/officeDocument/2006/relationships/image" Target="media/image3.png"/><Relationship Id="rId109" Type="http://schemas.openxmlformats.org/officeDocument/2006/relationships/image" Target="media/image92.jpeg"/><Relationship Id="rId108" Type="http://schemas.openxmlformats.org/officeDocument/2006/relationships/image" Target="media/image91.jpeg"/><Relationship Id="rId107" Type="http://schemas.openxmlformats.org/officeDocument/2006/relationships/image" Target="media/image90.png"/><Relationship Id="rId106" Type="http://schemas.openxmlformats.org/officeDocument/2006/relationships/image" Target="media/image89.jpeg"/><Relationship Id="rId105" Type="http://schemas.openxmlformats.org/officeDocument/2006/relationships/image" Target="media/image88.jpeg"/><Relationship Id="rId104" Type="http://schemas.openxmlformats.org/officeDocument/2006/relationships/image" Target="media/image87.png"/><Relationship Id="rId103" Type="http://schemas.openxmlformats.org/officeDocument/2006/relationships/image" Target="media/image86.png"/><Relationship Id="rId102" Type="http://schemas.openxmlformats.org/officeDocument/2006/relationships/image" Target="media/image85.png"/><Relationship Id="rId101" Type="http://schemas.openxmlformats.org/officeDocument/2006/relationships/image" Target="media/image84.png"/><Relationship Id="rId100" Type="http://schemas.openxmlformats.org/officeDocument/2006/relationships/image" Target="media/image83.pn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0097CF6-CB14-43D3-AD9C-660E083907A1}">
  <ds:schemaRefs/>
</ds:datastoreItem>
</file>

<file path=docProps/app.xml><?xml version="1.0" encoding="utf-8"?>
<Properties xmlns="http://schemas.openxmlformats.org/officeDocument/2006/extended-properties" xmlns:vt="http://schemas.openxmlformats.org/officeDocument/2006/docPropsVTypes">
  <Template>Normal</Template>
  <Pages>44</Pages>
  <Words>1195</Words>
  <Characters>6812</Characters>
  <Lines>56</Lines>
  <Paragraphs>15</Paragraphs>
  <TotalTime>13</TotalTime>
  <ScaleCrop>false</ScaleCrop>
  <LinksUpToDate>false</LinksUpToDate>
  <CharactersWithSpaces>7992</CharactersWithSpaces>
  <Application>WPS Office_11.1.0.11294_F1E327BC-269C-435d-A152-05C5408002CA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忘性大</cp:lastModifiedBy>
  <dcterms:modified xsi:type="dcterms:W3CDTF">2022-01-10T08:02:06Z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A7652240453D42B192ED6E423199DFB5</vt:lpwstr>
  </property>
</Properties>
</file>